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2003</w:t>
      </w:r>
      <w:r>
        <w:rPr>
          <w:rFonts w:hint="eastAsia"/>
        </w:rPr>
        <w:t>年实质性会议</w:t>
      </w:r>
    </w:p>
    <w:p w:rsidR="00000000" w:rsidRDefault="00000000"/>
    <w:p w:rsidR="00000000" w:rsidRDefault="00000000">
      <w:pPr>
        <w:pStyle w:val="Heading2"/>
      </w:pPr>
      <w:r>
        <w:rPr>
          <w:rFonts w:hint="eastAsia"/>
        </w:rPr>
        <w:t>《经济、社会、文化权利国际公约》的执行情况</w:t>
      </w:r>
    </w:p>
    <w:p w:rsidR="00000000" w:rsidRDefault="00000000">
      <w:pPr>
        <w:pStyle w:val="Heading3"/>
      </w:pPr>
      <w:r>
        <w:rPr>
          <w:rFonts w:hint="eastAsia"/>
        </w:rPr>
        <w:t>缔约国根据《公约》第十六条和第十七条</w:t>
      </w:r>
      <w:r>
        <w:br/>
      </w:r>
      <w:r>
        <w:rPr>
          <w:rFonts w:hint="eastAsia"/>
        </w:rPr>
        <w:t>提交的第四份定期报告</w:t>
      </w:r>
    </w:p>
    <w:p w:rsidR="00000000" w:rsidRDefault="00000000">
      <w:pPr>
        <w:pStyle w:val="Heading3"/>
      </w:pPr>
      <w:r>
        <w:rPr>
          <w:rFonts w:hint="eastAsia"/>
        </w:rPr>
        <w:t>增</w:t>
      </w:r>
      <w:r>
        <w:t xml:space="preserve">  </w:t>
      </w:r>
      <w:r>
        <w:rPr>
          <w:rFonts w:hint="eastAsia"/>
        </w:rPr>
        <w:t>编</w:t>
      </w:r>
    </w:p>
    <w:p w:rsidR="00000000" w:rsidRDefault="00000000">
      <w:pPr>
        <w:pStyle w:val="Heading3"/>
      </w:pPr>
      <w:r>
        <w:rPr>
          <w:u w:val="none"/>
        </w:rPr>
        <w:tab/>
      </w:r>
      <w:r>
        <w:rPr>
          <w:rFonts w:hint="eastAsia"/>
        </w:rPr>
        <w:t>丹</w:t>
      </w:r>
      <w:r>
        <w:t xml:space="preserve">  </w:t>
      </w:r>
      <w:r>
        <w:rPr>
          <w:rFonts w:hint="eastAsia"/>
        </w:rPr>
        <w:t>麦</w:t>
      </w:r>
      <w:r>
        <w:rPr>
          <w:u w:val="none"/>
        </w:rPr>
        <w:t xml:space="preserve"> </w:t>
      </w:r>
      <w:r>
        <w:rPr>
          <w:rStyle w:val="FootnoteReference"/>
          <w:b w:val="0"/>
          <w:bCs/>
          <w:u w:val="none"/>
        </w:rPr>
        <w:footnoteReference w:customMarkFollows="1" w:id="1"/>
        <w:t>*</w:t>
      </w:r>
      <w:r>
        <w:rPr>
          <w:b/>
          <w:bCs/>
          <w:u w:val="none"/>
        </w:rPr>
        <w:t xml:space="preserve"> </w:t>
      </w:r>
      <w:r>
        <w:rPr>
          <w:rStyle w:val="FootnoteReference"/>
          <w:b w:val="0"/>
          <w:bCs/>
          <w:u w:val="none"/>
        </w:rPr>
        <w:footnoteReference w:customMarkFollows="1" w:id="2"/>
        <w:t>**</w:t>
      </w:r>
      <w:r>
        <w:rPr>
          <w:b/>
          <w:bCs/>
          <w:u w:val="none"/>
        </w:rPr>
        <w:t xml:space="preserve"> </w:t>
      </w:r>
    </w:p>
    <w:p w:rsidR="00000000" w:rsidRDefault="00000000"/>
    <w:p w:rsidR="00000000" w:rsidRDefault="00000000">
      <w:pPr>
        <w:jc w:val="right"/>
        <w:rPr>
          <w:rFonts w:ascii="SimSun"/>
        </w:rPr>
      </w:pPr>
      <w:r>
        <w:rPr>
          <w:rFonts w:ascii="SimSun"/>
        </w:rPr>
        <w:t>[</w:t>
      </w:r>
      <w:r>
        <w:rPr>
          <w:rFonts w:ascii="SimSun" w:hint="eastAsia"/>
        </w:rPr>
        <w:t>2003年3月</w:t>
      </w:r>
      <w:r>
        <w:rPr>
          <w:rFonts w:ascii="SimSun"/>
        </w:rPr>
        <w:t>2</w:t>
      </w:r>
      <w:r>
        <w:rPr>
          <w:rFonts w:ascii="SimSun" w:hint="eastAsia"/>
        </w:rPr>
        <w:t>8日</w:t>
      </w:r>
      <w:r>
        <w:rPr>
          <w:rFonts w:ascii="SimSun"/>
        </w:rPr>
        <w:t>]</w:t>
      </w:r>
    </w:p>
    <w:p w:rsidR="00000000" w:rsidRDefault="00000000">
      <w:pPr>
        <w:rPr>
          <w:rFonts w:eastAsia="SimHei"/>
        </w:rPr>
      </w:pPr>
      <w:r>
        <w:br w:type="page"/>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spacing w:line="288" w:lineRule="auto"/>
        <w:rPr>
          <w:rFonts w:hint="eastAsia"/>
        </w:rPr>
      </w:pPr>
      <w:r>
        <w:rPr>
          <w:rFonts w:hint="eastAsia"/>
        </w:rPr>
        <w:t>序</w:t>
      </w:r>
      <w:r>
        <w:rPr>
          <w:rFonts w:hint="eastAsia"/>
        </w:rPr>
        <w:t xml:space="preserve">  </w:t>
      </w:r>
      <w:r>
        <w:rPr>
          <w:rFonts w:hint="eastAsia"/>
        </w:rPr>
        <w:t>言</w:t>
      </w:r>
      <w:r>
        <w:t>.................</w:t>
      </w:r>
      <w:r>
        <w:tab/>
        <w:t>.</w:t>
      </w:r>
      <w:r>
        <w:tab/>
      </w:r>
      <w:r>
        <w:tab/>
        <w:t>1</w:t>
      </w:r>
      <w:r>
        <w:tab/>
        <w:t>-</w:t>
      </w:r>
      <w:r>
        <w:tab/>
      </w:r>
      <w:r>
        <w:rPr>
          <w:rFonts w:hint="eastAsia"/>
        </w:rPr>
        <w:t>5</w:t>
      </w:r>
      <w:r>
        <w:tab/>
        <w:t>8</w:t>
      </w:r>
    </w:p>
    <w:p w:rsidR="00000000" w:rsidRDefault="00000000">
      <w:pPr>
        <w:pStyle w:val="a9"/>
        <w:spacing w:line="288" w:lineRule="auto"/>
        <w:ind w:left="1030"/>
        <w:rPr>
          <w:rFonts w:hint="eastAsia"/>
        </w:rPr>
      </w:pPr>
      <w:r>
        <w:rPr>
          <w:rFonts w:hint="eastAsia"/>
        </w:rPr>
        <w:t>本报告</w:t>
      </w:r>
      <w:r>
        <w:t>................................</w:t>
      </w:r>
      <w:r>
        <w:tab/>
      </w:r>
      <w:r>
        <w:tab/>
        <w:t>1</w:t>
      </w:r>
      <w:r>
        <w:tab/>
        <w:t>-</w:t>
      </w:r>
      <w:r>
        <w:tab/>
        <w:t>3</w:t>
      </w:r>
      <w:r>
        <w:tab/>
        <w:t>8</w:t>
      </w:r>
    </w:p>
    <w:p w:rsidR="00000000" w:rsidRDefault="00000000">
      <w:pPr>
        <w:pStyle w:val="a9"/>
        <w:spacing w:line="288" w:lineRule="auto"/>
        <w:ind w:left="1030"/>
      </w:pPr>
      <w:r>
        <w:rPr>
          <w:rFonts w:hint="eastAsia"/>
        </w:rPr>
        <w:t>编写方</w:t>
      </w:r>
      <w:r>
        <w:t>................................</w:t>
      </w:r>
      <w:r>
        <w:tab/>
      </w:r>
      <w:r>
        <w:tab/>
      </w:r>
      <w:r>
        <w:rPr>
          <w:rFonts w:hint="eastAsia"/>
        </w:rPr>
        <w:t>4</w:t>
      </w:r>
      <w:r>
        <w:tab/>
        <w:t>-</w:t>
      </w:r>
      <w:r>
        <w:tab/>
      </w:r>
      <w:r>
        <w:rPr>
          <w:rFonts w:hint="eastAsia"/>
        </w:rPr>
        <w:t>5</w:t>
      </w:r>
      <w:r>
        <w:tab/>
        <w:t>8</w:t>
      </w:r>
    </w:p>
    <w:p w:rsidR="00000000" w:rsidRDefault="00000000">
      <w:pPr>
        <w:pStyle w:val="a9"/>
        <w:spacing w:line="288" w:lineRule="auto"/>
        <w:rPr>
          <w:rFonts w:hint="eastAsia"/>
        </w:rPr>
      </w:pPr>
      <w:r>
        <w:rPr>
          <w:rFonts w:hint="eastAsia"/>
        </w:rPr>
        <w:t>第</w:t>
      </w:r>
      <w:r>
        <w:t xml:space="preserve"> </w:t>
      </w:r>
      <w:r>
        <w:rPr>
          <w:rFonts w:hint="eastAsia"/>
        </w:rPr>
        <w:t>一</w:t>
      </w:r>
      <w:r>
        <w:t xml:space="preserve"> </w:t>
      </w:r>
      <w:r>
        <w:rPr>
          <w:rFonts w:hint="eastAsia"/>
        </w:rPr>
        <w:t>条</w:t>
      </w:r>
      <w:r>
        <w:tab/>
      </w:r>
      <w:r>
        <w:rPr>
          <w:rFonts w:hint="eastAsia"/>
        </w:rPr>
        <w:t>自决权利</w:t>
      </w:r>
      <w:r>
        <w:t>.................</w:t>
      </w:r>
      <w:r>
        <w:tab/>
        <w:t>.</w:t>
      </w:r>
      <w:r>
        <w:tab/>
        <w:t>6</w:t>
      </w:r>
      <w:r>
        <w:tab/>
        <w:t>-</w:t>
      </w:r>
      <w:r>
        <w:tab/>
      </w:r>
      <w:r>
        <w:rPr>
          <w:rFonts w:hint="eastAsia"/>
        </w:rPr>
        <w:t>48</w:t>
      </w:r>
      <w:r>
        <w:tab/>
        <w:t>9</w:t>
      </w:r>
    </w:p>
    <w:p w:rsidR="00000000" w:rsidRDefault="00000000">
      <w:pPr>
        <w:pStyle w:val="a9"/>
        <w:spacing w:line="288" w:lineRule="auto"/>
        <w:ind w:left="1842" w:hanging="284"/>
        <w:rPr>
          <w:rFonts w:hint="eastAsia"/>
        </w:rPr>
      </w:pPr>
      <w:r>
        <w:rPr>
          <w:rFonts w:hint="eastAsia"/>
        </w:rPr>
        <w:t>格陵兰</w:t>
      </w:r>
      <w:r>
        <w:t>................................</w:t>
      </w:r>
      <w:r>
        <w:tab/>
      </w:r>
      <w:r>
        <w:tab/>
      </w:r>
      <w:r>
        <w:rPr>
          <w:rFonts w:hint="eastAsia"/>
        </w:rPr>
        <w:t>6</w:t>
      </w:r>
      <w:r>
        <w:tab/>
        <w:t>-</w:t>
      </w:r>
      <w:r>
        <w:tab/>
        <w:t>3</w:t>
      </w:r>
      <w:r>
        <w:rPr>
          <w:rFonts w:hint="eastAsia"/>
        </w:rPr>
        <w:t>2</w:t>
      </w:r>
      <w:r>
        <w:tab/>
        <w:t>9</w:t>
      </w:r>
    </w:p>
    <w:p w:rsidR="00000000" w:rsidRDefault="00000000">
      <w:pPr>
        <w:pStyle w:val="a9"/>
        <w:spacing w:line="288" w:lineRule="auto"/>
        <w:ind w:left="1842" w:hanging="284"/>
        <w:rPr>
          <w:rFonts w:hint="eastAsia"/>
        </w:rPr>
      </w:pPr>
      <w:r>
        <w:rPr>
          <w:rFonts w:hint="eastAsia"/>
        </w:rPr>
        <w:t>法罗群岛</w:t>
      </w:r>
      <w:r>
        <w:t>..................................</w:t>
      </w:r>
      <w:r>
        <w:tab/>
      </w:r>
      <w:r>
        <w:tab/>
      </w:r>
      <w:r>
        <w:rPr>
          <w:rFonts w:hint="eastAsia"/>
        </w:rPr>
        <w:t>33</w:t>
      </w:r>
      <w:r>
        <w:tab/>
        <w:t>-</w:t>
      </w:r>
      <w:r>
        <w:tab/>
      </w:r>
      <w:r>
        <w:rPr>
          <w:rFonts w:hint="eastAsia"/>
        </w:rPr>
        <w:t>48</w:t>
      </w:r>
      <w:r>
        <w:tab/>
        <w:t>14</w:t>
      </w:r>
    </w:p>
    <w:p w:rsidR="00000000" w:rsidRDefault="00000000">
      <w:pPr>
        <w:pStyle w:val="a9"/>
        <w:spacing w:line="288" w:lineRule="auto"/>
      </w:pPr>
      <w:r>
        <w:rPr>
          <w:rFonts w:hint="eastAsia"/>
        </w:rPr>
        <w:t>第</w:t>
      </w:r>
      <w:r>
        <w:t xml:space="preserve"> </w:t>
      </w:r>
      <w:r>
        <w:rPr>
          <w:rFonts w:hint="eastAsia"/>
        </w:rPr>
        <w:t>二</w:t>
      </w:r>
      <w:r>
        <w:t xml:space="preserve"> </w:t>
      </w:r>
      <w:r>
        <w:rPr>
          <w:rFonts w:hint="eastAsia"/>
        </w:rPr>
        <w:t>条</w:t>
      </w:r>
      <w:r>
        <w:tab/>
      </w:r>
      <w:r>
        <w:rPr>
          <w:rFonts w:hint="eastAsia"/>
        </w:rPr>
        <w:t>实施《公约》和不歧视</w:t>
      </w:r>
      <w:r>
        <w:t>................</w:t>
      </w:r>
      <w:r>
        <w:tab/>
      </w:r>
      <w:r>
        <w:tab/>
      </w:r>
      <w:r>
        <w:rPr>
          <w:rFonts w:hint="eastAsia"/>
        </w:rPr>
        <w:t>49</w:t>
      </w:r>
      <w:r>
        <w:tab/>
        <w:t>-</w:t>
      </w:r>
      <w:r>
        <w:tab/>
      </w:r>
      <w:r>
        <w:rPr>
          <w:rFonts w:hint="eastAsia"/>
        </w:rPr>
        <w:t>85</w:t>
      </w:r>
      <w:r>
        <w:tab/>
        <w:t>16</w:t>
      </w:r>
    </w:p>
    <w:p w:rsidR="00000000" w:rsidRDefault="00000000">
      <w:pPr>
        <w:pStyle w:val="a9"/>
        <w:spacing w:line="288" w:lineRule="auto"/>
        <w:ind w:left="1842" w:hanging="284"/>
        <w:rPr>
          <w:rFonts w:hint="eastAsia"/>
        </w:rPr>
      </w:pPr>
      <w:r>
        <w:rPr>
          <w:rFonts w:hint="eastAsia"/>
        </w:rPr>
        <w:t>《公约》纳入国内法</w:t>
      </w:r>
      <w:r>
        <w:t>...</w:t>
      </w:r>
      <w:r>
        <w:tab/>
      </w:r>
      <w:r>
        <w:tab/>
      </w:r>
      <w:r>
        <w:rPr>
          <w:rFonts w:hint="eastAsia"/>
        </w:rPr>
        <w:t>49</w:t>
      </w:r>
      <w:r>
        <w:tab/>
        <w:t>-</w:t>
      </w:r>
      <w:r>
        <w:tab/>
      </w:r>
      <w:r>
        <w:rPr>
          <w:rFonts w:hint="eastAsia"/>
        </w:rPr>
        <w:t>58</w:t>
      </w:r>
      <w:r>
        <w:tab/>
        <w:t>16</w:t>
      </w:r>
    </w:p>
    <w:p w:rsidR="00000000" w:rsidRDefault="00000000">
      <w:pPr>
        <w:pStyle w:val="a9"/>
        <w:spacing w:line="288" w:lineRule="auto"/>
        <w:ind w:left="1842" w:hanging="284"/>
        <w:rPr>
          <w:rFonts w:hint="eastAsia"/>
        </w:rPr>
      </w:pPr>
      <w:r>
        <w:rPr>
          <w:rFonts w:hint="eastAsia"/>
        </w:rPr>
        <w:t>在实施《公约》过程中的不歧视</w:t>
      </w:r>
      <w:r>
        <w:tab/>
      </w:r>
      <w:r>
        <w:tab/>
      </w:r>
      <w:r>
        <w:rPr>
          <w:rFonts w:hint="eastAsia"/>
        </w:rPr>
        <w:t>59</w:t>
      </w:r>
      <w:r>
        <w:tab/>
        <w:t>-</w:t>
      </w:r>
      <w:r>
        <w:tab/>
      </w:r>
      <w:r>
        <w:rPr>
          <w:rFonts w:hint="eastAsia"/>
        </w:rPr>
        <w:t>61</w:t>
      </w:r>
      <w:r>
        <w:tab/>
        <w:t>18</w:t>
      </w:r>
    </w:p>
    <w:p w:rsidR="00000000" w:rsidRDefault="00000000">
      <w:pPr>
        <w:pStyle w:val="a9"/>
        <w:spacing w:line="288" w:lineRule="auto"/>
        <w:ind w:left="1842" w:hanging="284"/>
      </w:pPr>
      <w:r>
        <w:rPr>
          <w:rFonts w:hint="eastAsia"/>
        </w:rPr>
        <w:t>反种族主义和不歧视立法</w:t>
      </w:r>
      <w:r>
        <w:t>...</w:t>
      </w:r>
      <w:r>
        <w:tab/>
      </w:r>
      <w:r>
        <w:tab/>
      </w:r>
      <w:r>
        <w:tab/>
      </w:r>
      <w:r>
        <w:rPr>
          <w:rFonts w:hint="eastAsia"/>
        </w:rPr>
        <w:t>62</w:t>
      </w:r>
      <w:r>
        <w:tab/>
      </w:r>
      <w:r>
        <w:tab/>
        <w:t>18</w:t>
      </w:r>
    </w:p>
    <w:p w:rsidR="00000000" w:rsidRDefault="00000000">
      <w:pPr>
        <w:pStyle w:val="a9"/>
        <w:spacing w:line="288" w:lineRule="auto"/>
        <w:ind w:left="1842" w:right="2854" w:hanging="284"/>
      </w:pPr>
      <w:r>
        <w:rPr>
          <w:rFonts w:hint="eastAsia"/>
        </w:rPr>
        <w:t>促进机会均等和容忍的政策及特别措施</w:t>
      </w:r>
      <w:r>
        <w:tab/>
      </w:r>
      <w:r>
        <w:tab/>
      </w:r>
      <w:r>
        <w:rPr>
          <w:rFonts w:hint="eastAsia"/>
        </w:rPr>
        <w:t>63</w:t>
      </w:r>
      <w:r>
        <w:tab/>
        <w:t>-</w:t>
      </w:r>
      <w:r>
        <w:tab/>
      </w:r>
      <w:r>
        <w:rPr>
          <w:rFonts w:hint="eastAsia"/>
        </w:rPr>
        <w:t>72</w:t>
      </w:r>
      <w:r>
        <w:tab/>
        <w:t>19</w:t>
      </w:r>
    </w:p>
    <w:p w:rsidR="00000000" w:rsidRDefault="00000000">
      <w:pPr>
        <w:pStyle w:val="a9"/>
        <w:spacing w:line="288" w:lineRule="auto"/>
        <w:ind w:left="1842" w:hanging="284"/>
      </w:pPr>
      <w:r>
        <w:rPr>
          <w:rFonts w:hint="eastAsia"/>
        </w:rPr>
        <w:t>反对种族歧视、仇外心理和相关不容忍现象的其他措施</w:t>
      </w:r>
      <w:r>
        <w:tab/>
      </w:r>
      <w:r>
        <w:tab/>
        <w:t>73</w:t>
      </w:r>
      <w:r>
        <w:tab/>
        <w:t>-</w:t>
      </w:r>
      <w:r>
        <w:tab/>
      </w:r>
      <w:r>
        <w:rPr>
          <w:rFonts w:hint="eastAsia"/>
        </w:rPr>
        <w:t>8</w:t>
      </w:r>
      <w:r>
        <w:t>1</w:t>
      </w:r>
      <w:r>
        <w:tab/>
        <w:t>21</w:t>
      </w:r>
    </w:p>
    <w:p w:rsidR="00000000" w:rsidRDefault="00000000">
      <w:pPr>
        <w:pStyle w:val="a9"/>
        <w:spacing w:line="288" w:lineRule="auto"/>
        <w:ind w:left="1842" w:hanging="284"/>
      </w:pPr>
      <w:r>
        <w:rPr>
          <w:rFonts w:hint="eastAsia"/>
        </w:rPr>
        <w:t>丹麦政府旨在确保在丹麦发展合作中促进经济、社会和文化权利的努力</w:t>
      </w:r>
      <w:r>
        <w:tab/>
      </w:r>
      <w:r>
        <w:tab/>
        <w:t>82</w:t>
      </w:r>
      <w:r>
        <w:tab/>
        <w:t>-</w:t>
      </w:r>
      <w:r>
        <w:tab/>
        <w:t>8</w:t>
      </w:r>
      <w:r>
        <w:rPr>
          <w:rFonts w:hint="eastAsia"/>
        </w:rPr>
        <w:t>5</w:t>
      </w:r>
      <w:r>
        <w:tab/>
        <w:t>22</w:t>
      </w:r>
    </w:p>
    <w:p w:rsidR="00000000" w:rsidRDefault="00000000">
      <w:pPr>
        <w:pStyle w:val="a9"/>
        <w:spacing w:line="288" w:lineRule="auto"/>
      </w:pPr>
      <w:r>
        <w:rPr>
          <w:rFonts w:hint="eastAsia"/>
        </w:rPr>
        <w:t>第</w:t>
      </w:r>
      <w:r>
        <w:t xml:space="preserve"> </w:t>
      </w:r>
      <w:r>
        <w:rPr>
          <w:rFonts w:hint="eastAsia"/>
        </w:rPr>
        <w:t>三</w:t>
      </w:r>
      <w:r>
        <w:t xml:space="preserve"> </w:t>
      </w:r>
      <w:r>
        <w:rPr>
          <w:rFonts w:hint="eastAsia"/>
        </w:rPr>
        <w:t>条</w:t>
      </w:r>
      <w:r>
        <w:tab/>
      </w:r>
      <w:r>
        <w:rPr>
          <w:rFonts w:hint="eastAsia"/>
        </w:rPr>
        <w:t>男女平等</w:t>
      </w:r>
      <w:r>
        <w:t>..................................</w:t>
      </w:r>
      <w:r>
        <w:tab/>
      </w:r>
      <w:r>
        <w:tab/>
      </w:r>
      <w:r>
        <w:rPr>
          <w:rFonts w:hint="eastAsia"/>
        </w:rPr>
        <w:t>86</w:t>
      </w:r>
      <w:r>
        <w:tab/>
        <w:t>-</w:t>
      </w:r>
      <w:r>
        <w:tab/>
      </w:r>
      <w:r>
        <w:rPr>
          <w:rFonts w:hint="eastAsia"/>
        </w:rPr>
        <w:t>8</w:t>
      </w:r>
      <w:r>
        <w:t>8</w:t>
      </w:r>
      <w:r>
        <w:tab/>
        <w:t>23</w:t>
      </w:r>
    </w:p>
    <w:p w:rsidR="00000000" w:rsidRDefault="00000000">
      <w:pPr>
        <w:pStyle w:val="a9"/>
        <w:spacing w:line="288" w:lineRule="auto"/>
      </w:pPr>
      <w:r>
        <w:rPr>
          <w:rFonts w:hint="eastAsia"/>
        </w:rPr>
        <w:t>第</w:t>
      </w:r>
      <w:r>
        <w:t xml:space="preserve"> </w:t>
      </w:r>
      <w:r>
        <w:rPr>
          <w:rFonts w:hint="eastAsia"/>
        </w:rPr>
        <w:t>四</w:t>
      </w:r>
      <w:r>
        <w:t xml:space="preserve"> </w:t>
      </w:r>
      <w:r>
        <w:rPr>
          <w:rFonts w:hint="eastAsia"/>
        </w:rPr>
        <w:t>条</w:t>
      </w:r>
      <w:r>
        <w:tab/>
      </w:r>
      <w:r>
        <w:rPr>
          <w:rFonts w:hint="eastAsia"/>
        </w:rPr>
        <w:t>限</w:t>
      </w:r>
      <w:r>
        <w:rPr>
          <w:rFonts w:hint="eastAsia"/>
        </w:rPr>
        <w:t xml:space="preserve">  </w:t>
      </w:r>
      <w:r>
        <w:rPr>
          <w:rFonts w:hint="eastAsia"/>
        </w:rPr>
        <w:t>制</w:t>
      </w:r>
      <w:r>
        <w:t>..................................</w:t>
      </w:r>
      <w:r>
        <w:tab/>
      </w:r>
      <w:r>
        <w:tab/>
      </w:r>
      <w:r>
        <w:tab/>
        <w:t>8</w:t>
      </w:r>
      <w:r>
        <w:rPr>
          <w:rFonts w:hint="eastAsia"/>
        </w:rPr>
        <w:t>9</w:t>
      </w:r>
      <w:r>
        <w:tab/>
      </w:r>
      <w:r>
        <w:tab/>
        <w:t>24</w:t>
      </w:r>
    </w:p>
    <w:p w:rsidR="00000000" w:rsidRDefault="00000000">
      <w:pPr>
        <w:pStyle w:val="a9"/>
        <w:spacing w:line="288" w:lineRule="auto"/>
      </w:pPr>
      <w:r>
        <w:rPr>
          <w:rFonts w:hint="eastAsia"/>
        </w:rPr>
        <w:t>第</w:t>
      </w:r>
      <w:r>
        <w:t xml:space="preserve"> </w:t>
      </w:r>
      <w:r>
        <w:rPr>
          <w:rFonts w:hint="eastAsia"/>
        </w:rPr>
        <w:t>五</w:t>
      </w:r>
      <w:r>
        <w:t xml:space="preserve"> </w:t>
      </w:r>
      <w:r>
        <w:rPr>
          <w:rFonts w:hint="eastAsia"/>
        </w:rPr>
        <w:t>条</w:t>
      </w:r>
      <w:r>
        <w:tab/>
      </w:r>
      <w:r>
        <w:rPr>
          <w:rFonts w:hint="eastAsia"/>
        </w:rPr>
        <w:t>旨在破坏或限制权利的活动</w:t>
      </w:r>
      <w:r>
        <w:t>...</w:t>
      </w:r>
      <w:r>
        <w:tab/>
      </w:r>
      <w:r>
        <w:tab/>
      </w:r>
      <w:r>
        <w:tab/>
      </w:r>
      <w:r>
        <w:rPr>
          <w:rFonts w:hint="eastAsia"/>
        </w:rPr>
        <w:t>90</w:t>
      </w:r>
      <w:r>
        <w:tab/>
      </w:r>
      <w:r>
        <w:tab/>
        <w:t>24</w:t>
      </w:r>
    </w:p>
    <w:p w:rsidR="00000000" w:rsidRDefault="00000000">
      <w:pPr>
        <w:pStyle w:val="a9"/>
        <w:spacing w:line="288" w:lineRule="auto"/>
      </w:pPr>
      <w:r>
        <w:rPr>
          <w:rFonts w:hint="eastAsia"/>
        </w:rPr>
        <w:t>第</w:t>
      </w:r>
      <w:r>
        <w:t xml:space="preserve"> </w:t>
      </w:r>
      <w:r>
        <w:rPr>
          <w:rFonts w:hint="eastAsia"/>
        </w:rPr>
        <w:t>六</w:t>
      </w:r>
      <w:r>
        <w:t xml:space="preserve"> </w:t>
      </w:r>
      <w:r>
        <w:rPr>
          <w:rFonts w:hint="eastAsia"/>
        </w:rPr>
        <w:t>条</w:t>
      </w:r>
      <w:r>
        <w:tab/>
      </w:r>
      <w:r>
        <w:rPr>
          <w:rFonts w:hint="eastAsia"/>
        </w:rPr>
        <w:t>工作权利</w:t>
      </w:r>
      <w:r>
        <w:t>..................................</w:t>
      </w:r>
      <w:r>
        <w:tab/>
      </w:r>
      <w:r>
        <w:tab/>
      </w:r>
      <w:r>
        <w:rPr>
          <w:rFonts w:hint="eastAsia"/>
        </w:rPr>
        <w:t>91</w:t>
      </w:r>
      <w:r>
        <w:tab/>
        <w:t>-</w:t>
      </w:r>
      <w:r>
        <w:tab/>
      </w:r>
      <w:r>
        <w:rPr>
          <w:rFonts w:hint="eastAsia"/>
        </w:rPr>
        <w:t>127</w:t>
      </w:r>
      <w:r>
        <w:tab/>
        <w:t>24</w:t>
      </w:r>
    </w:p>
    <w:p w:rsidR="00000000" w:rsidRDefault="00000000">
      <w:pPr>
        <w:pStyle w:val="a9"/>
        <w:spacing w:line="312" w:lineRule="auto"/>
        <w:ind w:left="1843" w:hanging="284"/>
        <w:rPr>
          <w:rFonts w:hint="eastAsia"/>
        </w:rPr>
      </w:pPr>
      <w:r>
        <w:rPr>
          <w:rFonts w:hint="eastAsia"/>
        </w:rPr>
        <w:t>向相关公约提交的报告</w:t>
      </w:r>
      <w:r>
        <w:t>..................</w:t>
      </w:r>
      <w:r>
        <w:tab/>
      </w:r>
      <w:r>
        <w:tab/>
      </w:r>
      <w:r>
        <w:tab/>
      </w:r>
      <w:r>
        <w:rPr>
          <w:rFonts w:hint="eastAsia"/>
        </w:rPr>
        <w:t>91</w:t>
      </w:r>
      <w:r>
        <w:tab/>
      </w:r>
      <w:r>
        <w:tab/>
        <w:t>24</w:t>
      </w:r>
    </w:p>
    <w:p w:rsidR="00000000" w:rsidRDefault="00000000">
      <w:pPr>
        <w:pStyle w:val="a9"/>
        <w:spacing w:line="312" w:lineRule="auto"/>
        <w:ind w:left="1843" w:hanging="284"/>
      </w:pPr>
      <w:r>
        <w:rPr>
          <w:rFonts w:hint="eastAsia"/>
        </w:rPr>
        <w:t>就业资料</w:t>
      </w:r>
      <w:r>
        <w:t>..................................</w:t>
      </w:r>
      <w:r>
        <w:tab/>
      </w:r>
      <w:r>
        <w:tab/>
      </w:r>
      <w:r>
        <w:rPr>
          <w:rFonts w:hint="eastAsia"/>
        </w:rPr>
        <w:t>92</w:t>
      </w:r>
      <w:r>
        <w:tab/>
        <w:t>-</w:t>
      </w:r>
      <w:r>
        <w:tab/>
      </w:r>
      <w:r>
        <w:rPr>
          <w:rFonts w:hint="eastAsia"/>
        </w:rPr>
        <w:t>98</w:t>
      </w:r>
      <w:r>
        <w:tab/>
        <w:t>24</w:t>
      </w:r>
    </w:p>
    <w:p w:rsidR="00000000" w:rsidRDefault="00000000">
      <w:pPr>
        <w:pStyle w:val="a9"/>
        <w:spacing w:line="312" w:lineRule="auto"/>
        <w:ind w:left="1843" w:right="2724" w:hanging="284"/>
      </w:pPr>
      <w:r>
        <w:rPr>
          <w:rFonts w:hint="eastAsia"/>
        </w:rPr>
        <w:t>确保所有人获得生产性就业的措施</w:t>
      </w:r>
      <w:r>
        <w:t>............</w:t>
      </w:r>
      <w:r>
        <w:tab/>
      </w:r>
      <w:r>
        <w:tab/>
      </w:r>
      <w:r>
        <w:tab/>
      </w:r>
      <w:r>
        <w:rPr>
          <w:rFonts w:hint="eastAsia"/>
        </w:rPr>
        <w:t>99</w:t>
      </w:r>
      <w:r>
        <w:tab/>
      </w:r>
      <w:r>
        <w:tab/>
        <w:t>26</w:t>
      </w:r>
    </w:p>
    <w:p w:rsidR="00000000" w:rsidRDefault="00000000">
      <w:pPr>
        <w:pStyle w:val="a9"/>
        <w:spacing w:line="312" w:lineRule="auto"/>
        <w:ind w:left="1843" w:hanging="284"/>
      </w:pPr>
      <w:r>
        <w:rPr>
          <w:rFonts w:hint="eastAsia"/>
        </w:rPr>
        <w:t>自由选择职业</w:t>
      </w:r>
      <w:r>
        <w:t>......................</w:t>
      </w:r>
      <w:r>
        <w:tab/>
      </w:r>
      <w:r>
        <w:tab/>
      </w:r>
      <w:r>
        <w:tab/>
      </w:r>
      <w:r>
        <w:rPr>
          <w:rFonts w:hint="eastAsia"/>
        </w:rPr>
        <w:t>100</w:t>
      </w:r>
      <w:r>
        <w:tab/>
        <w:t>26</w:t>
      </w:r>
    </w:p>
    <w:p w:rsidR="00000000" w:rsidRDefault="00000000">
      <w:pPr>
        <w:pStyle w:val="a9"/>
        <w:spacing w:line="312" w:lineRule="auto"/>
        <w:ind w:left="1843" w:hanging="284"/>
      </w:pPr>
      <w:r>
        <w:rPr>
          <w:rFonts w:hint="eastAsia"/>
        </w:rPr>
        <w:t>技术和职业培训方案</w:t>
      </w:r>
      <w:r>
        <w:t>................</w:t>
      </w:r>
      <w:r>
        <w:tab/>
      </w:r>
      <w:r>
        <w:tab/>
      </w:r>
      <w:r>
        <w:rPr>
          <w:rFonts w:hint="eastAsia"/>
        </w:rPr>
        <w:t>101</w:t>
      </w:r>
      <w:r>
        <w:tab/>
        <w:t>-</w:t>
      </w:r>
      <w:r>
        <w:tab/>
      </w:r>
      <w:r>
        <w:rPr>
          <w:rFonts w:hint="eastAsia"/>
        </w:rPr>
        <w:t>110</w:t>
      </w:r>
      <w:r>
        <w:tab/>
        <w:t>26</w:t>
      </w:r>
    </w:p>
    <w:p w:rsidR="00000000" w:rsidRDefault="00000000">
      <w:pPr>
        <w:pStyle w:val="a9"/>
        <w:spacing w:line="312" w:lineRule="auto"/>
        <w:ind w:left="1843" w:hanging="284"/>
      </w:pPr>
      <w:r>
        <w:rPr>
          <w:rFonts w:hint="eastAsia"/>
        </w:rPr>
        <w:t>遇到的困难</w:t>
      </w:r>
      <w:r>
        <w:t>................</w:t>
      </w:r>
      <w:r>
        <w:tab/>
      </w:r>
      <w:r>
        <w:tab/>
      </w:r>
      <w:r>
        <w:tab/>
      </w:r>
      <w:r>
        <w:rPr>
          <w:rFonts w:hint="eastAsia"/>
        </w:rPr>
        <w:t>111</w:t>
      </w:r>
      <w:r>
        <w:tab/>
        <w:t>28</w:t>
      </w:r>
    </w:p>
    <w:p w:rsidR="00000000" w:rsidRDefault="00000000">
      <w:pPr>
        <w:pStyle w:val="a9"/>
        <w:spacing w:line="312" w:lineRule="auto"/>
        <w:ind w:left="1843" w:right="2724" w:hanging="284"/>
      </w:pPr>
      <w:r>
        <w:rPr>
          <w:rFonts w:hint="eastAsia"/>
          <w:spacing w:val="4"/>
        </w:rPr>
        <w:t>个人或群体之间的区别、排斥、限制或偏爱</w:t>
      </w:r>
      <w:r>
        <w:t>.</w:t>
      </w:r>
      <w:r>
        <w:tab/>
      </w:r>
      <w:r>
        <w:tab/>
      </w:r>
      <w:r>
        <w:rPr>
          <w:rFonts w:hint="eastAsia"/>
        </w:rPr>
        <w:t>112</w:t>
      </w:r>
      <w:r>
        <w:tab/>
        <w:t>-</w:t>
      </w:r>
      <w:r>
        <w:tab/>
      </w:r>
      <w:r>
        <w:rPr>
          <w:rFonts w:hint="eastAsia"/>
        </w:rPr>
        <w:t>117</w:t>
      </w:r>
      <w:r>
        <w:tab/>
        <w:t>28</w:t>
      </w:r>
    </w:p>
    <w:p w:rsidR="00000000" w:rsidRDefault="00000000">
      <w:pPr>
        <w:pStyle w:val="a9"/>
        <w:spacing w:line="312" w:lineRule="auto"/>
        <w:ind w:left="1843" w:hanging="284"/>
      </w:pPr>
      <w:r>
        <w:rPr>
          <w:rFonts w:hint="eastAsia"/>
        </w:rPr>
        <w:t>关于职业辅导等方面的情况</w:t>
      </w:r>
      <w:r>
        <w:t>................</w:t>
      </w:r>
      <w:r>
        <w:tab/>
      </w:r>
      <w:r>
        <w:tab/>
      </w:r>
      <w:r>
        <w:tab/>
      </w:r>
      <w:r>
        <w:rPr>
          <w:rFonts w:hint="eastAsia"/>
        </w:rPr>
        <w:t>118</w:t>
      </w:r>
      <w:r>
        <w:tab/>
        <w:t>28</w:t>
      </w:r>
    </w:p>
    <w:p w:rsidR="00000000" w:rsidRDefault="00000000">
      <w:pPr>
        <w:pStyle w:val="a9"/>
        <w:spacing w:line="312" w:lineRule="auto"/>
        <w:ind w:left="1843" w:hanging="284"/>
      </w:pPr>
      <w:r>
        <w:rPr>
          <w:rFonts w:hint="eastAsia"/>
        </w:rPr>
        <w:t>不被认为是歧视的区别</w:t>
      </w:r>
      <w:r>
        <w:t>................</w:t>
      </w:r>
      <w:r>
        <w:tab/>
      </w:r>
      <w:r>
        <w:tab/>
      </w:r>
      <w:r>
        <w:rPr>
          <w:rFonts w:hint="eastAsia"/>
        </w:rPr>
        <w:t>119</w:t>
      </w:r>
      <w:r>
        <w:tab/>
        <w:t>-</w:t>
      </w:r>
      <w:r>
        <w:tab/>
      </w:r>
      <w:r>
        <w:rPr>
          <w:rFonts w:hint="eastAsia"/>
        </w:rPr>
        <w:t>120</w:t>
      </w:r>
      <w:r>
        <w:tab/>
        <w:t>29</w:t>
      </w:r>
    </w:p>
    <w:p w:rsidR="00000000" w:rsidRDefault="00000000">
      <w:pPr>
        <w:pStyle w:val="a9"/>
        <w:spacing w:line="312" w:lineRule="auto"/>
        <w:ind w:left="1843" w:right="2854" w:hanging="284"/>
      </w:pPr>
      <w:r>
        <w:rPr>
          <w:rFonts w:hint="eastAsia"/>
        </w:rPr>
        <w:t>从事一份以上全时工作的工作人口比例</w:t>
      </w:r>
      <w:r>
        <w:tab/>
      </w:r>
      <w:r>
        <w:tab/>
      </w:r>
      <w:r>
        <w:rPr>
          <w:rFonts w:hint="eastAsia"/>
        </w:rPr>
        <w:t>121</w:t>
      </w:r>
      <w:r>
        <w:tab/>
        <w:t>-</w:t>
      </w:r>
      <w:r>
        <w:tab/>
      </w:r>
      <w:r>
        <w:rPr>
          <w:rFonts w:hint="eastAsia"/>
        </w:rPr>
        <w:t>122</w:t>
      </w:r>
      <w:r>
        <w:tab/>
        <w:t>29</w:t>
      </w:r>
    </w:p>
    <w:p w:rsidR="00000000" w:rsidRDefault="00000000">
      <w:pPr>
        <w:pStyle w:val="a7"/>
        <w:keepNext/>
        <w:tabs>
          <w:tab w:val="clear" w:pos="7201"/>
          <w:tab w:val="clear" w:pos="8618"/>
          <w:tab w:val="left" w:pos="7088"/>
          <w:tab w:val="left" w:pos="8080"/>
          <w:tab w:val="left" w:pos="8640"/>
        </w:tabs>
        <w:spacing w:line="288" w:lineRule="auto"/>
        <w:jc w:val="center"/>
        <w:rPr>
          <w:rFonts w:hint="eastAsia"/>
          <w:kern w:val="24"/>
          <w:sz w:val="26"/>
        </w:rPr>
      </w:pPr>
      <w:r>
        <w:rPr>
          <w:rFonts w:hint="eastAsia"/>
          <w:kern w:val="24"/>
          <w:sz w:val="26"/>
        </w:rPr>
        <w:t>目</w:t>
      </w:r>
      <w:r>
        <w:rPr>
          <w:kern w:val="24"/>
          <w:sz w:val="26"/>
        </w:rPr>
        <w:tab/>
      </w:r>
      <w:r>
        <w:rPr>
          <w:rFonts w:hint="eastAsia"/>
          <w:kern w:val="24"/>
          <w:sz w:val="26"/>
        </w:rPr>
        <w:t>录</w:t>
      </w:r>
      <w:r>
        <w:rPr>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line="288" w:lineRule="auto"/>
        <w:rPr>
          <w:rFonts w:eastAsia="长城楷体"/>
          <w:kern w:val="24"/>
          <w:sz w:val="26"/>
          <w:u w:val="single"/>
        </w:rPr>
      </w:pPr>
      <w:r>
        <w:rPr>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spacing w:line="312" w:lineRule="auto"/>
        <w:ind w:left="1843" w:hanging="284"/>
      </w:pPr>
      <w:r>
        <w:rPr>
          <w:rFonts w:hint="eastAsia"/>
        </w:rPr>
        <w:t>自前一份报告以来的变化</w:t>
      </w:r>
      <w:r>
        <w:t>................</w:t>
      </w:r>
      <w:r>
        <w:tab/>
      </w:r>
      <w:r>
        <w:tab/>
      </w:r>
      <w:r>
        <w:rPr>
          <w:rFonts w:hint="eastAsia"/>
        </w:rPr>
        <w:t>123</w:t>
      </w:r>
      <w:r>
        <w:tab/>
        <w:t>-</w:t>
      </w:r>
      <w:r>
        <w:tab/>
      </w:r>
      <w:r>
        <w:rPr>
          <w:rFonts w:hint="eastAsia"/>
        </w:rPr>
        <w:t>126</w:t>
      </w:r>
      <w:r>
        <w:tab/>
        <w:t>29</w:t>
      </w:r>
    </w:p>
    <w:p w:rsidR="00000000" w:rsidRDefault="00000000">
      <w:pPr>
        <w:pStyle w:val="a9"/>
        <w:spacing w:line="312" w:lineRule="auto"/>
        <w:ind w:left="1843" w:hanging="284"/>
      </w:pPr>
      <w:r>
        <w:rPr>
          <w:rFonts w:hint="eastAsia"/>
        </w:rPr>
        <w:t>国际援助的作用</w:t>
      </w:r>
      <w:r>
        <w:t>................</w:t>
      </w:r>
      <w:r>
        <w:tab/>
      </w:r>
      <w:r>
        <w:tab/>
      </w:r>
      <w:r>
        <w:tab/>
      </w:r>
      <w:r>
        <w:rPr>
          <w:rFonts w:hint="eastAsia"/>
        </w:rPr>
        <w:t>127</w:t>
      </w:r>
      <w:r>
        <w:tab/>
        <w:t>30</w:t>
      </w:r>
    </w:p>
    <w:p w:rsidR="00000000" w:rsidRDefault="00000000">
      <w:pPr>
        <w:pStyle w:val="a9"/>
        <w:spacing w:line="288" w:lineRule="auto"/>
      </w:pPr>
      <w:r>
        <w:rPr>
          <w:rFonts w:hint="eastAsia"/>
        </w:rPr>
        <w:t>第</w:t>
      </w:r>
      <w:r>
        <w:t xml:space="preserve"> </w:t>
      </w:r>
      <w:r>
        <w:rPr>
          <w:rFonts w:hint="eastAsia"/>
        </w:rPr>
        <w:t>七</w:t>
      </w:r>
      <w:r>
        <w:t xml:space="preserve"> </w:t>
      </w:r>
      <w:r>
        <w:rPr>
          <w:rFonts w:hint="eastAsia"/>
        </w:rPr>
        <w:t>条</w:t>
      </w:r>
      <w:r>
        <w:tab/>
      </w:r>
      <w:r>
        <w:rPr>
          <w:rFonts w:hint="eastAsia"/>
        </w:rPr>
        <w:t>公正和有利的工作条件</w:t>
      </w:r>
      <w:r>
        <w:t>..</w:t>
      </w:r>
      <w:r>
        <w:tab/>
      </w:r>
      <w:r>
        <w:tab/>
      </w:r>
      <w:r>
        <w:rPr>
          <w:rFonts w:hint="eastAsia"/>
        </w:rPr>
        <w:t>128</w:t>
      </w:r>
      <w:r>
        <w:tab/>
        <w:t>-</w:t>
      </w:r>
      <w:r>
        <w:tab/>
      </w:r>
      <w:r>
        <w:rPr>
          <w:rFonts w:hint="eastAsia"/>
        </w:rPr>
        <w:t>142</w:t>
      </w:r>
      <w:r>
        <w:tab/>
        <w:t>30</w:t>
      </w:r>
    </w:p>
    <w:p w:rsidR="00000000" w:rsidRDefault="00000000">
      <w:pPr>
        <w:pStyle w:val="a9"/>
        <w:spacing w:line="288" w:lineRule="auto"/>
        <w:ind w:left="1842" w:hanging="284"/>
        <w:rPr>
          <w:rFonts w:hint="eastAsia"/>
        </w:rPr>
      </w:pPr>
      <w:r>
        <w:rPr>
          <w:rFonts w:hint="eastAsia"/>
        </w:rPr>
        <w:t>参见以前的报告</w:t>
      </w:r>
      <w:r>
        <w:t>..................</w:t>
      </w:r>
      <w:r>
        <w:tab/>
      </w:r>
      <w:r>
        <w:tab/>
      </w:r>
      <w:r>
        <w:rPr>
          <w:rFonts w:hint="eastAsia"/>
        </w:rPr>
        <w:tab/>
        <w:t>128</w:t>
      </w:r>
      <w:r>
        <w:tab/>
        <w:t>30</w:t>
      </w:r>
    </w:p>
    <w:p w:rsidR="00000000" w:rsidRDefault="00000000">
      <w:pPr>
        <w:pStyle w:val="a9"/>
        <w:spacing w:line="288" w:lineRule="auto"/>
        <w:ind w:left="1842" w:hanging="284"/>
      </w:pPr>
      <w:r>
        <w:rPr>
          <w:rFonts w:hint="eastAsia"/>
        </w:rPr>
        <w:t>最低工资制度</w:t>
      </w:r>
      <w:r>
        <w:t>..................................</w:t>
      </w:r>
      <w:r>
        <w:tab/>
      </w:r>
      <w:r>
        <w:tab/>
      </w:r>
      <w:r>
        <w:rPr>
          <w:rFonts w:hint="eastAsia"/>
        </w:rPr>
        <w:tab/>
        <w:t>129</w:t>
      </w:r>
      <w:r>
        <w:tab/>
        <w:t>30</w:t>
      </w:r>
    </w:p>
    <w:p w:rsidR="00000000" w:rsidRDefault="00000000">
      <w:pPr>
        <w:pStyle w:val="a9"/>
        <w:spacing w:line="288" w:lineRule="auto"/>
        <w:ind w:left="1842" w:hanging="284"/>
      </w:pPr>
      <w:r>
        <w:rPr>
          <w:rFonts w:hint="eastAsia"/>
        </w:rPr>
        <w:t>同工同酬</w:t>
      </w:r>
      <w:r>
        <w:t>..........................</w:t>
      </w:r>
      <w:r>
        <w:tab/>
      </w:r>
      <w:r>
        <w:tab/>
      </w:r>
      <w:r>
        <w:rPr>
          <w:rFonts w:hint="eastAsia"/>
        </w:rPr>
        <w:t>130</w:t>
      </w:r>
      <w:r>
        <w:tab/>
        <w:t>-</w:t>
      </w:r>
      <w:r>
        <w:tab/>
      </w:r>
      <w:r>
        <w:rPr>
          <w:rFonts w:hint="eastAsia"/>
        </w:rPr>
        <w:t>132</w:t>
      </w:r>
      <w:r>
        <w:tab/>
        <w:t>31</w:t>
      </w:r>
    </w:p>
    <w:p w:rsidR="00000000" w:rsidRDefault="00000000">
      <w:pPr>
        <w:pStyle w:val="a9"/>
        <w:spacing w:line="288" w:lineRule="auto"/>
        <w:ind w:left="1842" w:hanging="284"/>
      </w:pPr>
      <w:r>
        <w:rPr>
          <w:rFonts w:hint="eastAsia"/>
        </w:rPr>
        <w:t>雇员收入的分布情况</w:t>
      </w:r>
      <w:r>
        <w:t>......................</w:t>
      </w:r>
      <w:r>
        <w:tab/>
      </w:r>
      <w:r>
        <w:tab/>
      </w:r>
      <w:r>
        <w:rPr>
          <w:rFonts w:hint="eastAsia"/>
        </w:rPr>
        <w:t>133</w:t>
      </w:r>
      <w:r>
        <w:tab/>
        <w:t>-</w:t>
      </w:r>
      <w:r>
        <w:tab/>
      </w:r>
      <w:r>
        <w:rPr>
          <w:rFonts w:hint="eastAsia"/>
        </w:rPr>
        <w:t>134</w:t>
      </w:r>
      <w:r>
        <w:tab/>
        <w:t>31</w:t>
      </w:r>
    </w:p>
    <w:p w:rsidR="00000000" w:rsidRDefault="00000000">
      <w:pPr>
        <w:pStyle w:val="a9"/>
        <w:spacing w:line="288" w:lineRule="auto"/>
        <w:ind w:left="1842" w:right="3114" w:hanging="284"/>
      </w:pPr>
      <w:r>
        <w:rPr>
          <w:rFonts w:hint="eastAsia"/>
        </w:rPr>
        <w:t>被排除在现有方案之外的工人类别或没有充分受益或完全没有受益的工人类别</w:t>
      </w:r>
      <w:r>
        <w:t>...</w:t>
      </w:r>
      <w:r>
        <w:tab/>
      </w:r>
      <w:r>
        <w:tab/>
      </w:r>
      <w:r>
        <w:rPr>
          <w:rFonts w:hint="eastAsia"/>
        </w:rPr>
        <w:t>135</w:t>
      </w:r>
      <w:r>
        <w:tab/>
        <w:t>-</w:t>
      </w:r>
      <w:r>
        <w:tab/>
      </w:r>
      <w:r>
        <w:rPr>
          <w:rFonts w:hint="eastAsia"/>
        </w:rPr>
        <w:t>136</w:t>
      </w:r>
      <w:r>
        <w:tab/>
        <w:t>32</w:t>
      </w:r>
    </w:p>
    <w:p w:rsidR="00000000" w:rsidRDefault="00000000">
      <w:pPr>
        <w:pStyle w:val="a9"/>
        <w:spacing w:line="288" w:lineRule="auto"/>
        <w:ind w:left="1842" w:hanging="284"/>
      </w:pPr>
      <w:r>
        <w:rPr>
          <w:rFonts w:hint="eastAsia"/>
        </w:rPr>
        <w:t>关于职业事故和职业病的信息</w:t>
      </w:r>
      <w:r>
        <w:tab/>
      </w:r>
      <w:r>
        <w:tab/>
      </w:r>
      <w:r>
        <w:rPr>
          <w:rFonts w:hint="eastAsia"/>
        </w:rPr>
        <w:tab/>
        <w:t>137</w:t>
      </w:r>
      <w:r>
        <w:rPr>
          <w:rFonts w:hint="eastAsia"/>
        </w:rPr>
        <w:tab/>
      </w:r>
      <w:r>
        <w:t>32</w:t>
      </w:r>
    </w:p>
    <w:p w:rsidR="00000000" w:rsidRDefault="00000000">
      <w:pPr>
        <w:pStyle w:val="a9"/>
        <w:spacing w:line="288" w:lineRule="auto"/>
        <w:ind w:left="1842" w:hanging="284"/>
      </w:pPr>
      <w:r>
        <w:rPr>
          <w:rFonts w:hint="eastAsia"/>
        </w:rPr>
        <w:t>平等晋升机会的原则</w:t>
      </w:r>
      <w:r>
        <w:t>................</w:t>
      </w:r>
      <w:r>
        <w:tab/>
      </w:r>
      <w:r>
        <w:tab/>
      </w:r>
      <w:r>
        <w:rPr>
          <w:rFonts w:hint="eastAsia"/>
        </w:rPr>
        <w:t>138</w:t>
      </w:r>
      <w:r>
        <w:tab/>
        <w:t>-</w:t>
      </w:r>
      <w:r>
        <w:tab/>
      </w:r>
      <w:r>
        <w:rPr>
          <w:rFonts w:hint="eastAsia"/>
        </w:rPr>
        <w:t>139</w:t>
      </w:r>
      <w:r>
        <w:tab/>
        <w:t>32</w:t>
      </w:r>
    </w:p>
    <w:p w:rsidR="00000000" w:rsidRDefault="00000000">
      <w:pPr>
        <w:pStyle w:val="a9"/>
        <w:spacing w:line="288" w:lineRule="auto"/>
        <w:ind w:left="1842" w:hanging="284"/>
      </w:pPr>
      <w:r>
        <w:rPr>
          <w:rFonts w:hint="eastAsia"/>
        </w:rPr>
        <w:t>带薪休息和休假</w:t>
      </w:r>
      <w:r>
        <w:t>................</w:t>
      </w:r>
      <w:r>
        <w:tab/>
      </w:r>
      <w:r>
        <w:tab/>
      </w:r>
      <w:r>
        <w:tab/>
      </w:r>
      <w:r>
        <w:rPr>
          <w:rFonts w:hint="eastAsia"/>
        </w:rPr>
        <w:t>140</w:t>
      </w:r>
      <w:r>
        <w:tab/>
        <w:t>32</w:t>
      </w:r>
    </w:p>
    <w:p w:rsidR="00000000" w:rsidRDefault="00000000">
      <w:pPr>
        <w:pStyle w:val="a9"/>
        <w:spacing w:line="288" w:lineRule="auto"/>
        <w:ind w:left="1842" w:hanging="284"/>
      </w:pPr>
      <w:r>
        <w:rPr>
          <w:rFonts w:hint="eastAsia"/>
        </w:rPr>
        <w:t>自前一份报告以来的变化</w:t>
      </w:r>
      <w:r>
        <w:t>................</w:t>
      </w:r>
      <w:r>
        <w:tab/>
      </w:r>
      <w:r>
        <w:tab/>
      </w:r>
      <w:r>
        <w:tab/>
      </w:r>
      <w:r>
        <w:rPr>
          <w:rFonts w:hint="eastAsia"/>
        </w:rPr>
        <w:t>141</w:t>
      </w:r>
      <w:r>
        <w:tab/>
        <w:t>32</w:t>
      </w:r>
    </w:p>
    <w:p w:rsidR="00000000" w:rsidRDefault="00000000">
      <w:pPr>
        <w:pStyle w:val="a9"/>
        <w:spacing w:line="288" w:lineRule="auto"/>
        <w:ind w:left="1842" w:hanging="284"/>
      </w:pPr>
      <w:r>
        <w:rPr>
          <w:rFonts w:hint="eastAsia"/>
        </w:rPr>
        <w:t>国际援助的作用</w:t>
      </w:r>
      <w:r>
        <w:t>................</w:t>
      </w:r>
      <w:r>
        <w:tab/>
      </w:r>
      <w:r>
        <w:tab/>
      </w:r>
      <w:r>
        <w:tab/>
      </w:r>
      <w:r>
        <w:rPr>
          <w:rFonts w:hint="eastAsia"/>
        </w:rPr>
        <w:t>142</w:t>
      </w:r>
      <w:r>
        <w:tab/>
        <w:t>32</w:t>
      </w:r>
    </w:p>
    <w:p w:rsidR="00000000" w:rsidRDefault="00000000">
      <w:pPr>
        <w:pStyle w:val="a9"/>
        <w:spacing w:line="288" w:lineRule="auto"/>
      </w:pPr>
      <w:r>
        <w:rPr>
          <w:rFonts w:hint="eastAsia"/>
        </w:rPr>
        <w:t>第</w:t>
      </w:r>
      <w:r>
        <w:t xml:space="preserve"> </w:t>
      </w:r>
      <w:r>
        <w:rPr>
          <w:rFonts w:hint="eastAsia"/>
        </w:rPr>
        <w:t>八</w:t>
      </w:r>
      <w:r>
        <w:t xml:space="preserve"> </w:t>
      </w:r>
      <w:r>
        <w:rPr>
          <w:rFonts w:hint="eastAsia"/>
        </w:rPr>
        <w:t>条</w:t>
      </w:r>
      <w:r>
        <w:tab/>
      </w:r>
      <w:r>
        <w:rPr>
          <w:rFonts w:hint="eastAsia"/>
        </w:rPr>
        <w:t>工</w:t>
      </w:r>
      <w:r>
        <w:t xml:space="preserve">  </w:t>
      </w:r>
      <w:r>
        <w:rPr>
          <w:rFonts w:hint="eastAsia"/>
        </w:rPr>
        <w:t>会</w:t>
      </w:r>
      <w:r>
        <w:t>..................................</w:t>
      </w:r>
      <w:r>
        <w:tab/>
      </w:r>
      <w:r>
        <w:tab/>
      </w:r>
      <w:r>
        <w:rPr>
          <w:rFonts w:hint="eastAsia"/>
        </w:rPr>
        <w:t>143</w:t>
      </w:r>
      <w:r>
        <w:tab/>
        <w:t>-</w:t>
      </w:r>
      <w:r>
        <w:tab/>
      </w:r>
      <w:r>
        <w:rPr>
          <w:rFonts w:hint="eastAsia"/>
        </w:rPr>
        <w:t>151</w:t>
      </w:r>
      <w:r>
        <w:tab/>
        <w:t>33</w:t>
      </w:r>
    </w:p>
    <w:p w:rsidR="00000000" w:rsidRDefault="00000000">
      <w:pPr>
        <w:pStyle w:val="a9"/>
        <w:spacing w:line="288" w:lineRule="auto"/>
        <w:ind w:left="1842" w:hanging="284"/>
        <w:rPr>
          <w:rFonts w:hint="eastAsia"/>
        </w:rPr>
      </w:pPr>
      <w:r>
        <w:rPr>
          <w:rFonts w:hint="eastAsia"/>
        </w:rPr>
        <w:t>参见其他报告</w:t>
      </w:r>
      <w:r>
        <w:t>..................</w:t>
      </w:r>
      <w:r>
        <w:tab/>
      </w:r>
      <w:r>
        <w:tab/>
      </w:r>
      <w:r>
        <w:tab/>
      </w:r>
      <w:r>
        <w:rPr>
          <w:rFonts w:hint="eastAsia"/>
        </w:rPr>
        <w:t>143</w:t>
      </w:r>
      <w:r>
        <w:tab/>
        <w:t>33</w:t>
      </w:r>
    </w:p>
    <w:p w:rsidR="00000000" w:rsidRDefault="00000000">
      <w:pPr>
        <w:pStyle w:val="a9"/>
        <w:spacing w:line="288" w:lineRule="auto"/>
        <w:ind w:left="1842" w:right="2724" w:hanging="284"/>
      </w:pPr>
      <w:r>
        <w:rPr>
          <w:rFonts w:hint="eastAsia"/>
        </w:rPr>
        <w:t>参加和组织工会的条件</w:t>
      </w:r>
      <w:r>
        <w:t>........</w:t>
      </w:r>
      <w:r>
        <w:tab/>
      </w:r>
      <w:r>
        <w:tab/>
      </w:r>
      <w:r>
        <w:tab/>
      </w:r>
      <w:r>
        <w:rPr>
          <w:rFonts w:hint="eastAsia"/>
        </w:rPr>
        <w:t>144</w:t>
      </w:r>
      <w:r>
        <w:tab/>
        <w:t>33</w:t>
      </w:r>
    </w:p>
    <w:p w:rsidR="00000000" w:rsidRDefault="00000000">
      <w:pPr>
        <w:pStyle w:val="a9"/>
        <w:spacing w:line="288" w:lineRule="auto"/>
        <w:ind w:left="1842" w:hanging="284"/>
      </w:pPr>
      <w:r>
        <w:rPr>
          <w:rFonts w:hint="eastAsia"/>
        </w:rPr>
        <w:t>罢工权利</w:t>
      </w:r>
      <w:r>
        <w:t>..........................</w:t>
      </w:r>
      <w:r>
        <w:tab/>
      </w:r>
      <w:r>
        <w:tab/>
      </w:r>
      <w:r>
        <w:rPr>
          <w:rFonts w:hint="eastAsia"/>
        </w:rPr>
        <w:t>145</w:t>
      </w:r>
      <w:r>
        <w:tab/>
        <w:t>-</w:t>
      </w:r>
      <w:r>
        <w:tab/>
      </w:r>
      <w:r>
        <w:rPr>
          <w:rFonts w:hint="eastAsia"/>
        </w:rPr>
        <w:t>148</w:t>
      </w:r>
      <w:r>
        <w:tab/>
        <w:t>33</w:t>
      </w:r>
    </w:p>
    <w:p w:rsidR="00000000" w:rsidRDefault="00000000">
      <w:pPr>
        <w:pStyle w:val="a9"/>
        <w:spacing w:line="288" w:lineRule="auto"/>
        <w:ind w:left="1842" w:hanging="284"/>
      </w:pPr>
      <w:r>
        <w:rPr>
          <w:rFonts w:hint="eastAsia"/>
        </w:rPr>
        <w:t>对罢工权利的限制</w:t>
      </w:r>
      <w:r>
        <w:t>......................</w:t>
      </w:r>
      <w:r>
        <w:tab/>
      </w:r>
      <w:r>
        <w:tab/>
      </w:r>
      <w:r>
        <w:rPr>
          <w:rFonts w:hint="eastAsia"/>
        </w:rPr>
        <w:t>149</w:t>
      </w:r>
      <w:r>
        <w:tab/>
        <w:t>-</w:t>
      </w:r>
      <w:r>
        <w:tab/>
      </w:r>
      <w:r>
        <w:rPr>
          <w:rFonts w:hint="eastAsia"/>
        </w:rPr>
        <w:t>150</w:t>
      </w:r>
      <w:r>
        <w:tab/>
        <w:t>34</w:t>
      </w:r>
    </w:p>
    <w:p w:rsidR="00000000" w:rsidRDefault="00000000">
      <w:pPr>
        <w:pStyle w:val="a9"/>
        <w:spacing w:line="288" w:lineRule="auto"/>
        <w:ind w:left="1842" w:hanging="284"/>
      </w:pPr>
      <w:r>
        <w:rPr>
          <w:rFonts w:hint="eastAsia"/>
        </w:rPr>
        <w:t>自前一份报告以来的变化</w:t>
      </w:r>
      <w:r>
        <w:t>................</w:t>
      </w:r>
      <w:r>
        <w:tab/>
      </w:r>
      <w:r>
        <w:tab/>
      </w:r>
      <w:r>
        <w:tab/>
      </w:r>
      <w:r>
        <w:rPr>
          <w:rFonts w:hint="eastAsia"/>
        </w:rPr>
        <w:t>151</w:t>
      </w:r>
      <w:r>
        <w:tab/>
        <w:t>34</w:t>
      </w:r>
    </w:p>
    <w:p w:rsidR="00000000" w:rsidRDefault="00000000">
      <w:pPr>
        <w:pStyle w:val="a9"/>
        <w:spacing w:line="288" w:lineRule="auto"/>
      </w:pPr>
      <w:r>
        <w:rPr>
          <w:rFonts w:hint="eastAsia"/>
        </w:rPr>
        <w:t>第</w:t>
      </w:r>
      <w:r>
        <w:t xml:space="preserve"> </w:t>
      </w:r>
      <w:r>
        <w:rPr>
          <w:rFonts w:hint="eastAsia"/>
        </w:rPr>
        <w:t>九</w:t>
      </w:r>
      <w:r>
        <w:t xml:space="preserve"> </w:t>
      </w:r>
      <w:r>
        <w:rPr>
          <w:rFonts w:hint="eastAsia"/>
        </w:rPr>
        <w:t>条</w:t>
      </w:r>
      <w:r>
        <w:rPr>
          <w:rFonts w:hint="eastAsia"/>
        </w:rPr>
        <w:tab/>
      </w:r>
      <w:r>
        <w:rPr>
          <w:rFonts w:hint="eastAsia"/>
        </w:rPr>
        <w:t>社会保障</w:t>
      </w:r>
      <w:r>
        <w:rPr>
          <w:rFonts w:hint="eastAsia"/>
        </w:rPr>
        <w:t>.................................</w:t>
      </w:r>
      <w:r>
        <w:rPr>
          <w:rFonts w:hint="eastAsia"/>
        </w:rPr>
        <w:tab/>
      </w:r>
      <w:r>
        <w:rPr>
          <w:rFonts w:hint="eastAsia"/>
        </w:rPr>
        <w:tab/>
        <w:t>152</w:t>
      </w:r>
      <w:r>
        <w:rPr>
          <w:rFonts w:hint="eastAsia"/>
        </w:rPr>
        <w:tab/>
        <w:t>-</w:t>
      </w:r>
      <w:r>
        <w:rPr>
          <w:rFonts w:hint="eastAsia"/>
        </w:rPr>
        <w:tab/>
        <w:t>228</w:t>
      </w:r>
      <w:r>
        <w:tab/>
        <w:t>34</w:t>
      </w:r>
    </w:p>
    <w:p w:rsidR="00000000" w:rsidRDefault="00000000">
      <w:pPr>
        <w:pStyle w:val="a9"/>
        <w:spacing w:line="288" w:lineRule="auto"/>
        <w:ind w:left="1842" w:hanging="284"/>
      </w:pPr>
      <w:r>
        <w:rPr>
          <w:rFonts w:hint="eastAsia"/>
        </w:rPr>
        <w:t>劳工组织社会保障</w:t>
      </w:r>
      <w:r>
        <w:rPr>
          <w:rFonts w:hint="eastAsia"/>
        </w:rPr>
        <w:t>...........................</w:t>
      </w:r>
      <w:r>
        <w:rPr>
          <w:rFonts w:hint="eastAsia"/>
        </w:rPr>
        <w:tab/>
      </w:r>
      <w:r>
        <w:rPr>
          <w:rFonts w:hint="eastAsia"/>
        </w:rPr>
        <w:tab/>
      </w:r>
      <w:r>
        <w:rPr>
          <w:rFonts w:hint="eastAsia"/>
        </w:rPr>
        <w:tab/>
        <w:t>152</w:t>
      </w:r>
      <w:r>
        <w:tab/>
        <w:t>34</w:t>
      </w:r>
    </w:p>
    <w:p w:rsidR="00000000" w:rsidRDefault="00000000">
      <w:pPr>
        <w:pStyle w:val="a9"/>
        <w:spacing w:line="288" w:lineRule="auto"/>
        <w:ind w:left="1842" w:hanging="284"/>
      </w:pPr>
      <w:r>
        <w:rPr>
          <w:rFonts w:hint="eastAsia"/>
        </w:rPr>
        <w:t>社会保障部门</w:t>
      </w:r>
      <w:r>
        <w:rPr>
          <w:rFonts w:hint="eastAsia"/>
        </w:rPr>
        <w:t>............................</w:t>
      </w:r>
      <w:r>
        <w:rPr>
          <w:rFonts w:hint="eastAsia"/>
        </w:rPr>
        <w:tab/>
      </w:r>
      <w:r>
        <w:rPr>
          <w:rFonts w:hint="eastAsia"/>
        </w:rPr>
        <w:tab/>
      </w:r>
      <w:r>
        <w:rPr>
          <w:rFonts w:hint="eastAsia"/>
        </w:rPr>
        <w:tab/>
        <w:t>153</w:t>
      </w:r>
      <w:r>
        <w:tab/>
        <w:t>34</w:t>
      </w:r>
    </w:p>
    <w:p w:rsidR="00000000" w:rsidRDefault="00000000">
      <w:pPr>
        <w:pStyle w:val="a9"/>
        <w:spacing w:line="288" w:lineRule="auto"/>
        <w:ind w:left="1842" w:hanging="284"/>
      </w:pPr>
      <w:r>
        <w:rPr>
          <w:rFonts w:hint="eastAsia"/>
        </w:rPr>
        <w:t>各方案的主要特点</w:t>
      </w:r>
      <w:r>
        <w:rPr>
          <w:rFonts w:hint="eastAsia"/>
        </w:rPr>
        <w:t>...............................</w:t>
      </w:r>
      <w:r>
        <w:rPr>
          <w:rFonts w:hint="eastAsia"/>
        </w:rPr>
        <w:tab/>
      </w:r>
      <w:r>
        <w:rPr>
          <w:rFonts w:hint="eastAsia"/>
        </w:rPr>
        <w:tab/>
        <w:t>154</w:t>
      </w:r>
      <w:r>
        <w:rPr>
          <w:rFonts w:hint="eastAsia"/>
        </w:rPr>
        <w:tab/>
        <w:t>-</w:t>
      </w:r>
      <w:r>
        <w:rPr>
          <w:rFonts w:hint="eastAsia"/>
        </w:rPr>
        <w:tab/>
        <w:t>193</w:t>
      </w:r>
      <w:r>
        <w:tab/>
        <w:t>34</w:t>
      </w:r>
    </w:p>
    <w:p w:rsidR="00000000" w:rsidRDefault="00000000">
      <w:pPr>
        <w:pStyle w:val="a9"/>
        <w:spacing w:line="288" w:lineRule="auto"/>
        <w:ind w:left="1842" w:right="2984" w:hanging="284"/>
      </w:pPr>
      <w:r>
        <w:rPr>
          <w:rFonts w:hint="eastAsia"/>
        </w:rPr>
        <w:t>社会保障开支占国民生产总值的百分比</w:t>
      </w:r>
      <w:r>
        <w:rPr>
          <w:rFonts w:hint="eastAsia"/>
        </w:rPr>
        <w:tab/>
      </w:r>
      <w:r>
        <w:rPr>
          <w:rFonts w:hint="eastAsia"/>
        </w:rPr>
        <w:tab/>
        <w:t>194</w:t>
      </w:r>
      <w:r>
        <w:rPr>
          <w:rFonts w:hint="eastAsia"/>
        </w:rPr>
        <w:tab/>
        <w:t>-</w:t>
      </w:r>
      <w:r>
        <w:rPr>
          <w:rFonts w:hint="eastAsia"/>
        </w:rPr>
        <w:tab/>
        <w:t>195</w:t>
      </w:r>
      <w:r>
        <w:tab/>
        <w:t>40</w:t>
      </w:r>
    </w:p>
    <w:p w:rsidR="00000000" w:rsidRDefault="00000000">
      <w:pPr>
        <w:pStyle w:val="a9"/>
        <w:spacing w:line="288" w:lineRule="auto"/>
        <w:ind w:left="1842" w:hanging="284"/>
      </w:pPr>
      <w:r>
        <w:rPr>
          <w:rFonts w:hint="eastAsia"/>
        </w:rPr>
        <w:t>民间安排</w:t>
      </w:r>
      <w:r>
        <w:rPr>
          <w:rFonts w:hint="eastAsia"/>
        </w:rPr>
        <w:t>..........................</w:t>
      </w:r>
      <w:r>
        <w:rPr>
          <w:rFonts w:hint="eastAsia"/>
        </w:rPr>
        <w:tab/>
      </w:r>
      <w:r>
        <w:rPr>
          <w:rFonts w:hint="eastAsia"/>
        </w:rPr>
        <w:tab/>
      </w:r>
      <w:r>
        <w:rPr>
          <w:rFonts w:hint="eastAsia"/>
        </w:rPr>
        <w:tab/>
        <w:t>196</w:t>
      </w:r>
      <w:r>
        <w:tab/>
        <w:t>41</w:t>
      </w:r>
    </w:p>
    <w:p w:rsidR="00000000" w:rsidRDefault="00000000">
      <w:pPr>
        <w:pStyle w:val="a9"/>
        <w:spacing w:line="288" w:lineRule="auto"/>
        <w:ind w:left="1842" w:hanging="284"/>
      </w:pPr>
      <w:r>
        <w:rPr>
          <w:rFonts w:hint="eastAsia"/>
        </w:rPr>
        <w:t>脆弱群体</w:t>
      </w:r>
      <w:r>
        <w:rPr>
          <w:rFonts w:hint="eastAsia"/>
        </w:rPr>
        <w:t>...........................................</w:t>
      </w:r>
      <w:r>
        <w:rPr>
          <w:rFonts w:hint="eastAsia"/>
        </w:rPr>
        <w:tab/>
      </w:r>
      <w:r>
        <w:rPr>
          <w:rFonts w:hint="eastAsia"/>
        </w:rPr>
        <w:tab/>
        <w:t>197</w:t>
      </w:r>
      <w:r>
        <w:rPr>
          <w:rFonts w:hint="eastAsia"/>
        </w:rPr>
        <w:tab/>
        <w:t>-</w:t>
      </w:r>
      <w:r>
        <w:rPr>
          <w:rFonts w:hint="eastAsia"/>
        </w:rPr>
        <w:tab/>
        <w:t>215</w:t>
      </w:r>
      <w:r>
        <w:tab/>
        <w:t>41</w:t>
      </w:r>
    </w:p>
    <w:p w:rsidR="00000000" w:rsidRDefault="00000000">
      <w:pPr>
        <w:pStyle w:val="a9"/>
        <w:spacing w:line="288" w:lineRule="auto"/>
        <w:ind w:left="1842" w:hanging="284"/>
      </w:pPr>
      <w:r>
        <w:rPr>
          <w:rFonts w:hint="eastAsia"/>
        </w:rPr>
        <w:t>对变动情况的审查</w:t>
      </w:r>
      <w:r>
        <w:rPr>
          <w:rFonts w:hint="eastAsia"/>
        </w:rPr>
        <w:t>..............................</w:t>
      </w:r>
      <w:r>
        <w:rPr>
          <w:rFonts w:hint="eastAsia"/>
        </w:rPr>
        <w:tab/>
      </w:r>
      <w:r>
        <w:rPr>
          <w:rFonts w:hint="eastAsia"/>
        </w:rPr>
        <w:tab/>
        <w:t>216</w:t>
      </w:r>
      <w:r>
        <w:rPr>
          <w:rFonts w:hint="eastAsia"/>
        </w:rPr>
        <w:tab/>
        <w:t>-</w:t>
      </w:r>
      <w:r>
        <w:rPr>
          <w:rFonts w:hint="eastAsia"/>
        </w:rPr>
        <w:tab/>
        <w:t>227</w:t>
      </w:r>
      <w:r>
        <w:tab/>
        <w:t>43</w:t>
      </w:r>
    </w:p>
    <w:p w:rsidR="00000000" w:rsidRDefault="00000000">
      <w:pPr>
        <w:pStyle w:val="a9"/>
        <w:spacing w:line="288" w:lineRule="auto"/>
        <w:ind w:left="1842" w:hanging="284"/>
      </w:pPr>
      <w:r>
        <w:rPr>
          <w:rFonts w:hint="eastAsia"/>
        </w:rPr>
        <w:t>国际援助</w:t>
      </w:r>
      <w:r>
        <w:rPr>
          <w:rFonts w:hint="eastAsia"/>
        </w:rPr>
        <w:t>.......................</w:t>
      </w:r>
      <w:r>
        <w:rPr>
          <w:rFonts w:hint="eastAsia"/>
        </w:rPr>
        <w:tab/>
      </w:r>
      <w:r>
        <w:rPr>
          <w:rFonts w:hint="eastAsia"/>
        </w:rPr>
        <w:tab/>
      </w:r>
      <w:r>
        <w:rPr>
          <w:rFonts w:hint="eastAsia"/>
        </w:rPr>
        <w:tab/>
        <w:t>228</w:t>
      </w:r>
      <w:r>
        <w:tab/>
        <w:t>45</w:t>
      </w:r>
    </w:p>
    <w:p w:rsidR="00000000" w:rsidRDefault="00000000">
      <w:pPr>
        <w:pStyle w:val="a9"/>
        <w:spacing w:line="288" w:lineRule="auto"/>
      </w:pPr>
      <w:r>
        <w:rPr>
          <w:rFonts w:hint="eastAsia"/>
        </w:rPr>
        <w:t>第</w:t>
      </w:r>
      <w:r>
        <w:t xml:space="preserve"> </w:t>
      </w:r>
      <w:r>
        <w:rPr>
          <w:rFonts w:hint="eastAsia"/>
        </w:rPr>
        <w:t>十</w:t>
      </w:r>
      <w:r>
        <w:t xml:space="preserve"> </w:t>
      </w:r>
      <w:r>
        <w:rPr>
          <w:rFonts w:hint="eastAsia"/>
        </w:rPr>
        <w:t>条</w:t>
      </w:r>
      <w:r>
        <w:rPr>
          <w:rFonts w:hint="eastAsia"/>
        </w:rPr>
        <w:tab/>
      </w:r>
      <w:r>
        <w:rPr>
          <w:rFonts w:hint="eastAsia"/>
        </w:rPr>
        <w:t>家庭、母亲和儿童</w:t>
      </w:r>
      <w:r>
        <w:rPr>
          <w:rFonts w:hint="eastAsia"/>
        </w:rPr>
        <w:t>..............................</w:t>
      </w:r>
      <w:r>
        <w:rPr>
          <w:rFonts w:hint="eastAsia"/>
        </w:rPr>
        <w:tab/>
      </w:r>
      <w:r>
        <w:rPr>
          <w:rFonts w:hint="eastAsia"/>
        </w:rPr>
        <w:tab/>
        <w:t>229</w:t>
      </w:r>
      <w:r>
        <w:rPr>
          <w:rFonts w:hint="eastAsia"/>
        </w:rPr>
        <w:tab/>
        <w:t>-</w:t>
      </w:r>
      <w:r>
        <w:rPr>
          <w:rFonts w:hint="eastAsia"/>
        </w:rPr>
        <w:tab/>
        <w:t>266</w:t>
      </w:r>
      <w:r>
        <w:tab/>
        <w:t>45</w:t>
      </w:r>
    </w:p>
    <w:p w:rsidR="00000000" w:rsidRDefault="00000000">
      <w:pPr>
        <w:pStyle w:val="a9"/>
        <w:spacing w:line="288" w:lineRule="auto"/>
        <w:ind w:left="1842" w:hanging="284"/>
      </w:pPr>
      <w:r>
        <w:rPr>
          <w:rFonts w:hint="eastAsia"/>
        </w:rPr>
        <w:t>其他有关公约的缔约国</w:t>
      </w:r>
      <w:r>
        <w:rPr>
          <w:rFonts w:hint="eastAsia"/>
        </w:rPr>
        <w:tab/>
      </w:r>
      <w:r>
        <w:rPr>
          <w:rFonts w:hint="eastAsia"/>
        </w:rPr>
        <w:tab/>
      </w:r>
      <w:r>
        <w:rPr>
          <w:rFonts w:hint="eastAsia"/>
        </w:rPr>
        <w:tab/>
        <w:t>229</w:t>
      </w:r>
      <w:r>
        <w:tab/>
        <w:t>45</w:t>
      </w:r>
    </w:p>
    <w:p w:rsidR="00000000" w:rsidRDefault="00000000">
      <w:pPr>
        <w:pStyle w:val="a9"/>
        <w:spacing w:line="288" w:lineRule="auto"/>
        <w:ind w:left="1842" w:hanging="284"/>
      </w:pPr>
      <w:r>
        <w:rPr>
          <w:rFonts w:hint="eastAsia"/>
        </w:rPr>
        <w:t>家庭、母亲和儿童</w:t>
      </w:r>
      <w:r>
        <w:rPr>
          <w:rFonts w:hint="eastAsia"/>
        </w:rPr>
        <w:t>................</w:t>
      </w:r>
      <w:r>
        <w:rPr>
          <w:rFonts w:hint="eastAsia"/>
        </w:rPr>
        <w:tab/>
      </w:r>
      <w:r>
        <w:rPr>
          <w:rFonts w:hint="eastAsia"/>
        </w:rPr>
        <w:tab/>
        <w:t>230</w:t>
      </w:r>
      <w:r>
        <w:rPr>
          <w:rFonts w:hint="eastAsia"/>
        </w:rPr>
        <w:tab/>
        <w:t>-</w:t>
      </w:r>
      <w:r>
        <w:rPr>
          <w:rFonts w:hint="eastAsia"/>
        </w:rPr>
        <w:tab/>
        <w:t>233</w:t>
      </w:r>
      <w:r>
        <w:tab/>
        <w:t>45</w:t>
      </w:r>
    </w:p>
    <w:p w:rsidR="00000000" w:rsidRDefault="00000000">
      <w:pPr>
        <w:pStyle w:val="a7"/>
        <w:keepNext/>
        <w:tabs>
          <w:tab w:val="clear" w:pos="7201"/>
          <w:tab w:val="clear" w:pos="8618"/>
          <w:tab w:val="left" w:pos="7088"/>
          <w:tab w:val="left" w:pos="8080"/>
          <w:tab w:val="left" w:pos="8640"/>
        </w:tabs>
        <w:spacing w:line="288" w:lineRule="auto"/>
        <w:jc w:val="center"/>
        <w:rPr>
          <w:rFonts w:hint="eastAsia"/>
          <w:kern w:val="24"/>
          <w:sz w:val="26"/>
        </w:rPr>
      </w:pPr>
      <w:r>
        <w:rPr>
          <w:rFonts w:hint="eastAsia"/>
          <w:kern w:val="24"/>
          <w:sz w:val="26"/>
        </w:rPr>
        <w:t>目</w:t>
      </w:r>
      <w:r>
        <w:rPr>
          <w:kern w:val="24"/>
          <w:sz w:val="26"/>
        </w:rPr>
        <w:tab/>
      </w:r>
      <w:r>
        <w:rPr>
          <w:rFonts w:hint="eastAsia"/>
          <w:kern w:val="24"/>
          <w:sz w:val="26"/>
        </w:rPr>
        <w:t>录</w:t>
      </w:r>
      <w:r>
        <w:rPr>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line="288" w:lineRule="auto"/>
        <w:rPr>
          <w:rFonts w:eastAsia="长城楷体"/>
          <w:kern w:val="24"/>
          <w:sz w:val="26"/>
          <w:u w:val="single"/>
        </w:rPr>
      </w:pPr>
      <w:r>
        <w:rPr>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spacing w:line="288" w:lineRule="auto"/>
        <w:ind w:left="1842" w:hanging="284"/>
      </w:pPr>
      <w:r>
        <w:rPr>
          <w:rFonts w:hint="eastAsia"/>
        </w:rPr>
        <w:t>成年年龄</w:t>
      </w:r>
      <w:r>
        <w:rPr>
          <w:rFonts w:hint="eastAsia"/>
        </w:rPr>
        <w:t>..............................................</w:t>
      </w:r>
      <w:r>
        <w:rPr>
          <w:rFonts w:hint="eastAsia"/>
        </w:rPr>
        <w:tab/>
      </w:r>
      <w:r>
        <w:rPr>
          <w:rFonts w:hint="eastAsia"/>
        </w:rPr>
        <w:tab/>
        <w:t>234</w:t>
      </w:r>
      <w:r>
        <w:rPr>
          <w:rFonts w:hint="eastAsia"/>
        </w:rPr>
        <w:tab/>
        <w:t>-</w:t>
      </w:r>
      <w:r>
        <w:rPr>
          <w:rFonts w:hint="eastAsia"/>
        </w:rPr>
        <w:tab/>
        <w:t>236</w:t>
      </w:r>
      <w:r>
        <w:tab/>
        <w:t>46</w:t>
      </w:r>
    </w:p>
    <w:p w:rsidR="00000000" w:rsidRDefault="00000000">
      <w:pPr>
        <w:pStyle w:val="a9"/>
        <w:spacing w:line="288" w:lineRule="auto"/>
        <w:ind w:left="1842" w:hanging="284"/>
      </w:pPr>
      <w:r>
        <w:rPr>
          <w:rFonts w:hint="eastAsia"/>
        </w:rPr>
        <w:t>缔结婚姻和保护家庭</w:t>
      </w:r>
      <w:r>
        <w:rPr>
          <w:rFonts w:hint="eastAsia"/>
        </w:rPr>
        <w:t>..</w:t>
      </w:r>
      <w:r>
        <w:rPr>
          <w:rFonts w:hint="eastAsia"/>
        </w:rPr>
        <w:tab/>
      </w:r>
      <w:r>
        <w:rPr>
          <w:rFonts w:hint="eastAsia"/>
        </w:rPr>
        <w:tab/>
        <w:t>237</w:t>
      </w:r>
      <w:r>
        <w:rPr>
          <w:rFonts w:hint="eastAsia"/>
        </w:rPr>
        <w:tab/>
        <w:t>-</w:t>
      </w:r>
      <w:r>
        <w:rPr>
          <w:rFonts w:hint="eastAsia"/>
        </w:rPr>
        <w:tab/>
        <w:t>249</w:t>
      </w:r>
      <w:r>
        <w:tab/>
        <w:t>46</w:t>
      </w:r>
    </w:p>
    <w:p w:rsidR="00000000" w:rsidRDefault="00000000">
      <w:pPr>
        <w:pStyle w:val="a9"/>
        <w:spacing w:line="288" w:lineRule="auto"/>
        <w:ind w:left="1842" w:right="2854" w:hanging="284"/>
      </w:pPr>
      <w:r>
        <w:rPr>
          <w:rFonts w:hint="eastAsia"/>
        </w:rPr>
        <w:t>为补救家庭保护方面的缺点采取的措施</w:t>
      </w:r>
      <w:r>
        <w:rPr>
          <w:rFonts w:hint="eastAsia"/>
        </w:rPr>
        <w:t>.</w:t>
      </w:r>
      <w:r>
        <w:rPr>
          <w:rFonts w:hint="eastAsia"/>
        </w:rPr>
        <w:tab/>
      </w:r>
      <w:r>
        <w:rPr>
          <w:rFonts w:hint="eastAsia"/>
        </w:rPr>
        <w:tab/>
        <w:t>250</w:t>
      </w:r>
      <w:r>
        <w:tab/>
      </w:r>
      <w:r>
        <w:rPr>
          <w:rFonts w:hint="eastAsia"/>
        </w:rPr>
        <w:t>-</w:t>
      </w:r>
      <w:r>
        <w:rPr>
          <w:rFonts w:hint="eastAsia"/>
        </w:rPr>
        <w:tab/>
        <w:t>254</w:t>
      </w:r>
      <w:r>
        <w:tab/>
        <w:t>49</w:t>
      </w:r>
    </w:p>
    <w:p w:rsidR="00000000" w:rsidRDefault="00000000">
      <w:pPr>
        <w:pStyle w:val="a9"/>
        <w:spacing w:line="288" w:lineRule="auto"/>
        <w:ind w:left="1842" w:hanging="284"/>
      </w:pPr>
      <w:r>
        <w:rPr>
          <w:rFonts w:hint="eastAsia"/>
        </w:rPr>
        <w:t>产妇保护</w:t>
      </w:r>
      <w:r>
        <w:rPr>
          <w:rFonts w:hint="eastAsia"/>
        </w:rPr>
        <w:t>.............................</w:t>
      </w:r>
      <w:r>
        <w:rPr>
          <w:rFonts w:hint="eastAsia"/>
        </w:rPr>
        <w:tab/>
      </w:r>
      <w:r>
        <w:rPr>
          <w:rFonts w:hint="eastAsia"/>
        </w:rPr>
        <w:tab/>
        <w:t>255</w:t>
      </w:r>
      <w:r>
        <w:rPr>
          <w:rFonts w:hint="eastAsia"/>
        </w:rPr>
        <w:tab/>
        <w:t>-</w:t>
      </w:r>
      <w:r>
        <w:rPr>
          <w:rFonts w:hint="eastAsia"/>
        </w:rPr>
        <w:tab/>
        <w:t>256</w:t>
      </w:r>
      <w:r>
        <w:tab/>
        <w:t>50</w:t>
      </w:r>
    </w:p>
    <w:p w:rsidR="00000000" w:rsidRDefault="00000000">
      <w:pPr>
        <w:pStyle w:val="a9"/>
        <w:spacing w:line="288" w:lineRule="auto"/>
        <w:ind w:left="1842" w:hanging="284"/>
      </w:pPr>
      <w:r>
        <w:rPr>
          <w:rFonts w:hint="eastAsia"/>
        </w:rPr>
        <w:t>有报酬就业的年龄限制</w:t>
      </w:r>
      <w:r>
        <w:rPr>
          <w:rFonts w:hint="eastAsia"/>
        </w:rPr>
        <w:tab/>
      </w:r>
      <w:r>
        <w:rPr>
          <w:rFonts w:hint="eastAsia"/>
        </w:rPr>
        <w:tab/>
      </w:r>
      <w:r>
        <w:rPr>
          <w:rFonts w:hint="eastAsia"/>
        </w:rPr>
        <w:tab/>
        <w:t>257</w:t>
      </w:r>
      <w:r>
        <w:tab/>
        <w:t>50</w:t>
      </w:r>
    </w:p>
    <w:p w:rsidR="00000000" w:rsidRDefault="00000000">
      <w:pPr>
        <w:pStyle w:val="a9"/>
        <w:spacing w:line="288" w:lineRule="auto"/>
        <w:ind w:left="1842" w:hanging="284"/>
      </w:pPr>
      <w:r>
        <w:rPr>
          <w:rFonts w:hint="eastAsia"/>
        </w:rPr>
        <w:t>从事有酬工作的儿童</w:t>
      </w:r>
      <w:r>
        <w:rPr>
          <w:rFonts w:hint="eastAsia"/>
        </w:rPr>
        <w:t>...........................</w:t>
      </w:r>
      <w:r>
        <w:rPr>
          <w:rFonts w:hint="eastAsia"/>
        </w:rPr>
        <w:tab/>
      </w:r>
      <w:r>
        <w:rPr>
          <w:rFonts w:hint="eastAsia"/>
        </w:rPr>
        <w:tab/>
      </w:r>
      <w:r>
        <w:rPr>
          <w:rFonts w:hint="eastAsia"/>
        </w:rPr>
        <w:tab/>
        <w:t>258</w:t>
      </w:r>
      <w:r>
        <w:tab/>
        <w:t>50</w:t>
      </w:r>
    </w:p>
    <w:p w:rsidR="00000000" w:rsidRDefault="00000000">
      <w:pPr>
        <w:pStyle w:val="a9"/>
        <w:spacing w:line="288" w:lineRule="auto"/>
        <w:ind w:left="1842" w:hanging="284"/>
      </w:pPr>
      <w:r>
        <w:rPr>
          <w:rFonts w:hint="eastAsia"/>
        </w:rPr>
        <w:t>儿童在其家庭中从事工作</w:t>
      </w:r>
      <w:r>
        <w:rPr>
          <w:rFonts w:hint="eastAsia"/>
        </w:rPr>
        <w:t>.</w:t>
      </w:r>
      <w:r>
        <w:rPr>
          <w:rFonts w:hint="eastAsia"/>
        </w:rPr>
        <w:tab/>
      </w:r>
      <w:r>
        <w:rPr>
          <w:rFonts w:hint="eastAsia"/>
        </w:rPr>
        <w:tab/>
      </w:r>
      <w:r>
        <w:rPr>
          <w:rFonts w:hint="eastAsia"/>
        </w:rPr>
        <w:tab/>
        <w:t>259</w:t>
      </w:r>
      <w:r>
        <w:tab/>
        <w:t>50</w:t>
      </w:r>
    </w:p>
    <w:p w:rsidR="00000000" w:rsidRDefault="00000000">
      <w:pPr>
        <w:pStyle w:val="a9"/>
        <w:spacing w:line="288" w:lineRule="auto"/>
        <w:ind w:left="1842" w:hanging="284"/>
      </w:pPr>
      <w:r>
        <w:rPr>
          <w:rFonts w:hint="eastAsia"/>
        </w:rPr>
        <w:t>保护儿童在工作场所的权利</w:t>
      </w:r>
      <w:r>
        <w:rPr>
          <w:rFonts w:hint="eastAsia"/>
        </w:rPr>
        <w:t>.</w:t>
      </w:r>
      <w:r>
        <w:rPr>
          <w:rFonts w:hint="eastAsia"/>
        </w:rPr>
        <w:tab/>
      </w:r>
      <w:r>
        <w:rPr>
          <w:rFonts w:hint="eastAsia"/>
        </w:rPr>
        <w:tab/>
      </w:r>
      <w:r>
        <w:rPr>
          <w:rFonts w:hint="eastAsia"/>
        </w:rPr>
        <w:tab/>
        <w:t>260</w:t>
      </w:r>
      <w:r>
        <w:tab/>
        <w:t>51</w:t>
      </w:r>
    </w:p>
    <w:p w:rsidR="00000000" w:rsidRDefault="00000000">
      <w:pPr>
        <w:pStyle w:val="a9"/>
        <w:spacing w:line="288" w:lineRule="auto"/>
        <w:ind w:left="1842" w:hanging="284"/>
      </w:pPr>
      <w:r>
        <w:rPr>
          <w:rFonts w:hint="eastAsia"/>
        </w:rPr>
        <w:t>告诉儿童他们所拥有的劳动权利</w:t>
      </w:r>
      <w:r>
        <w:rPr>
          <w:rFonts w:hint="eastAsia"/>
        </w:rPr>
        <w:tab/>
      </w:r>
      <w:r>
        <w:tab/>
      </w:r>
      <w:r>
        <w:tab/>
      </w:r>
      <w:r>
        <w:rPr>
          <w:rFonts w:hint="eastAsia"/>
        </w:rPr>
        <w:t>261</w:t>
      </w:r>
      <w:r>
        <w:tab/>
        <w:t>51</w:t>
      </w:r>
    </w:p>
    <w:p w:rsidR="00000000" w:rsidRDefault="00000000">
      <w:pPr>
        <w:pStyle w:val="a9"/>
        <w:spacing w:line="288" w:lineRule="auto"/>
        <w:ind w:left="1842" w:hanging="284"/>
      </w:pPr>
      <w:r>
        <w:rPr>
          <w:rFonts w:hint="eastAsia"/>
        </w:rPr>
        <w:t>可能存在的困难或缺点</w:t>
      </w:r>
      <w:r>
        <w:rPr>
          <w:rFonts w:hint="eastAsia"/>
        </w:rPr>
        <w:t>.</w:t>
      </w:r>
      <w:r>
        <w:rPr>
          <w:rFonts w:hint="eastAsia"/>
        </w:rPr>
        <w:tab/>
      </w:r>
      <w:r>
        <w:tab/>
      </w:r>
      <w:r>
        <w:tab/>
      </w:r>
      <w:r>
        <w:rPr>
          <w:rFonts w:hint="eastAsia"/>
        </w:rPr>
        <w:t>262</w:t>
      </w:r>
      <w:r>
        <w:tab/>
        <w:t>51</w:t>
      </w:r>
    </w:p>
    <w:p w:rsidR="00000000" w:rsidRDefault="00000000">
      <w:pPr>
        <w:pStyle w:val="a9"/>
        <w:spacing w:line="288" w:lineRule="auto"/>
        <w:ind w:left="1842" w:hanging="284"/>
      </w:pPr>
      <w:r>
        <w:rPr>
          <w:rFonts w:hint="eastAsia"/>
        </w:rPr>
        <w:t>国家立法方面的重大变化和这方面的法院裁决</w:t>
      </w:r>
      <w:r>
        <w:rPr>
          <w:rFonts w:hint="eastAsia"/>
        </w:rPr>
        <w:t>.....</w:t>
      </w:r>
      <w:r>
        <w:rPr>
          <w:rFonts w:hint="eastAsia"/>
        </w:rPr>
        <w:tab/>
      </w:r>
      <w:r>
        <w:tab/>
      </w:r>
      <w:r>
        <w:rPr>
          <w:rFonts w:hint="eastAsia"/>
        </w:rPr>
        <w:t>263</w:t>
      </w:r>
      <w:r>
        <w:tab/>
      </w:r>
      <w:r>
        <w:rPr>
          <w:rFonts w:hint="eastAsia"/>
        </w:rPr>
        <w:t>-</w:t>
      </w:r>
      <w:r>
        <w:tab/>
      </w:r>
      <w:r>
        <w:rPr>
          <w:rFonts w:hint="eastAsia"/>
        </w:rPr>
        <w:t>265</w:t>
      </w:r>
      <w:r>
        <w:tab/>
        <w:t>51</w:t>
      </w:r>
    </w:p>
    <w:p w:rsidR="00000000" w:rsidRDefault="00000000">
      <w:pPr>
        <w:pStyle w:val="a9"/>
        <w:spacing w:line="288" w:lineRule="auto"/>
        <w:ind w:left="1842" w:hanging="284"/>
      </w:pPr>
      <w:r>
        <w:rPr>
          <w:rFonts w:hint="eastAsia"/>
        </w:rPr>
        <w:t>国际援助</w:t>
      </w:r>
      <w:r>
        <w:rPr>
          <w:rFonts w:hint="eastAsia"/>
        </w:rPr>
        <w:t>..............................</w:t>
      </w:r>
      <w:r>
        <w:rPr>
          <w:rFonts w:hint="eastAsia"/>
        </w:rPr>
        <w:tab/>
      </w:r>
      <w:r>
        <w:tab/>
      </w:r>
      <w:r>
        <w:tab/>
      </w:r>
      <w:r>
        <w:rPr>
          <w:rFonts w:hint="eastAsia"/>
        </w:rPr>
        <w:t>266</w:t>
      </w:r>
      <w:r>
        <w:tab/>
        <w:t>53</w:t>
      </w:r>
    </w:p>
    <w:p w:rsidR="00000000" w:rsidRDefault="00000000">
      <w:pPr>
        <w:pStyle w:val="a9"/>
        <w:spacing w:line="288" w:lineRule="auto"/>
      </w:pPr>
      <w:r>
        <w:rPr>
          <w:rFonts w:hint="eastAsia"/>
        </w:rPr>
        <w:t>第十一条</w:t>
      </w:r>
      <w:r>
        <w:rPr>
          <w:rFonts w:hint="eastAsia"/>
        </w:rPr>
        <w:tab/>
      </w:r>
      <w:r>
        <w:rPr>
          <w:rFonts w:hint="eastAsia"/>
        </w:rPr>
        <w:t>享有适当生活水准的权利</w:t>
      </w:r>
      <w:r>
        <w:rPr>
          <w:rFonts w:hint="eastAsia"/>
        </w:rPr>
        <w:t>...................</w:t>
      </w:r>
      <w:r>
        <w:rPr>
          <w:rFonts w:hint="eastAsia"/>
        </w:rPr>
        <w:tab/>
      </w:r>
      <w:r>
        <w:tab/>
      </w:r>
      <w:r>
        <w:rPr>
          <w:rFonts w:hint="eastAsia"/>
        </w:rPr>
        <w:t>267</w:t>
      </w:r>
      <w:r>
        <w:tab/>
      </w:r>
      <w:r>
        <w:rPr>
          <w:rFonts w:hint="eastAsia"/>
        </w:rPr>
        <w:t>-</w:t>
      </w:r>
      <w:r>
        <w:tab/>
      </w:r>
      <w:r>
        <w:rPr>
          <w:rFonts w:hint="eastAsia"/>
        </w:rPr>
        <w:t>364</w:t>
      </w:r>
      <w:r>
        <w:tab/>
        <w:t>53</w:t>
      </w:r>
    </w:p>
    <w:p w:rsidR="00000000" w:rsidRDefault="00000000">
      <w:pPr>
        <w:pStyle w:val="a9"/>
        <w:spacing w:line="288" w:lineRule="auto"/>
        <w:ind w:left="1842" w:hanging="284"/>
      </w:pPr>
      <w:r>
        <w:rPr>
          <w:rFonts w:hint="eastAsia"/>
        </w:rPr>
        <w:t>目前的生活水准</w:t>
      </w:r>
      <w:r>
        <w:rPr>
          <w:rFonts w:hint="eastAsia"/>
        </w:rPr>
        <w:t>...................................</w:t>
      </w:r>
      <w:r>
        <w:rPr>
          <w:rFonts w:hint="eastAsia"/>
        </w:rPr>
        <w:tab/>
      </w:r>
      <w:r>
        <w:tab/>
      </w:r>
      <w:r>
        <w:rPr>
          <w:rFonts w:hint="eastAsia"/>
        </w:rPr>
        <w:t>267</w:t>
      </w:r>
      <w:r>
        <w:tab/>
      </w:r>
      <w:r>
        <w:rPr>
          <w:rFonts w:hint="eastAsia"/>
        </w:rPr>
        <w:t>-</w:t>
      </w:r>
      <w:r>
        <w:tab/>
      </w:r>
      <w:r>
        <w:rPr>
          <w:rFonts w:hint="eastAsia"/>
        </w:rPr>
        <w:t>274</w:t>
      </w:r>
      <w:r>
        <w:tab/>
        <w:t>53</w:t>
      </w:r>
    </w:p>
    <w:p w:rsidR="00000000" w:rsidRDefault="00000000">
      <w:pPr>
        <w:pStyle w:val="a9"/>
        <w:spacing w:line="288" w:lineRule="auto"/>
        <w:ind w:left="1842" w:hanging="284"/>
      </w:pPr>
      <w:r>
        <w:rPr>
          <w:rFonts w:hint="eastAsia"/>
        </w:rPr>
        <w:t>贫</w:t>
      </w:r>
      <w:r>
        <w:t xml:space="preserve">  </w:t>
      </w:r>
      <w:r>
        <w:rPr>
          <w:rFonts w:hint="eastAsia"/>
        </w:rPr>
        <w:t>困</w:t>
      </w:r>
      <w:r>
        <w:rPr>
          <w:rFonts w:hint="eastAsia"/>
        </w:rPr>
        <w:t>.......................................</w:t>
      </w:r>
      <w:r>
        <w:rPr>
          <w:rFonts w:hint="eastAsia"/>
        </w:rPr>
        <w:tab/>
      </w:r>
      <w:r>
        <w:tab/>
      </w:r>
      <w:r>
        <w:tab/>
      </w:r>
      <w:r>
        <w:rPr>
          <w:rFonts w:hint="eastAsia"/>
        </w:rPr>
        <w:t>275</w:t>
      </w:r>
      <w:r>
        <w:tab/>
        <w:t>57</w:t>
      </w:r>
    </w:p>
    <w:p w:rsidR="00000000" w:rsidRDefault="00000000">
      <w:pPr>
        <w:pStyle w:val="a9"/>
        <w:spacing w:line="288" w:lineRule="auto"/>
        <w:ind w:left="1842" w:hanging="284"/>
      </w:pPr>
      <w:r>
        <w:rPr>
          <w:rFonts w:hint="eastAsia"/>
        </w:rPr>
        <w:t>物质生活质量指数</w:t>
      </w:r>
      <w:r>
        <w:rPr>
          <w:rFonts w:hint="eastAsia"/>
        </w:rPr>
        <w:t>....</w:t>
      </w:r>
      <w:r>
        <w:rPr>
          <w:rFonts w:hint="eastAsia"/>
        </w:rPr>
        <w:tab/>
      </w:r>
      <w:r>
        <w:tab/>
      </w:r>
      <w:r>
        <w:rPr>
          <w:rFonts w:hint="eastAsia"/>
        </w:rPr>
        <w:t>276</w:t>
      </w:r>
      <w:r>
        <w:tab/>
      </w:r>
      <w:r>
        <w:rPr>
          <w:rFonts w:hint="eastAsia"/>
        </w:rPr>
        <w:t>-</w:t>
      </w:r>
      <w:r>
        <w:tab/>
      </w:r>
      <w:r>
        <w:rPr>
          <w:rFonts w:hint="eastAsia"/>
        </w:rPr>
        <w:t>277</w:t>
      </w:r>
      <w:r>
        <w:tab/>
        <w:t>57</w:t>
      </w:r>
    </w:p>
    <w:p w:rsidR="00000000" w:rsidRDefault="00000000">
      <w:pPr>
        <w:pStyle w:val="a9"/>
        <w:spacing w:line="288" w:lineRule="auto"/>
        <w:ind w:left="1842" w:hanging="284"/>
      </w:pPr>
      <w:r>
        <w:rPr>
          <w:rFonts w:hint="eastAsia"/>
        </w:rPr>
        <w:t>享有足够粮食的权利</w:t>
      </w:r>
      <w:r>
        <w:rPr>
          <w:rFonts w:hint="eastAsia"/>
        </w:rPr>
        <w:t>.......</w:t>
      </w:r>
      <w:r>
        <w:rPr>
          <w:rFonts w:hint="eastAsia"/>
        </w:rPr>
        <w:tab/>
      </w:r>
      <w:r>
        <w:tab/>
      </w:r>
      <w:r>
        <w:tab/>
      </w:r>
      <w:r>
        <w:rPr>
          <w:rFonts w:hint="eastAsia"/>
        </w:rPr>
        <w:t>278</w:t>
      </w:r>
      <w:r>
        <w:tab/>
        <w:t>57</w:t>
      </w:r>
    </w:p>
    <w:p w:rsidR="00000000" w:rsidRDefault="00000000">
      <w:pPr>
        <w:pStyle w:val="a9"/>
        <w:spacing w:line="288" w:lineRule="auto"/>
        <w:ind w:left="1842" w:hanging="284"/>
      </w:pPr>
      <w:r>
        <w:rPr>
          <w:rFonts w:hint="eastAsia"/>
        </w:rPr>
        <w:t>享有适当住房的权利</w:t>
      </w:r>
      <w:r>
        <w:rPr>
          <w:rFonts w:hint="eastAsia"/>
        </w:rPr>
        <w:t>....</w:t>
      </w:r>
      <w:r>
        <w:rPr>
          <w:rFonts w:hint="eastAsia"/>
        </w:rPr>
        <w:tab/>
      </w:r>
      <w:r>
        <w:tab/>
      </w:r>
      <w:r>
        <w:rPr>
          <w:rFonts w:hint="eastAsia"/>
        </w:rPr>
        <w:t>279</w:t>
      </w:r>
      <w:r>
        <w:tab/>
      </w:r>
      <w:r>
        <w:rPr>
          <w:rFonts w:hint="eastAsia"/>
        </w:rPr>
        <w:t>-</w:t>
      </w:r>
      <w:r>
        <w:tab/>
      </w:r>
      <w:r>
        <w:rPr>
          <w:rFonts w:hint="eastAsia"/>
        </w:rPr>
        <w:t>305</w:t>
      </w:r>
      <w:r>
        <w:tab/>
        <w:t>58</w:t>
      </w:r>
    </w:p>
    <w:p w:rsidR="00000000" w:rsidRDefault="00000000">
      <w:pPr>
        <w:pStyle w:val="a9"/>
        <w:spacing w:line="288" w:lineRule="auto"/>
        <w:ind w:left="1842" w:hanging="284"/>
      </w:pPr>
      <w:r>
        <w:rPr>
          <w:rFonts w:hint="eastAsia"/>
        </w:rPr>
        <w:t>为脆弱群体提供住房</w:t>
      </w:r>
      <w:r>
        <w:rPr>
          <w:rFonts w:hint="eastAsia"/>
        </w:rPr>
        <w:t>..</w:t>
      </w:r>
      <w:r>
        <w:rPr>
          <w:rFonts w:hint="eastAsia"/>
        </w:rPr>
        <w:tab/>
      </w:r>
      <w:r>
        <w:tab/>
      </w:r>
      <w:r>
        <w:rPr>
          <w:rFonts w:hint="eastAsia"/>
        </w:rPr>
        <w:t>306</w:t>
      </w:r>
      <w:r>
        <w:tab/>
      </w:r>
      <w:r>
        <w:rPr>
          <w:rFonts w:hint="eastAsia"/>
        </w:rPr>
        <w:t>-</w:t>
      </w:r>
      <w:r>
        <w:tab/>
      </w:r>
      <w:r>
        <w:rPr>
          <w:rFonts w:hint="eastAsia"/>
        </w:rPr>
        <w:t>317</w:t>
      </w:r>
      <w:r>
        <w:tab/>
        <w:t>62</w:t>
      </w:r>
    </w:p>
    <w:p w:rsidR="00000000" w:rsidRDefault="00000000">
      <w:pPr>
        <w:pStyle w:val="a9"/>
        <w:spacing w:line="288" w:lineRule="auto"/>
        <w:ind w:left="1842" w:hanging="284"/>
      </w:pPr>
      <w:r>
        <w:rPr>
          <w:rFonts w:hint="eastAsia"/>
        </w:rPr>
        <w:t>影响住房权利的国家法律</w:t>
      </w:r>
      <w:r>
        <w:rPr>
          <w:rFonts w:hint="eastAsia"/>
        </w:rPr>
        <w:t>....</w:t>
      </w:r>
      <w:r>
        <w:rPr>
          <w:rFonts w:hint="eastAsia"/>
        </w:rPr>
        <w:tab/>
      </w:r>
      <w:r>
        <w:tab/>
      </w:r>
      <w:r>
        <w:rPr>
          <w:rFonts w:hint="eastAsia"/>
        </w:rPr>
        <w:t>318</w:t>
      </w:r>
      <w:r>
        <w:tab/>
      </w:r>
      <w:r>
        <w:rPr>
          <w:rFonts w:hint="eastAsia"/>
        </w:rPr>
        <w:t>-</w:t>
      </w:r>
      <w:r>
        <w:tab/>
      </w:r>
      <w:r>
        <w:rPr>
          <w:rFonts w:hint="eastAsia"/>
        </w:rPr>
        <w:t>352</w:t>
      </w:r>
      <w:r>
        <w:tab/>
        <w:t>65</w:t>
      </w:r>
    </w:p>
    <w:p w:rsidR="00000000" w:rsidRDefault="00000000">
      <w:pPr>
        <w:pStyle w:val="a9"/>
        <w:spacing w:line="288" w:lineRule="auto"/>
        <w:ind w:left="1842" w:hanging="284"/>
      </w:pPr>
      <w:r>
        <w:rPr>
          <w:rFonts w:hint="eastAsia"/>
        </w:rPr>
        <w:t>为实现住房权利采取的措施</w:t>
      </w:r>
      <w:r>
        <w:rPr>
          <w:rFonts w:hint="eastAsia"/>
        </w:rPr>
        <w:t>.</w:t>
      </w:r>
      <w:r>
        <w:rPr>
          <w:rFonts w:hint="eastAsia"/>
        </w:rPr>
        <w:tab/>
      </w:r>
      <w:r>
        <w:tab/>
      </w:r>
      <w:r>
        <w:rPr>
          <w:rFonts w:hint="eastAsia"/>
        </w:rPr>
        <w:t>353</w:t>
      </w:r>
      <w:r>
        <w:tab/>
      </w:r>
      <w:r>
        <w:rPr>
          <w:rFonts w:hint="eastAsia"/>
        </w:rPr>
        <w:t>-</w:t>
      </w:r>
      <w:r>
        <w:tab/>
      </w:r>
      <w:r>
        <w:rPr>
          <w:rFonts w:hint="eastAsia"/>
        </w:rPr>
        <w:t>361</w:t>
      </w:r>
      <w:r>
        <w:tab/>
        <w:t>70</w:t>
      </w:r>
    </w:p>
    <w:p w:rsidR="00000000" w:rsidRDefault="00000000">
      <w:pPr>
        <w:pStyle w:val="a9"/>
        <w:spacing w:line="288" w:lineRule="auto"/>
        <w:ind w:left="1842" w:hanging="284"/>
      </w:pPr>
      <w:r>
        <w:rPr>
          <w:rFonts w:hint="eastAsia"/>
        </w:rPr>
        <w:t>本报告所述期间在国家政策方面发生的不利于享有适当住房权利的变动</w:t>
      </w:r>
      <w:r>
        <w:rPr>
          <w:rFonts w:hint="eastAsia"/>
        </w:rPr>
        <w:tab/>
      </w:r>
      <w:r>
        <w:tab/>
      </w:r>
      <w:r>
        <w:tab/>
      </w:r>
      <w:r>
        <w:rPr>
          <w:rFonts w:hint="eastAsia"/>
        </w:rPr>
        <w:t>362</w:t>
      </w:r>
      <w:r>
        <w:tab/>
        <w:t>72</w:t>
      </w:r>
    </w:p>
    <w:p w:rsidR="00000000" w:rsidRDefault="00000000">
      <w:pPr>
        <w:pStyle w:val="a9"/>
        <w:spacing w:line="288" w:lineRule="auto"/>
        <w:ind w:left="1842" w:hanging="284"/>
      </w:pPr>
      <w:r>
        <w:rPr>
          <w:rFonts w:hint="eastAsia"/>
        </w:rPr>
        <w:t>执行第十一条方面的困难和缺点</w:t>
      </w:r>
      <w:r>
        <w:rPr>
          <w:rFonts w:hint="eastAsia"/>
        </w:rPr>
        <w:tab/>
      </w:r>
      <w:r>
        <w:rPr>
          <w:rFonts w:hint="eastAsia"/>
        </w:rPr>
        <w:tab/>
      </w:r>
      <w:r>
        <w:tab/>
      </w:r>
      <w:r>
        <w:rPr>
          <w:rFonts w:hint="eastAsia"/>
        </w:rPr>
        <w:t>363</w:t>
      </w:r>
      <w:r>
        <w:tab/>
        <w:t>72</w:t>
      </w:r>
    </w:p>
    <w:p w:rsidR="00000000" w:rsidRDefault="00000000">
      <w:pPr>
        <w:pStyle w:val="a9"/>
        <w:spacing w:line="288" w:lineRule="auto"/>
        <w:ind w:left="1842" w:hanging="284"/>
      </w:pPr>
      <w:r>
        <w:rPr>
          <w:rFonts w:hint="eastAsia"/>
        </w:rPr>
        <w:t>国际援助</w:t>
      </w:r>
      <w:r>
        <w:rPr>
          <w:rFonts w:hint="eastAsia"/>
        </w:rPr>
        <w:t>..........</w:t>
      </w:r>
      <w:r>
        <w:rPr>
          <w:rFonts w:hint="eastAsia"/>
        </w:rPr>
        <w:tab/>
      </w:r>
      <w:r>
        <w:tab/>
      </w:r>
      <w:r>
        <w:tab/>
      </w:r>
      <w:r>
        <w:rPr>
          <w:rFonts w:hint="eastAsia"/>
        </w:rPr>
        <w:t>364</w:t>
      </w:r>
      <w:r>
        <w:tab/>
        <w:t>72</w:t>
      </w:r>
    </w:p>
    <w:p w:rsidR="00000000" w:rsidRDefault="00000000">
      <w:pPr>
        <w:pStyle w:val="a9"/>
        <w:spacing w:line="288" w:lineRule="auto"/>
      </w:pPr>
      <w:r>
        <w:rPr>
          <w:rFonts w:hint="eastAsia"/>
        </w:rPr>
        <w:t>第十二条</w:t>
      </w:r>
      <w:r>
        <w:rPr>
          <w:rFonts w:hint="eastAsia"/>
        </w:rPr>
        <w:tab/>
      </w:r>
      <w:r>
        <w:rPr>
          <w:rFonts w:hint="eastAsia"/>
        </w:rPr>
        <w:t>能达到的最高健康标准</w:t>
      </w:r>
      <w:r>
        <w:rPr>
          <w:rFonts w:hint="eastAsia"/>
        </w:rPr>
        <w:t>............</w:t>
      </w:r>
      <w:r>
        <w:rPr>
          <w:rFonts w:hint="eastAsia"/>
        </w:rPr>
        <w:tab/>
      </w:r>
      <w:r>
        <w:rPr>
          <w:rFonts w:hint="eastAsia"/>
        </w:rPr>
        <w:tab/>
        <w:t>365</w:t>
      </w:r>
      <w:r>
        <w:tab/>
      </w:r>
      <w:r>
        <w:rPr>
          <w:rFonts w:hint="eastAsia"/>
        </w:rPr>
        <w:t>-</w:t>
      </w:r>
      <w:r>
        <w:tab/>
      </w:r>
      <w:r>
        <w:rPr>
          <w:rFonts w:hint="eastAsia"/>
        </w:rPr>
        <w:t>402</w:t>
      </w:r>
      <w:r>
        <w:tab/>
        <w:t>73</w:t>
      </w:r>
    </w:p>
    <w:p w:rsidR="00000000" w:rsidRDefault="00000000">
      <w:pPr>
        <w:pStyle w:val="a9"/>
        <w:spacing w:line="288" w:lineRule="auto"/>
        <w:ind w:left="1842" w:hanging="284"/>
      </w:pPr>
      <w:r>
        <w:rPr>
          <w:rFonts w:hint="eastAsia"/>
        </w:rPr>
        <w:t>关于丹麦人口身体和精神健康状况的资料</w:t>
      </w:r>
      <w:r>
        <w:rPr>
          <w:rFonts w:hint="eastAsia"/>
        </w:rPr>
        <w:tab/>
      </w:r>
      <w:r>
        <w:rPr>
          <w:rFonts w:hint="eastAsia"/>
        </w:rPr>
        <w:tab/>
        <w:t>365</w:t>
      </w:r>
      <w:r>
        <w:tab/>
      </w:r>
      <w:r>
        <w:rPr>
          <w:rFonts w:hint="eastAsia"/>
        </w:rPr>
        <w:t>-</w:t>
      </w:r>
      <w:r>
        <w:tab/>
      </w:r>
      <w:r>
        <w:rPr>
          <w:rFonts w:hint="eastAsia"/>
        </w:rPr>
        <w:t>367</w:t>
      </w:r>
      <w:r>
        <w:tab/>
        <w:t>73</w:t>
      </w:r>
    </w:p>
    <w:p w:rsidR="00000000" w:rsidRDefault="00000000">
      <w:pPr>
        <w:pStyle w:val="a9"/>
        <w:spacing w:line="288" w:lineRule="auto"/>
        <w:ind w:left="1842" w:hanging="284"/>
      </w:pPr>
      <w:r>
        <w:rPr>
          <w:rFonts w:hint="eastAsia"/>
        </w:rPr>
        <w:t>丹麦国家保健政策</w:t>
      </w:r>
      <w:r>
        <w:rPr>
          <w:rFonts w:hint="eastAsia"/>
        </w:rPr>
        <w:tab/>
      </w:r>
      <w:r>
        <w:rPr>
          <w:rFonts w:hint="eastAsia"/>
        </w:rPr>
        <w:tab/>
        <w:t>368</w:t>
      </w:r>
      <w:r>
        <w:tab/>
      </w:r>
      <w:r>
        <w:rPr>
          <w:rFonts w:hint="eastAsia"/>
        </w:rPr>
        <w:t>-</w:t>
      </w:r>
      <w:r>
        <w:tab/>
      </w:r>
      <w:r>
        <w:rPr>
          <w:rFonts w:hint="eastAsia"/>
        </w:rPr>
        <w:t>372</w:t>
      </w:r>
      <w:r>
        <w:tab/>
        <w:t>73</w:t>
      </w:r>
    </w:p>
    <w:p w:rsidR="00000000" w:rsidRDefault="00000000">
      <w:pPr>
        <w:pStyle w:val="a9"/>
        <w:spacing w:line="288" w:lineRule="auto"/>
        <w:ind w:left="1842" w:hanging="284"/>
      </w:pPr>
      <w:r>
        <w:rPr>
          <w:rFonts w:hint="eastAsia"/>
        </w:rPr>
        <w:t>用于卫生保健的国产总值百分比</w:t>
      </w:r>
      <w:r>
        <w:rPr>
          <w:rFonts w:hint="eastAsia"/>
        </w:rPr>
        <w:tab/>
      </w:r>
      <w:r>
        <w:rPr>
          <w:rFonts w:hint="eastAsia"/>
        </w:rPr>
        <w:tab/>
      </w:r>
      <w:r>
        <w:rPr>
          <w:rFonts w:hint="eastAsia"/>
        </w:rPr>
        <w:tab/>
        <w:t>373</w:t>
      </w:r>
      <w:r>
        <w:tab/>
        <w:t>74</w:t>
      </w:r>
    </w:p>
    <w:p w:rsidR="00000000" w:rsidRDefault="00000000">
      <w:pPr>
        <w:pStyle w:val="a9"/>
        <w:spacing w:line="288" w:lineRule="auto"/>
        <w:ind w:left="1842" w:hanging="284"/>
      </w:pPr>
      <w:r>
        <w:rPr>
          <w:rFonts w:hint="eastAsia"/>
        </w:rPr>
        <w:t>婴儿死亡率</w:t>
      </w:r>
      <w:r>
        <w:rPr>
          <w:rFonts w:hint="eastAsia"/>
        </w:rPr>
        <w:t>.............</w:t>
      </w:r>
      <w:r>
        <w:rPr>
          <w:rFonts w:hint="eastAsia"/>
        </w:rPr>
        <w:tab/>
      </w:r>
      <w:r>
        <w:rPr>
          <w:rFonts w:hint="eastAsia"/>
        </w:rPr>
        <w:tab/>
      </w:r>
      <w:r>
        <w:rPr>
          <w:rFonts w:hint="eastAsia"/>
        </w:rPr>
        <w:tab/>
        <w:t>374</w:t>
      </w:r>
      <w:r>
        <w:tab/>
        <w:t>74</w:t>
      </w:r>
    </w:p>
    <w:p w:rsidR="00000000" w:rsidRDefault="00000000">
      <w:pPr>
        <w:pStyle w:val="a7"/>
        <w:keepNext/>
        <w:tabs>
          <w:tab w:val="clear" w:pos="7201"/>
          <w:tab w:val="clear" w:pos="8618"/>
          <w:tab w:val="left" w:pos="7088"/>
          <w:tab w:val="left" w:pos="8080"/>
          <w:tab w:val="left" w:pos="8640"/>
        </w:tabs>
        <w:spacing w:line="288" w:lineRule="auto"/>
        <w:jc w:val="center"/>
        <w:rPr>
          <w:rFonts w:hint="eastAsia"/>
          <w:kern w:val="24"/>
          <w:sz w:val="26"/>
        </w:rPr>
      </w:pPr>
      <w:r>
        <w:rPr>
          <w:rFonts w:hint="eastAsia"/>
          <w:kern w:val="24"/>
          <w:sz w:val="26"/>
        </w:rPr>
        <w:t>目</w:t>
      </w:r>
      <w:r>
        <w:rPr>
          <w:kern w:val="24"/>
          <w:sz w:val="26"/>
        </w:rPr>
        <w:tab/>
      </w:r>
      <w:r>
        <w:rPr>
          <w:rFonts w:hint="eastAsia"/>
          <w:kern w:val="24"/>
          <w:sz w:val="26"/>
        </w:rPr>
        <w:t>录</w:t>
      </w:r>
      <w:r>
        <w:rPr>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line="288" w:lineRule="auto"/>
        <w:rPr>
          <w:rFonts w:eastAsia="长城楷体"/>
          <w:kern w:val="24"/>
          <w:sz w:val="26"/>
          <w:u w:val="single"/>
        </w:rPr>
      </w:pPr>
      <w:r>
        <w:rPr>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spacing w:line="288" w:lineRule="auto"/>
        <w:ind w:left="1842" w:hanging="284"/>
      </w:pPr>
      <w:r>
        <w:rPr>
          <w:rFonts w:hint="eastAsia"/>
        </w:rPr>
        <w:t>获得安全供水</w:t>
      </w:r>
      <w:r>
        <w:rPr>
          <w:rFonts w:hint="eastAsia"/>
        </w:rPr>
        <w:t>.......................................</w:t>
      </w:r>
      <w:r>
        <w:rPr>
          <w:rFonts w:hint="eastAsia"/>
        </w:rPr>
        <w:tab/>
      </w:r>
      <w:r>
        <w:rPr>
          <w:rFonts w:hint="eastAsia"/>
        </w:rPr>
        <w:tab/>
      </w:r>
      <w:r>
        <w:tab/>
      </w:r>
      <w:r>
        <w:rPr>
          <w:rFonts w:hint="eastAsia"/>
        </w:rPr>
        <w:t>375</w:t>
      </w:r>
      <w:r>
        <w:tab/>
        <w:t>74</w:t>
      </w:r>
    </w:p>
    <w:p w:rsidR="00000000" w:rsidRDefault="00000000">
      <w:pPr>
        <w:pStyle w:val="a9"/>
        <w:spacing w:line="288" w:lineRule="auto"/>
        <w:ind w:left="1842" w:hanging="284"/>
      </w:pPr>
      <w:r>
        <w:rPr>
          <w:rFonts w:hint="eastAsia"/>
        </w:rPr>
        <w:t>使用适当的排泄物处置设施</w:t>
      </w:r>
      <w:r>
        <w:rPr>
          <w:rFonts w:hint="eastAsia"/>
        </w:rPr>
        <w:t>................</w:t>
      </w:r>
      <w:r>
        <w:rPr>
          <w:rFonts w:hint="eastAsia"/>
        </w:rPr>
        <w:tab/>
      </w:r>
      <w:r>
        <w:rPr>
          <w:rFonts w:hint="eastAsia"/>
        </w:rPr>
        <w:tab/>
      </w:r>
      <w:r>
        <w:tab/>
      </w:r>
      <w:r>
        <w:rPr>
          <w:rFonts w:hint="eastAsia"/>
        </w:rPr>
        <w:t>376</w:t>
      </w:r>
      <w:r>
        <w:tab/>
        <w:t>75</w:t>
      </w:r>
    </w:p>
    <w:p w:rsidR="00000000" w:rsidRDefault="00000000">
      <w:pPr>
        <w:pStyle w:val="a9"/>
        <w:spacing w:line="288" w:lineRule="auto"/>
        <w:ind w:left="1842" w:hanging="284"/>
      </w:pPr>
      <w:r>
        <w:rPr>
          <w:rFonts w:hint="eastAsia"/>
        </w:rPr>
        <w:t>儿童免疫接种</w:t>
      </w:r>
      <w:r>
        <w:rPr>
          <w:rFonts w:hint="eastAsia"/>
        </w:rPr>
        <w:t>......................................</w:t>
      </w:r>
      <w:r>
        <w:rPr>
          <w:rFonts w:hint="eastAsia"/>
        </w:rPr>
        <w:tab/>
      </w:r>
      <w:r>
        <w:rPr>
          <w:rFonts w:hint="eastAsia"/>
        </w:rPr>
        <w:tab/>
      </w:r>
      <w:r>
        <w:tab/>
      </w:r>
      <w:r>
        <w:rPr>
          <w:rFonts w:hint="eastAsia"/>
        </w:rPr>
        <w:t>377</w:t>
      </w:r>
      <w:r>
        <w:tab/>
        <w:t>75</w:t>
      </w:r>
    </w:p>
    <w:p w:rsidR="00000000" w:rsidRDefault="00000000">
      <w:pPr>
        <w:pStyle w:val="a9"/>
        <w:spacing w:line="288" w:lineRule="auto"/>
        <w:ind w:left="1842" w:hanging="284"/>
      </w:pPr>
      <w:r>
        <w:rPr>
          <w:rFonts w:hint="eastAsia"/>
        </w:rPr>
        <w:t>估计寿命</w:t>
      </w:r>
      <w:r>
        <w:rPr>
          <w:rFonts w:hint="eastAsia"/>
        </w:rPr>
        <w:t>...............................................</w:t>
      </w:r>
      <w:r>
        <w:rPr>
          <w:rFonts w:hint="eastAsia"/>
        </w:rPr>
        <w:tab/>
      </w:r>
      <w:r>
        <w:rPr>
          <w:rFonts w:hint="eastAsia"/>
        </w:rPr>
        <w:tab/>
        <w:t>378</w:t>
      </w:r>
      <w:r>
        <w:tab/>
      </w:r>
      <w:r>
        <w:rPr>
          <w:rFonts w:hint="eastAsia"/>
        </w:rPr>
        <w:t>-</w:t>
      </w:r>
      <w:r>
        <w:tab/>
      </w:r>
      <w:r>
        <w:rPr>
          <w:rFonts w:hint="eastAsia"/>
        </w:rPr>
        <w:t>379</w:t>
      </w:r>
      <w:r>
        <w:tab/>
        <w:t>76</w:t>
      </w:r>
    </w:p>
    <w:p w:rsidR="00000000" w:rsidRDefault="00000000">
      <w:pPr>
        <w:pStyle w:val="a9"/>
        <w:spacing w:line="288" w:lineRule="auto"/>
        <w:ind w:left="1842" w:hanging="284"/>
      </w:pPr>
      <w:r>
        <w:rPr>
          <w:rFonts w:hint="eastAsia"/>
        </w:rPr>
        <w:t>能在一小时旅程内得到普通医疗</w:t>
      </w:r>
      <w:r>
        <w:rPr>
          <w:rFonts w:hint="eastAsia"/>
        </w:rPr>
        <w:t>.</w:t>
      </w:r>
      <w:r>
        <w:rPr>
          <w:rFonts w:hint="eastAsia"/>
        </w:rPr>
        <w:tab/>
      </w:r>
      <w:r>
        <w:rPr>
          <w:rFonts w:hint="eastAsia"/>
        </w:rPr>
        <w:tab/>
      </w:r>
      <w:r>
        <w:rPr>
          <w:rFonts w:hint="eastAsia"/>
        </w:rPr>
        <w:tab/>
        <w:t>380</w:t>
      </w:r>
      <w:r>
        <w:tab/>
        <w:t>76</w:t>
      </w:r>
    </w:p>
    <w:p w:rsidR="00000000" w:rsidRDefault="00000000">
      <w:pPr>
        <w:pStyle w:val="a9"/>
        <w:spacing w:line="288" w:lineRule="auto"/>
        <w:ind w:left="1842" w:hanging="284"/>
      </w:pPr>
      <w:r>
        <w:rPr>
          <w:rFonts w:hint="eastAsia"/>
        </w:rPr>
        <w:t>怀孕妇女得到受过训练人员的护理</w:t>
      </w:r>
      <w:r>
        <w:rPr>
          <w:rFonts w:hint="eastAsia"/>
        </w:rPr>
        <w:t>..</w:t>
      </w:r>
      <w:r>
        <w:rPr>
          <w:rFonts w:hint="eastAsia"/>
        </w:rPr>
        <w:tab/>
      </w:r>
      <w:r>
        <w:rPr>
          <w:rFonts w:hint="eastAsia"/>
        </w:rPr>
        <w:tab/>
      </w:r>
      <w:r>
        <w:rPr>
          <w:rFonts w:hint="eastAsia"/>
        </w:rPr>
        <w:tab/>
        <w:t>381</w:t>
      </w:r>
      <w:r>
        <w:tab/>
        <w:t>76</w:t>
      </w:r>
    </w:p>
    <w:p w:rsidR="00000000" w:rsidRDefault="00000000">
      <w:pPr>
        <w:pStyle w:val="a9"/>
        <w:spacing w:line="288" w:lineRule="auto"/>
        <w:ind w:left="1842" w:hanging="284"/>
      </w:pPr>
      <w:r>
        <w:rPr>
          <w:rFonts w:hint="eastAsia"/>
        </w:rPr>
        <w:t>儿童得到受过训练人员的护理</w:t>
      </w:r>
      <w:r>
        <w:rPr>
          <w:rFonts w:hint="eastAsia"/>
        </w:rPr>
        <w:t>........</w:t>
      </w:r>
      <w:r>
        <w:rPr>
          <w:rFonts w:hint="eastAsia"/>
        </w:rPr>
        <w:tab/>
      </w:r>
      <w:r>
        <w:rPr>
          <w:rFonts w:hint="eastAsia"/>
        </w:rPr>
        <w:tab/>
        <w:t>382</w:t>
      </w:r>
      <w:r>
        <w:tab/>
      </w:r>
      <w:r>
        <w:rPr>
          <w:rFonts w:hint="eastAsia"/>
        </w:rPr>
        <w:t>-</w:t>
      </w:r>
      <w:r>
        <w:tab/>
      </w:r>
      <w:r>
        <w:rPr>
          <w:rFonts w:hint="eastAsia"/>
        </w:rPr>
        <w:t>383</w:t>
      </w:r>
      <w:r>
        <w:tab/>
        <w:t>76</w:t>
      </w:r>
    </w:p>
    <w:p w:rsidR="00000000" w:rsidRDefault="00000000">
      <w:pPr>
        <w:pStyle w:val="a9"/>
        <w:spacing w:line="288" w:lineRule="auto"/>
        <w:ind w:left="1842" w:hanging="284"/>
      </w:pPr>
      <w:r>
        <w:rPr>
          <w:rFonts w:hint="eastAsia"/>
        </w:rPr>
        <w:t>各不同群体健康状况的差异</w:t>
      </w:r>
      <w:r>
        <w:rPr>
          <w:rFonts w:hint="eastAsia"/>
        </w:rPr>
        <w:t>.............</w:t>
      </w:r>
      <w:r>
        <w:rPr>
          <w:rFonts w:hint="eastAsia"/>
        </w:rPr>
        <w:tab/>
      </w:r>
      <w:r>
        <w:rPr>
          <w:rFonts w:hint="eastAsia"/>
        </w:rPr>
        <w:tab/>
        <w:t>384</w:t>
      </w:r>
      <w:r>
        <w:rPr>
          <w:rFonts w:hint="eastAsia"/>
        </w:rPr>
        <w:tab/>
        <w:t>-</w:t>
      </w:r>
      <w:r>
        <w:rPr>
          <w:rFonts w:hint="eastAsia"/>
        </w:rPr>
        <w:tab/>
        <w:t>389</w:t>
      </w:r>
      <w:r>
        <w:rPr>
          <w:rFonts w:hint="eastAsia"/>
        </w:rPr>
        <w:tab/>
      </w:r>
      <w:r>
        <w:t>76</w:t>
      </w:r>
    </w:p>
    <w:p w:rsidR="00000000" w:rsidRDefault="00000000">
      <w:pPr>
        <w:pStyle w:val="a9"/>
        <w:spacing w:line="288" w:lineRule="auto"/>
        <w:ind w:left="1842" w:hanging="284"/>
      </w:pPr>
      <w:r>
        <w:rPr>
          <w:rFonts w:hint="eastAsia"/>
        </w:rPr>
        <w:t>国家政策在报告期间内的变动</w:t>
      </w:r>
      <w:r>
        <w:rPr>
          <w:rFonts w:hint="eastAsia"/>
        </w:rPr>
        <w:tab/>
      </w:r>
      <w:r>
        <w:rPr>
          <w:rFonts w:hint="eastAsia"/>
        </w:rPr>
        <w:tab/>
      </w:r>
      <w:r>
        <w:rPr>
          <w:rFonts w:hint="eastAsia"/>
        </w:rPr>
        <w:tab/>
        <w:t>390</w:t>
      </w:r>
      <w:r>
        <w:tab/>
        <w:t>77</w:t>
      </w:r>
    </w:p>
    <w:p w:rsidR="00000000" w:rsidRDefault="00000000">
      <w:pPr>
        <w:pStyle w:val="a9"/>
        <w:spacing w:line="288" w:lineRule="auto"/>
        <w:ind w:left="1842" w:hanging="284"/>
        <w:rPr>
          <w:rFonts w:hint="eastAsia"/>
        </w:rPr>
      </w:pPr>
      <w:r>
        <w:rPr>
          <w:rFonts w:hint="eastAsia"/>
        </w:rPr>
        <w:t>政府为改善脆弱群体的身心健康需要采取的措施</w:t>
      </w:r>
      <w:r>
        <w:rPr>
          <w:rFonts w:hint="eastAsia"/>
        </w:rPr>
        <w:t>.........................</w:t>
      </w:r>
      <w:r>
        <w:rPr>
          <w:rFonts w:hint="eastAsia"/>
        </w:rPr>
        <w:tab/>
      </w:r>
      <w:r>
        <w:rPr>
          <w:rFonts w:hint="eastAsia"/>
        </w:rPr>
        <w:tab/>
      </w:r>
      <w:r>
        <w:rPr>
          <w:rFonts w:hint="eastAsia"/>
        </w:rPr>
        <w:tab/>
        <w:t>391</w:t>
      </w:r>
      <w:r>
        <w:tab/>
        <w:t>78</w:t>
      </w:r>
    </w:p>
    <w:p w:rsidR="00000000" w:rsidRDefault="00000000">
      <w:pPr>
        <w:pStyle w:val="a9"/>
        <w:spacing w:line="288" w:lineRule="auto"/>
        <w:ind w:left="1842" w:hanging="284"/>
      </w:pPr>
      <w:r>
        <w:rPr>
          <w:rFonts w:hint="eastAsia"/>
        </w:rPr>
        <w:t>政府为扩大现有资源采取的措施</w:t>
      </w:r>
      <w:r>
        <w:rPr>
          <w:rFonts w:hint="eastAsia"/>
        </w:rPr>
        <w:tab/>
      </w:r>
      <w:r>
        <w:rPr>
          <w:rFonts w:hint="eastAsia"/>
        </w:rPr>
        <w:tab/>
      </w:r>
      <w:r>
        <w:rPr>
          <w:rFonts w:hint="eastAsia"/>
        </w:rPr>
        <w:tab/>
        <w:t>392</w:t>
      </w:r>
      <w:r>
        <w:tab/>
        <w:t>78</w:t>
      </w:r>
    </w:p>
    <w:p w:rsidR="00000000" w:rsidRDefault="00000000">
      <w:pPr>
        <w:pStyle w:val="a9"/>
        <w:spacing w:line="288" w:lineRule="auto"/>
        <w:ind w:left="1842" w:hanging="284"/>
      </w:pPr>
      <w:r>
        <w:rPr>
          <w:rFonts w:hint="eastAsia"/>
        </w:rPr>
        <w:t>评估政府保健方案的影响</w:t>
      </w:r>
      <w:r>
        <w:rPr>
          <w:rFonts w:hint="eastAsia"/>
        </w:rPr>
        <w:t>...</w:t>
      </w:r>
      <w:r>
        <w:rPr>
          <w:rFonts w:hint="eastAsia"/>
        </w:rPr>
        <w:tab/>
      </w:r>
      <w:r>
        <w:rPr>
          <w:rFonts w:hint="eastAsia"/>
        </w:rPr>
        <w:tab/>
      </w:r>
      <w:r>
        <w:rPr>
          <w:rFonts w:hint="eastAsia"/>
        </w:rPr>
        <w:tab/>
        <w:t>393</w:t>
      </w:r>
      <w:r>
        <w:tab/>
        <w:t>78</w:t>
      </w:r>
    </w:p>
    <w:p w:rsidR="00000000" w:rsidRDefault="00000000">
      <w:pPr>
        <w:pStyle w:val="a9"/>
        <w:spacing w:line="288" w:lineRule="auto"/>
        <w:ind w:left="1842" w:hanging="284"/>
      </w:pPr>
      <w:r>
        <w:rPr>
          <w:rFonts w:hint="eastAsia"/>
        </w:rPr>
        <w:t>政府为减少死胎率和婴儿死亡率采取措施</w:t>
      </w:r>
      <w:r>
        <w:rPr>
          <w:rFonts w:hint="eastAsia"/>
        </w:rPr>
        <w:tab/>
      </w:r>
      <w:r>
        <w:rPr>
          <w:rFonts w:hint="eastAsia"/>
        </w:rPr>
        <w:tab/>
      </w:r>
      <w:r>
        <w:rPr>
          <w:rFonts w:hint="eastAsia"/>
        </w:rPr>
        <w:tab/>
        <w:t>394</w:t>
      </w:r>
      <w:r>
        <w:tab/>
        <w:t>78</w:t>
      </w:r>
    </w:p>
    <w:p w:rsidR="00000000" w:rsidRDefault="00000000">
      <w:pPr>
        <w:pStyle w:val="a9"/>
        <w:spacing w:line="288" w:lineRule="auto"/>
        <w:ind w:left="1842" w:hanging="284"/>
      </w:pPr>
      <w:r>
        <w:rPr>
          <w:rFonts w:hint="eastAsia"/>
        </w:rPr>
        <w:t>政府为治疗流行病采取的措施</w:t>
      </w:r>
      <w:r>
        <w:rPr>
          <w:rFonts w:hint="eastAsia"/>
        </w:rPr>
        <w:t>..</w:t>
      </w:r>
      <w:r>
        <w:rPr>
          <w:rFonts w:hint="eastAsia"/>
        </w:rPr>
        <w:tab/>
      </w:r>
      <w:r>
        <w:rPr>
          <w:rFonts w:hint="eastAsia"/>
        </w:rPr>
        <w:tab/>
      </w:r>
      <w:r>
        <w:rPr>
          <w:rFonts w:hint="eastAsia"/>
        </w:rPr>
        <w:tab/>
        <w:t>395</w:t>
      </w:r>
      <w:r>
        <w:tab/>
        <w:t>78</w:t>
      </w:r>
    </w:p>
    <w:p w:rsidR="00000000" w:rsidRDefault="00000000">
      <w:pPr>
        <w:pStyle w:val="a9"/>
        <w:spacing w:line="288" w:lineRule="auto"/>
        <w:ind w:left="1842" w:hanging="284"/>
      </w:pPr>
      <w:r>
        <w:rPr>
          <w:rFonts w:hint="eastAsia"/>
        </w:rPr>
        <w:t>政府措施对脆弱群体健康的影响</w:t>
      </w:r>
      <w:r>
        <w:rPr>
          <w:rFonts w:hint="eastAsia"/>
        </w:rPr>
        <w:t>.....</w:t>
      </w:r>
      <w:r>
        <w:rPr>
          <w:rFonts w:hint="eastAsia"/>
        </w:rPr>
        <w:tab/>
      </w:r>
      <w:r>
        <w:rPr>
          <w:rFonts w:hint="eastAsia"/>
        </w:rPr>
        <w:tab/>
      </w:r>
      <w:r>
        <w:rPr>
          <w:rFonts w:hint="eastAsia"/>
        </w:rPr>
        <w:tab/>
        <w:t>396</w:t>
      </w:r>
      <w:r>
        <w:tab/>
        <w:t>78</w:t>
      </w:r>
    </w:p>
    <w:p w:rsidR="00000000" w:rsidRDefault="00000000">
      <w:pPr>
        <w:pStyle w:val="a9"/>
        <w:spacing w:line="288" w:lineRule="auto"/>
        <w:ind w:left="1842" w:hanging="284"/>
      </w:pPr>
      <w:r>
        <w:rPr>
          <w:rFonts w:hint="eastAsia"/>
        </w:rPr>
        <w:t>老年人的保健</w:t>
      </w:r>
      <w:r>
        <w:rPr>
          <w:rFonts w:hint="eastAsia"/>
        </w:rPr>
        <w:t>...................</w:t>
      </w:r>
      <w:r>
        <w:rPr>
          <w:rFonts w:hint="eastAsia"/>
        </w:rPr>
        <w:tab/>
      </w:r>
      <w:r>
        <w:rPr>
          <w:rFonts w:hint="eastAsia"/>
        </w:rPr>
        <w:tab/>
      </w:r>
      <w:r>
        <w:rPr>
          <w:rFonts w:hint="eastAsia"/>
        </w:rPr>
        <w:tab/>
        <w:t>397</w:t>
      </w:r>
      <w:r>
        <w:tab/>
        <w:t>79</w:t>
      </w:r>
    </w:p>
    <w:p w:rsidR="00000000" w:rsidRDefault="00000000">
      <w:pPr>
        <w:pStyle w:val="a9"/>
        <w:spacing w:line="288" w:lineRule="auto"/>
        <w:ind w:left="1842" w:hanging="284"/>
      </w:pPr>
      <w:r>
        <w:rPr>
          <w:rFonts w:hint="eastAsia"/>
        </w:rPr>
        <w:t>社区在保健方面的参与</w:t>
      </w:r>
      <w:r>
        <w:rPr>
          <w:rFonts w:hint="eastAsia"/>
        </w:rPr>
        <w:t>.....</w:t>
      </w:r>
      <w:r>
        <w:rPr>
          <w:rFonts w:hint="eastAsia"/>
        </w:rPr>
        <w:tab/>
      </w:r>
      <w:r>
        <w:rPr>
          <w:rFonts w:hint="eastAsia"/>
        </w:rPr>
        <w:tab/>
      </w:r>
      <w:r>
        <w:rPr>
          <w:rFonts w:hint="eastAsia"/>
        </w:rPr>
        <w:tab/>
      </w:r>
      <w:r>
        <w:t>3</w:t>
      </w:r>
      <w:r>
        <w:rPr>
          <w:rFonts w:hint="eastAsia"/>
        </w:rPr>
        <w:t>98</w:t>
      </w:r>
      <w:r>
        <w:tab/>
        <w:t>79</w:t>
      </w:r>
    </w:p>
    <w:p w:rsidR="00000000" w:rsidRDefault="00000000">
      <w:pPr>
        <w:pStyle w:val="a9"/>
        <w:spacing w:line="288" w:lineRule="auto"/>
        <w:ind w:left="1842" w:hanging="284"/>
      </w:pPr>
      <w:r>
        <w:rPr>
          <w:rFonts w:hint="eastAsia"/>
        </w:rPr>
        <w:t>一般丹麦信息传播政策</w:t>
      </w:r>
      <w:r>
        <w:rPr>
          <w:rFonts w:hint="eastAsia"/>
        </w:rPr>
        <w:t>....</w:t>
      </w:r>
      <w:r>
        <w:rPr>
          <w:rFonts w:hint="eastAsia"/>
        </w:rPr>
        <w:tab/>
      </w:r>
      <w:r>
        <w:rPr>
          <w:rFonts w:hint="eastAsia"/>
        </w:rPr>
        <w:tab/>
        <w:t>399</w:t>
      </w:r>
      <w:r>
        <w:tab/>
      </w:r>
      <w:r>
        <w:rPr>
          <w:rFonts w:hint="eastAsia"/>
        </w:rPr>
        <w:t>-</w:t>
      </w:r>
      <w:r>
        <w:tab/>
      </w:r>
      <w:r>
        <w:rPr>
          <w:rFonts w:hint="eastAsia"/>
        </w:rPr>
        <w:t>401</w:t>
      </w:r>
      <w:r>
        <w:tab/>
        <w:t>79</w:t>
      </w:r>
    </w:p>
    <w:p w:rsidR="00000000" w:rsidRDefault="00000000">
      <w:pPr>
        <w:pStyle w:val="a9"/>
        <w:spacing w:line="288" w:lineRule="auto"/>
        <w:ind w:left="1842" w:hanging="284"/>
      </w:pPr>
      <w:r>
        <w:rPr>
          <w:rFonts w:hint="eastAsia"/>
        </w:rPr>
        <w:t>国际援助</w:t>
      </w:r>
      <w:r>
        <w:rPr>
          <w:rFonts w:hint="eastAsia"/>
        </w:rPr>
        <w:t>................</w:t>
      </w:r>
      <w:r>
        <w:rPr>
          <w:rFonts w:hint="eastAsia"/>
        </w:rPr>
        <w:tab/>
      </w:r>
      <w:r>
        <w:rPr>
          <w:rFonts w:hint="eastAsia"/>
        </w:rPr>
        <w:tab/>
      </w:r>
      <w:r>
        <w:rPr>
          <w:rFonts w:hint="eastAsia"/>
        </w:rPr>
        <w:tab/>
        <w:t>402</w:t>
      </w:r>
      <w:r>
        <w:tab/>
        <w:t>79</w:t>
      </w:r>
    </w:p>
    <w:p w:rsidR="00000000" w:rsidRDefault="00000000">
      <w:pPr>
        <w:pStyle w:val="a9"/>
        <w:spacing w:line="288" w:lineRule="auto"/>
      </w:pPr>
      <w:r>
        <w:rPr>
          <w:rFonts w:hint="eastAsia"/>
        </w:rPr>
        <w:t>第十三条</w:t>
      </w:r>
      <w:r>
        <w:rPr>
          <w:rFonts w:hint="eastAsia"/>
        </w:rPr>
        <w:tab/>
      </w:r>
      <w:r>
        <w:rPr>
          <w:rFonts w:hint="eastAsia"/>
        </w:rPr>
        <w:t>受教育的权利</w:t>
      </w:r>
      <w:r>
        <w:rPr>
          <w:rFonts w:hint="eastAsia"/>
        </w:rPr>
        <w:t>.............................</w:t>
      </w:r>
      <w:r>
        <w:rPr>
          <w:rFonts w:hint="eastAsia"/>
        </w:rPr>
        <w:tab/>
      </w:r>
      <w:r>
        <w:rPr>
          <w:rFonts w:hint="eastAsia"/>
        </w:rPr>
        <w:tab/>
        <w:t>403</w:t>
      </w:r>
      <w:r>
        <w:rPr>
          <w:rFonts w:hint="eastAsia"/>
        </w:rPr>
        <w:tab/>
        <w:t>-</w:t>
      </w:r>
      <w:r>
        <w:rPr>
          <w:rFonts w:hint="eastAsia"/>
        </w:rPr>
        <w:tab/>
        <w:t>467</w:t>
      </w:r>
      <w:r>
        <w:tab/>
        <w:t>80</w:t>
      </w:r>
    </w:p>
    <w:p w:rsidR="00000000" w:rsidRDefault="00000000">
      <w:pPr>
        <w:pStyle w:val="a9"/>
        <w:spacing w:line="288" w:lineRule="auto"/>
        <w:ind w:left="1842" w:hanging="284"/>
      </w:pPr>
      <w:r>
        <w:rPr>
          <w:rFonts w:hint="eastAsia"/>
        </w:rPr>
        <w:t>人人受初等教育</w:t>
      </w:r>
      <w:r>
        <w:tab/>
      </w:r>
      <w:r>
        <w:tab/>
      </w:r>
      <w:r>
        <w:rPr>
          <w:rFonts w:hint="eastAsia"/>
        </w:rPr>
        <w:t>403</w:t>
      </w:r>
      <w:r>
        <w:rPr>
          <w:rFonts w:hint="eastAsia"/>
        </w:rPr>
        <w:tab/>
        <w:t>-</w:t>
      </w:r>
      <w:r>
        <w:tab/>
      </w:r>
      <w:r>
        <w:rPr>
          <w:rFonts w:hint="eastAsia"/>
        </w:rPr>
        <w:t>405</w:t>
      </w:r>
      <w:r>
        <w:tab/>
        <w:t>80</w:t>
      </w:r>
    </w:p>
    <w:p w:rsidR="00000000" w:rsidRDefault="00000000">
      <w:pPr>
        <w:pStyle w:val="a9"/>
        <w:spacing w:line="288" w:lineRule="auto"/>
        <w:ind w:left="1842" w:hanging="284"/>
        <w:rPr>
          <w:rFonts w:hint="eastAsia"/>
        </w:rPr>
      </w:pPr>
      <w:r>
        <w:rPr>
          <w:rFonts w:hint="eastAsia"/>
        </w:rPr>
        <w:t>高级中学教育</w:t>
      </w:r>
      <w:r>
        <w:tab/>
      </w:r>
      <w:r>
        <w:tab/>
      </w:r>
      <w:r>
        <w:rPr>
          <w:rFonts w:hint="eastAsia"/>
        </w:rPr>
        <w:tab/>
        <w:t>406</w:t>
      </w:r>
      <w:r>
        <w:tab/>
        <w:t>80</w:t>
      </w:r>
    </w:p>
    <w:p w:rsidR="00000000" w:rsidRDefault="00000000">
      <w:pPr>
        <w:pStyle w:val="a9"/>
        <w:spacing w:line="288" w:lineRule="auto"/>
        <w:ind w:left="1842" w:hanging="284"/>
      </w:pPr>
      <w:r>
        <w:rPr>
          <w:rFonts w:hint="eastAsia"/>
        </w:rPr>
        <w:t>高等教育</w:t>
      </w:r>
      <w:r>
        <w:rPr>
          <w:rFonts w:hint="eastAsia"/>
        </w:rPr>
        <w:t>..........................................</w:t>
      </w:r>
      <w:r>
        <w:rPr>
          <w:rFonts w:hint="eastAsia"/>
        </w:rPr>
        <w:tab/>
      </w:r>
      <w:r>
        <w:rPr>
          <w:rFonts w:hint="eastAsia"/>
        </w:rPr>
        <w:tab/>
        <w:t>407</w:t>
      </w:r>
      <w:r>
        <w:tab/>
        <w:t>-</w:t>
      </w:r>
      <w:r>
        <w:tab/>
      </w:r>
      <w:r>
        <w:rPr>
          <w:rFonts w:hint="eastAsia"/>
        </w:rPr>
        <w:t>412</w:t>
      </w:r>
      <w:r>
        <w:rPr>
          <w:rFonts w:hint="eastAsia"/>
        </w:rPr>
        <w:tab/>
      </w:r>
      <w:r>
        <w:t>80</w:t>
      </w:r>
    </w:p>
    <w:p w:rsidR="00000000" w:rsidRDefault="00000000">
      <w:pPr>
        <w:pStyle w:val="a9"/>
        <w:spacing w:line="288" w:lineRule="auto"/>
        <w:ind w:left="1842" w:hanging="284"/>
      </w:pPr>
      <w:r>
        <w:rPr>
          <w:rFonts w:hint="eastAsia"/>
        </w:rPr>
        <w:t>基本教育</w:t>
      </w:r>
      <w:r>
        <w:tab/>
      </w:r>
      <w:r>
        <w:tab/>
      </w:r>
      <w:r>
        <w:rPr>
          <w:rFonts w:hint="eastAsia"/>
        </w:rPr>
        <w:t>413</w:t>
      </w:r>
      <w:r>
        <w:tab/>
        <w:t>-</w:t>
      </w:r>
      <w:r>
        <w:tab/>
      </w:r>
      <w:r>
        <w:rPr>
          <w:rFonts w:hint="eastAsia"/>
        </w:rPr>
        <w:t>414</w:t>
      </w:r>
      <w:r>
        <w:rPr>
          <w:rFonts w:hint="eastAsia"/>
        </w:rPr>
        <w:tab/>
      </w:r>
      <w:r>
        <w:t>81</w:t>
      </w:r>
    </w:p>
    <w:p w:rsidR="00000000" w:rsidRDefault="00000000">
      <w:pPr>
        <w:pStyle w:val="a9"/>
        <w:spacing w:line="288" w:lineRule="auto"/>
        <w:ind w:left="1842" w:hanging="284"/>
      </w:pPr>
      <w:r>
        <w:rPr>
          <w:rFonts w:hint="eastAsia"/>
        </w:rPr>
        <w:t>困难、目标和基准</w:t>
      </w:r>
      <w:r>
        <w:tab/>
      </w:r>
      <w:r>
        <w:tab/>
      </w:r>
      <w:r>
        <w:rPr>
          <w:rFonts w:hint="eastAsia"/>
        </w:rPr>
        <w:t>415</w:t>
      </w:r>
      <w:r>
        <w:tab/>
        <w:t>-</w:t>
      </w:r>
      <w:r>
        <w:tab/>
      </w:r>
      <w:r>
        <w:rPr>
          <w:rFonts w:hint="eastAsia"/>
        </w:rPr>
        <w:t>419</w:t>
      </w:r>
      <w:r>
        <w:rPr>
          <w:rFonts w:hint="eastAsia"/>
        </w:rPr>
        <w:tab/>
      </w:r>
      <w:r>
        <w:t>81</w:t>
      </w:r>
    </w:p>
    <w:p w:rsidR="00000000" w:rsidRDefault="00000000">
      <w:pPr>
        <w:pStyle w:val="a9"/>
        <w:spacing w:line="288" w:lineRule="auto"/>
        <w:ind w:left="1842" w:hanging="284"/>
        <w:rPr>
          <w:rFonts w:hint="eastAsia"/>
        </w:rPr>
      </w:pPr>
      <w:r>
        <w:rPr>
          <w:rFonts w:hint="eastAsia"/>
        </w:rPr>
        <w:t>识字率和基本教育入学率</w:t>
      </w:r>
      <w:r>
        <w:tab/>
      </w:r>
      <w:r>
        <w:tab/>
      </w:r>
      <w:r>
        <w:rPr>
          <w:rFonts w:hint="eastAsia"/>
        </w:rPr>
        <w:t>420</w:t>
      </w:r>
      <w:r>
        <w:tab/>
        <w:t>-</w:t>
      </w:r>
      <w:r>
        <w:tab/>
      </w:r>
      <w:r>
        <w:rPr>
          <w:rFonts w:hint="eastAsia"/>
        </w:rPr>
        <w:t>430</w:t>
      </w:r>
      <w:r>
        <w:tab/>
        <w:t>82</w:t>
      </w:r>
    </w:p>
    <w:p w:rsidR="00000000" w:rsidRDefault="00000000">
      <w:pPr>
        <w:pStyle w:val="a9"/>
        <w:spacing w:line="288" w:lineRule="auto"/>
        <w:ind w:left="1842" w:hanging="284"/>
        <w:rPr>
          <w:rFonts w:hint="eastAsia"/>
        </w:rPr>
      </w:pPr>
      <w:r>
        <w:rPr>
          <w:rFonts w:hint="eastAsia"/>
        </w:rPr>
        <w:t>教育开支、学校体制等</w:t>
      </w:r>
      <w:r>
        <w:tab/>
      </w:r>
      <w:r>
        <w:tab/>
      </w:r>
      <w:r>
        <w:rPr>
          <w:rFonts w:hint="eastAsia"/>
        </w:rPr>
        <w:t>431</w:t>
      </w:r>
      <w:r>
        <w:tab/>
        <w:t>-</w:t>
      </w:r>
      <w:r>
        <w:tab/>
      </w:r>
      <w:r>
        <w:rPr>
          <w:rFonts w:hint="eastAsia"/>
        </w:rPr>
        <w:t>438</w:t>
      </w:r>
      <w:r>
        <w:tab/>
        <w:t>85</w:t>
      </w:r>
    </w:p>
    <w:p w:rsidR="00000000" w:rsidRDefault="00000000">
      <w:pPr>
        <w:pStyle w:val="a9"/>
        <w:spacing w:line="288" w:lineRule="auto"/>
        <w:ind w:left="1842" w:hanging="284"/>
        <w:rPr>
          <w:rFonts w:hint="eastAsia"/>
        </w:rPr>
      </w:pPr>
      <w:r>
        <w:rPr>
          <w:rFonts w:hint="eastAsia"/>
        </w:rPr>
        <w:t>不同教育水平的男女比例</w:t>
      </w:r>
      <w:r>
        <w:tab/>
      </w:r>
      <w:r>
        <w:tab/>
      </w:r>
      <w:r>
        <w:rPr>
          <w:rFonts w:hint="eastAsia"/>
        </w:rPr>
        <w:t>439</w:t>
      </w:r>
      <w:r>
        <w:tab/>
        <w:t>-</w:t>
      </w:r>
      <w:r>
        <w:tab/>
      </w:r>
      <w:r>
        <w:rPr>
          <w:rFonts w:hint="eastAsia"/>
        </w:rPr>
        <w:t>441</w:t>
      </w:r>
      <w:r>
        <w:tab/>
        <w:t>86</w:t>
      </w:r>
    </w:p>
    <w:p w:rsidR="00000000" w:rsidRDefault="00000000">
      <w:pPr>
        <w:pStyle w:val="a9"/>
        <w:spacing w:line="288" w:lineRule="auto"/>
        <w:ind w:left="1842" w:hanging="284"/>
        <w:rPr>
          <w:rFonts w:hint="eastAsia"/>
        </w:rPr>
      </w:pPr>
      <w:r>
        <w:rPr>
          <w:rFonts w:hint="eastAsia"/>
        </w:rPr>
        <w:t>处境不利群体和保证同等机会的行动</w:t>
      </w:r>
      <w:r>
        <w:tab/>
      </w:r>
      <w:r>
        <w:tab/>
      </w:r>
      <w:r>
        <w:rPr>
          <w:rFonts w:hint="eastAsia"/>
        </w:rPr>
        <w:t>442</w:t>
      </w:r>
      <w:r>
        <w:tab/>
        <w:t>-</w:t>
      </w:r>
      <w:r>
        <w:tab/>
      </w:r>
      <w:r>
        <w:rPr>
          <w:rFonts w:hint="eastAsia"/>
        </w:rPr>
        <w:t>456</w:t>
      </w:r>
      <w:r>
        <w:tab/>
        <w:t>87</w:t>
      </w:r>
    </w:p>
    <w:p w:rsidR="00000000" w:rsidRDefault="00000000">
      <w:pPr>
        <w:pStyle w:val="a9"/>
        <w:spacing w:line="288" w:lineRule="auto"/>
        <w:ind w:left="1842" w:hanging="284"/>
      </w:pPr>
      <w:r>
        <w:rPr>
          <w:rFonts w:hint="eastAsia"/>
        </w:rPr>
        <w:t>语文设施</w:t>
      </w:r>
      <w:r>
        <w:tab/>
      </w:r>
      <w:r>
        <w:tab/>
      </w:r>
      <w:r>
        <w:rPr>
          <w:rFonts w:hint="eastAsia"/>
        </w:rPr>
        <w:t>457</w:t>
      </w:r>
      <w:r>
        <w:tab/>
        <w:t>-</w:t>
      </w:r>
      <w:r>
        <w:tab/>
      </w:r>
      <w:r>
        <w:rPr>
          <w:rFonts w:hint="eastAsia"/>
        </w:rPr>
        <w:t>458</w:t>
      </w:r>
      <w:r>
        <w:rPr>
          <w:rFonts w:hint="eastAsia"/>
        </w:rPr>
        <w:tab/>
      </w:r>
      <w:r>
        <w:t>89</w:t>
      </w:r>
    </w:p>
    <w:p w:rsidR="00000000" w:rsidRDefault="00000000">
      <w:pPr>
        <w:pStyle w:val="a7"/>
        <w:keepNext/>
        <w:tabs>
          <w:tab w:val="clear" w:pos="7201"/>
          <w:tab w:val="clear" w:pos="8618"/>
          <w:tab w:val="left" w:pos="7088"/>
          <w:tab w:val="left" w:pos="8080"/>
          <w:tab w:val="left" w:pos="8640"/>
        </w:tabs>
        <w:spacing w:line="288" w:lineRule="auto"/>
        <w:jc w:val="center"/>
        <w:rPr>
          <w:rFonts w:hint="eastAsia"/>
          <w:kern w:val="24"/>
          <w:sz w:val="26"/>
        </w:rPr>
      </w:pPr>
      <w:r>
        <w:rPr>
          <w:rFonts w:hint="eastAsia"/>
          <w:kern w:val="24"/>
          <w:sz w:val="26"/>
        </w:rPr>
        <w:t>目</w:t>
      </w:r>
      <w:r>
        <w:rPr>
          <w:kern w:val="24"/>
          <w:sz w:val="26"/>
        </w:rPr>
        <w:tab/>
      </w:r>
      <w:r>
        <w:rPr>
          <w:rFonts w:hint="eastAsia"/>
          <w:kern w:val="24"/>
          <w:sz w:val="26"/>
        </w:rPr>
        <w:t>录</w:t>
      </w:r>
      <w:r>
        <w:rPr>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left" w:pos="7088"/>
          <w:tab w:val="left" w:pos="8080"/>
        </w:tabs>
        <w:spacing w:line="288" w:lineRule="auto"/>
        <w:rPr>
          <w:rFonts w:hint="eastAsia"/>
        </w:rPr>
      </w:pPr>
      <w:r>
        <w:rPr>
          <w:kern w:val="24"/>
        </w:rPr>
        <w:tab/>
      </w:r>
      <w:r>
        <w:rPr>
          <w:kern w:val="24"/>
        </w:rPr>
        <w:tab/>
      </w:r>
      <w:r>
        <w:rPr>
          <w:rFonts w:hint="eastAsia"/>
          <w:kern w:val="24"/>
          <w:u w:val="single"/>
        </w:rPr>
        <w:t>段</w:t>
      </w:r>
      <w:r>
        <w:rPr>
          <w:kern w:val="24"/>
          <w:u w:val="single"/>
        </w:rPr>
        <w:tab/>
      </w:r>
      <w:r>
        <w:rPr>
          <w:rFonts w:hint="eastAsia"/>
          <w:kern w:val="24"/>
          <w:u w:val="single"/>
        </w:rPr>
        <w:t>次</w:t>
      </w:r>
      <w:r>
        <w:rPr>
          <w:kern w:val="24"/>
        </w:rPr>
        <w:tab/>
      </w:r>
      <w:r>
        <w:rPr>
          <w:kern w:val="24"/>
        </w:rPr>
        <w:tab/>
      </w:r>
      <w:r>
        <w:rPr>
          <w:rFonts w:hint="eastAsia"/>
          <w:kern w:val="24"/>
          <w:u w:val="single"/>
        </w:rPr>
        <w:t>页</w:t>
      </w:r>
      <w:r>
        <w:rPr>
          <w:kern w:val="24"/>
          <w:u w:val="single"/>
        </w:rPr>
        <w:tab/>
      </w:r>
      <w:r>
        <w:rPr>
          <w:rFonts w:hint="eastAsia"/>
          <w:kern w:val="24"/>
          <w:u w:val="single"/>
        </w:rPr>
        <w:t>次</w:t>
      </w:r>
    </w:p>
    <w:p w:rsidR="00000000" w:rsidRDefault="00000000">
      <w:pPr>
        <w:pStyle w:val="a9"/>
        <w:spacing w:line="288" w:lineRule="auto"/>
        <w:ind w:left="1842" w:hanging="284"/>
        <w:rPr>
          <w:rFonts w:hint="eastAsia"/>
        </w:rPr>
      </w:pPr>
      <w:r>
        <w:rPr>
          <w:rFonts w:hint="eastAsia"/>
        </w:rPr>
        <w:t>教职员情况</w:t>
      </w:r>
      <w:r>
        <w:tab/>
      </w:r>
      <w:r>
        <w:tab/>
      </w:r>
      <w:r>
        <w:rPr>
          <w:rFonts w:hint="eastAsia"/>
        </w:rPr>
        <w:t>459</w:t>
      </w:r>
      <w:r>
        <w:tab/>
        <w:t>-</w:t>
      </w:r>
      <w:r>
        <w:tab/>
      </w:r>
      <w:r>
        <w:rPr>
          <w:rFonts w:hint="eastAsia"/>
        </w:rPr>
        <w:t>462</w:t>
      </w:r>
      <w:r>
        <w:tab/>
        <w:t>89</w:t>
      </w:r>
    </w:p>
    <w:p w:rsidR="00000000" w:rsidRDefault="00000000">
      <w:pPr>
        <w:pStyle w:val="a9"/>
        <w:spacing w:line="288" w:lineRule="auto"/>
        <w:ind w:left="1842" w:hanging="284"/>
        <w:rPr>
          <w:rFonts w:hint="eastAsia"/>
        </w:rPr>
      </w:pPr>
      <w:r>
        <w:rPr>
          <w:rFonts w:hint="eastAsia"/>
        </w:rPr>
        <w:t>私立学校</w:t>
      </w:r>
      <w:r>
        <w:tab/>
      </w:r>
      <w:r>
        <w:tab/>
      </w:r>
      <w:r>
        <w:rPr>
          <w:rFonts w:hint="eastAsia"/>
        </w:rPr>
        <w:t>463</w:t>
      </w:r>
      <w:r>
        <w:tab/>
        <w:t>-</w:t>
      </w:r>
      <w:r>
        <w:tab/>
      </w:r>
      <w:r>
        <w:rPr>
          <w:rFonts w:hint="eastAsia"/>
        </w:rPr>
        <w:t>465</w:t>
      </w:r>
      <w:r>
        <w:tab/>
        <w:t>90</w:t>
      </w:r>
    </w:p>
    <w:p w:rsidR="00000000" w:rsidRDefault="00000000">
      <w:pPr>
        <w:pStyle w:val="a9"/>
        <w:spacing w:line="288" w:lineRule="auto"/>
        <w:ind w:left="1842" w:hanging="284"/>
        <w:rPr>
          <w:rFonts w:hint="eastAsia"/>
        </w:rPr>
      </w:pPr>
      <w:r>
        <w:rPr>
          <w:rFonts w:hint="eastAsia"/>
        </w:rPr>
        <w:t>国家教育政策在报告期间内的变动</w:t>
      </w:r>
      <w:r>
        <w:tab/>
      </w:r>
      <w:r>
        <w:tab/>
      </w:r>
      <w:r>
        <w:rPr>
          <w:rFonts w:hint="eastAsia"/>
        </w:rPr>
        <w:tab/>
        <w:t>466</w:t>
      </w:r>
      <w:r>
        <w:tab/>
        <w:t>90</w:t>
      </w:r>
    </w:p>
    <w:p w:rsidR="00000000" w:rsidRDefault="00000000">
      <w:pPr>
        <w:pStyle w:val="a9"/>
        <w:spacing w:line="288" w:lineRule="auto"/>
        <w:ind w:left="1842" w:hanging="284"/>
      </w:pPr>
      <w:r>
        <w:rPr>
          <w:rFonts w:hint="eastAsia"/>
        </w:rPr>
        <w:t>国际援助</w:t>
      </w:r>
      <w:r>
        <w:tab/>
      </w:r>
      <w:r>
        <w:tab/>
      </w:r>
      <w:r>
        <w:rPr>
          <w:rFonts w:hint="eastAsia"/>
        </w:rPr>
        <w:tab/>
        <w:t>467</w:t>
      </w:r>
      <w:r>
        <w:rPr>
          <w:rFonts w:hint="eastAsia"/>
        </w:rPr>
        <w:tab/>
      </w:r>
      <w:r>
        <w:t>90</w:t>
      </w:r>
    </w:p>
    <w:p w:rsidR="00000000" w:rsidRDefault="00000000">
      <w:pPr>
        <w:pStyle w:val="a9"/>
        <w:spacing w:line="288" w:lineRule="auto"/>
        <w:ind w:left="1550" w:hanging="1420"/>
      </w:pPr>
      <w:r>
        <w:rPr>
          <w:rFonts w:hint="eastAsia"/>
        </w:rPr>
        <w:t>第十四条</w:t>
      </w:r>
      <w:r>
        <w:rPr>
          <w:rFonts w:hint="eastAsia"/>
        </w:rPr>
        <w:tab/>
      </w:r>
      <w:r>
        <w:rPr>
          <w:rFonts w:hint="eastAsia"/>
        </w:rPr>
        <w:t>义务教育</w:t>
      </w:r>
      <w:r>
        <w:tab/>
      </w:r>
      <w:r>
        <w:tab/>
      </w:r>
      <w:r>
        <w:rPr>
          <w:rFonts w:hint="eastAsia"/>
        </w:rPr>
        <w:tab/>
        <w:t>468</w:t>
      </w:r>
      <w:r>
        <w:rPr>
          <w:rFonts w:hint="eastAsia"/>
        </w:rPr>
        <w:tab/>
      </w:r>
      <w:r>
        <w:t>90</w:t>
      </w:r>
    </w:p>
    <w:p w:rsidR="00000000" w:rsidRDefault="00000000">
      <w:pPr>
        <w:pStyle w:val="a9"/>
        <w:spacing w:line="288" w:lineRule="auto"/>
        <w:ind w:left="1842" w:hanging="284"/>
      </w:pPr>
      <w:r>
        <w:rPr>
          <w:rFonts w:hint="eastAsia"/>
        </w:rPr>
        <w:t>不存在免费义务小学教育时计划采取的行动</w:t>
      </w:r>
      <w:r>
        <w:t>…</w:t>
      </w:r>
      <w:r>
        <w:tab/>
      </w:r>
      <w:r>
        <w:tab/>
      </w:r>
      <w:r>
        <w:rPr>
          <w:rFonts w:hint="eastAsia"/>
        </w:rPr>
        <w:tab/>
        <w:t>468</w:t>
      </w:r>
      <w:r>
        <w:rPr>
          <w:rFonts w:hint="eastAsia"/>
        </w:rPr>
        <w:tab/>
      </w:r>
      <w:r>
        <w:t>90</w:t>
      </w:r>
    </w:p>
    <w:p w:rsidR="00000000" w:rsidRDefault="00000000">
      <w:pPr>
        <w:pStyle w:val="a9"/>
        <w:spacing w:line="288" w:lineRule="auto"/>
        <w:ind w:left="1550" w:hanging="1420"/>
        <w:rPr>
          <w:rFonts w:hint="eastAsia"/>
        </w:rPr>
      </w:pPr>
      <w:r>
        <w:rPr>
          <w:rFonts w:hint="eastAsia"/>
        </w:rPr>
        <w:t>第十五条</w:t>
      </w:r>
      <w:r>
        <w:rPr>
          <w:rFonts w:hint="eastAsia"/>
        </w:rPr>
        <w:tab/>
      </w:r>
      <w:r>
        <w:rPr>
          <w:rFonts w:hint="eastAsia"/>
        </w:rPr>
        <w:t>文化和科学</w:t>
      </w:r>
      <w:r>
        <w:tab/>
      </w:r>
      <w:r>
        <w:tab/>
      </w:r>
      <w:r>
        <w:rPr>
          <w:rFonts w:hint="eastAsia"/>
        </w:rPr>
        <w:t>469</w:t>
      </w:r>
      <w:r>
        <w:tab/>
        <w:t>-</w:t>
      </w:r>
      <w:r>
        <w:tab/>
      </w:r>
      <w:r>
        <w:rPr>
          <w:rFonts w:hint="eastAsia"/>
        </w:rPr>
        <w:t>516</w:t>
      </w:r>
      <w:r>
        <w:tab/>
        <w:t>91</w:t>
      </w:r>
    </w:p>
    <w:p w:rsidR="00000000" w:rsidRDefault="00000000">
      <w:pPr>
        <w:pStyle w:val="a9"/>
        <w:spacing w:line="288" w:lineRule="auto"/>
        <w:ind w:left="1842" w:hanging="284"/>
        <w:rPr>
          <w:rFonts w:hint="eastAsia"/>
        </w:rPr>
      </w:pPr>
      <w:r>
        <w:rPr>
          <w:rFonts w:hint="eastAsia"/>
        </w:rPr>
        <w:t>政府为了确保人人有权参与文化和科学采取的措施</w:t>
      </w:r>
      <w:r>
        <w:tab/>
      </w:r>
      <w:r>
        <w:tab/>
      </w:r>
      <w:r>
        <w:rPr>
          <w:rFonts w:hint="eastAsia"/>
        </w:rPr>
        <w:t>469</w:t>
      </w:r>
      <w:r>
        <w:tab/>
        <w:t>-</w:t>
      </w:r>
      <w:r>
        <w:tab/>
      </w:r>
      <w:r>
        <w:rPr>
          <w:rFonts w:hint="eastAsia"/>
        </w:rPr>
        <w:t>471</w:t>
      </w:r>
      <w:r>
        <w:tab/>
        <w:t>91</w:t>
      </w:r>
    </w:p>
    <w:p w:rsidR="00000000" w:rsidRDefault="00000000">
      <w:pPr>
        <w:pStyle w:val="a9"/>
        <w:spacing w:line="288" w:lineRule="auto"/>
        <w:ind w:left="1842" w:hanging="284"/>
        <w:rPr>
          <w:rFonts w:hint="eastAsia"/>
        </w:rPr>
      </w:pPr>
      <w:r>
        <w:rPr>
          <w:rFonts w:hint="eastAsia"/>
        </w:rPr>
        <w:t>资金可得性</w:t>
      </w:r>
      <w:r>
        <w:t>…</w:t>
      </w:r>
      <w:r>
        <w:tab/>
      </w:r>
      <w:r>
        <w:tab/>
      </w:r>
      <w:r>
        <w:rPr>
          <w:rFonts w:hint="eastAsia"/>
        </w:rPr>
        <w:tab/>
        <w:t>472</w:t>
      </w:r>
      <w:r>
        <w:tab/>
        <w:t>91</w:t>
      </w:r>
    </w:p>
    <w:p w:rsidR="00000000" w:rsidRDefault="00000000">
      <w:pPr>
        <w:pStyle w:val="a9"/>
        <w:ind w:left="1842" w:hanging="284"/>
      </w:pPr>
      <w:r>
        <w:rPr>
          <w:rFonts w:hint="eastAsia"/>
        </w:rPr>
        <w:t>体制基础设施</w:t>
      </w:r>
      <w:r>
        <w:tab/>
      </w:r>
      <w:r>
        <w:tab/>
      </w:r>
      <w:r>
        <w:rPr>
          <w:rFonts w:hint="eastAsia"/>
        </w:rPr>
        <w:tab/>
        <w:t>473</w:t>
      </w:r>
      <w:r>
        <w:rPr>
          <w:rFonts w:hint="eastAsia"/>
        </w:rPr>
        <w:tab/>
      </w:r>
      <w:r>
        <w:t>91</w:t>
      </w:r>
    </w:p>
    <w:p w:rsidR="00000000" w:rsidRDefault="00000000">
      <w:pPr>
        <w:pStyle w:val="a9"/>
        <w:ind w:left="1842" w:hanging="284"/>
        <w:rPr>
          <w:rFonts w:hint="eastAsia"/>
        </w:rPr>
      </w:pPr>
      <w:r>
        <w:rPr>
          <w:rFonts w:hint="eastAsia"/>
        </w:rPr>
        <w:t>促进文化特点</w:t>
      </w:r>
      <w:r>
        <w:tab/>
      </w:r>
      <w:r>
        <w:tab/>
      </w:r>
      <w:r>
        <w:rPr>
          <w:rFonts w:hint="eastAsia"/>
        </w:rPr>
        <w:tab/>
        <w:t>474</w:t>
      </w:r>
      <w:r>
        <w:tab/>
        <w:t>91</w:t>
      </w:r>
    </w:p>
    <w:p w:rsidR="00000000" w:rsidRDefault="00000000">
      <w:pPr>
        <w:pStyle w:val="a9"/>
        <w:ind w:left="1842" w:hanging="284"/>
        <w:rPr>
          <w:rFonts w:hint="eastAsia"/>
        </w:rPr>
      </w:pPr>
      <w:r>
        <w:rPr>
          <w:rFonts w:hint="eastAsia"/>
        </w:rPr>
        <w:t>享受文化遗产</w:t>
      </w:r>
      <w:r>
        <w:tab/>
      </w:r>
      <w:r>
        <w:tab/>
      </w:r>
      <w:r>
        <w:rPr>
          <w:rFonts w:hint="eastAsia"/>
        </w:rPr>
        <w:tab/>
        <w:t>475</w:t>
      </w:r>
      <w:r>
        <w:tab/>
        <w:t>91</w:t>
      </w:r>
    </w:p>
    <w:p w:rsidR="00000000" w:rsidRDefault="00000000">
      <w:pPr>
        <w:pStyle w:val="a9"/>
        <w:ind w:left="1842" w:hanging="284"/>
        <w:rPr>
          <w:rFonts w:hint="eastAsia"/>
        </w:rPr>
      </w:pPr>
      <w:r>
        <w:rPr>
          <w:rFonts w:hint="eastAsia"/>
        </w:rPr>
        <w:t>大众传媒的作用</w:t>
      </w:r>
      <w:r>
        <w:tab/>
      </w:r>
      <w:r>
        <w:tab/>
      </w:r>
      <w:r>
        <w:rPr>
          <w:rFonts w:hint="eastAsia"/>
        </w:rPr>
        <w:tab/>
        <w:t>476</w:t>
      </w:r>
      <w:r>
        <w:tab/>
        <w:t>92</w:t>
      </w:r>
    </w:p>
    <w:p w:rsidR="00000000" w:rsidRDefault="00000000">
      <w:pPr>
        <w:pStyle w:val="a9"/>
        <w:ind w:left="1842" w:hanging="284"/>
        <w:rPr>
          <w:rFonts w:hint="eastAsia"/>
        </w:rPr>
      </w:pPr>
      <w:r>
        <w:rPr>
          <w:rFonts w:hint="eastAsia"/>
        </w:rPr>
        <w:t>保存和介绍文化遗产</w:t>
      </w:r>
      <w:r>
        <w:tab/>
      </w:r>
      <w:r>
        <w:tab/>
      </w:r>
      <w:r>
        <w:rPr>
          <w:rFonts w:hint="eastAsia"/>
        </w:rPr>
        <w:tab/>
        <w:t>477</w:t>
      </w:r>
      <w:r>
        <w:tab/>
        <w:t>92</w:t>
      </w:r>
    </w:p>
    <w:p w:rsidR="00000000" w:rsidRDefault="00000000">
      <w:pPr>
        <w:pStyle w:val="a9"/>
        <w:ind w:left="1842" w:hanging="284"/>
        <w:rPr>
          <w:rFonts w:hint="eastAsia"/>
        </w:rPr>
      </w:pPr>
      <w:r>
        <w:rPr>
          <w:rFonts w:hint="eastAsia"/>
        </w:rPr>
        <w:t>保护艺术创作自由</w:t>
      </w:r>
      <w:r>
        <w:tab/>
      </w:r>
      <w:r>
        <w:tab/>
      </w:r>
      <w:r>
        <w:rPr>
          <w:rFonts w:hint="eastAsia"/>
        </w:rPr>
        <w:tab/>
        <w:t>478</w:t>
      </w:r>
      <w:r>
        <w:tab/>
        <w:t>92</w:t>
      </w:r>
    </w:p>
    <w:p w:rsidR="00000000" w:rsidRDefault="00000000">
      <w:pPr>
        <w:pStyle w:val="a9"/>
        <w:ind w:left="1842" w:hanging="284"/>
        <w:rPr>
          <w:rFonts w:hint="eastAsia"/>
        </w:rPr>
      </w:pPr>
      <w:r>
        <w:rPr>
          <w:rFonts w:hint="eastAsia"/>
        </w:rPr>
        <w:t>文化和艺术专业教育</w:t>
      </w:r>
      <w:r>
        <w:tab/>
      </w:r>
      <w:r>
        <w:tab/>
      </w:r>
      <w:r>
        <w:rPr>
          <w:rFonts w:hint="eastAsia"/>
        </w:rPr>
        <w:tab/>
        <w:t>479</w:t>
      </w:r>
      <w:r>
        <w:tab/>
        <w:t>92</w:t>
      </w:r>
    </w:p>
    <w:p w:rsidR="00000000" w:rsidRDefault="00000000">
      <w:pPr>
        <w:pStyle w:val="a9"/>
        <w:ind w:left="1842" w:right="2854" w:hanging="284"/>
        <w:rPr>
          <w:rFonts w:hint="eastAsia"/>
        </w:rPr>
      </w:pPr>
      <w:r>
        <w:rPr>
          <w:rFonts w:hint="eastAsia"/>
        </w:rPr>
        <w:t>为保存、发展和传播文化采取的其他措施</w:t>
      </w:r>
      <w:r>
        <w:tab/>
      </w:r>
      <w:r>
        <w:tab/>
      </w:r>
      <w:r>
        <w:rPr>
          <w:rFonts w:hint="eastAsia"/>
        </w:rPr>
        <w:tab/>
        <w:t>480</w:t>
      </w:r>
      <w:r>
        <w:tab/>
        <w:t>92</w:t>
      </w:r>
    </w:p>
    <w:p w:rsidR="00000000" w:rsidRDefault="00000000">
      <w:pPr>
        <w:pStyle w:val="a9"/>
        <w:ind w:left="1842" w:hanging="284"/>
        <w:rPr>
          <w:rFonts w:hint="eastAsia"/>
        </w:rPr>
      </w:pPr>
      <w:r>
        <w:rPr>
          <w:rFonts w:hint="eastAsia"/>
        </w:rPr>
        <w:t>为实现人人享有科学进步成果的权利采取的措施</w:t>
      </w:r>
      <w:r>
        <w:tab/>
      </w:r>
      <w:r>
        <w:tab/>
      </w:r>
      <w:r>
        <w:rPr>
          <w:rFonts w:hint="eastAsia"/>
        </w:rPr>
        <w:tab/>
        <w:t>481</w:t>
      </w:r>
      <w:r>
        <w:tab/>
        <w:t>93</w:t>
      </w:r>
    </w:p>
    <w:p w:rsidR="00000000" w:rsidRDefault="00000000">
      <w:pPr>
        <w:pStyle w:val="a9"/>
        <w:ind w:left="1842" w:hanging="284"/>
      </w:pPr>
      <w:r>
        <w:rPr>
          <w:rFonts w:hint="eastAsia"/>
        </w:rPr>
        <w:t>为确保科学进步的应用为每个人谋福利采取的措施</w:t>
      </w:r>
      <w:r>
        <w:rPr>
          <w:rFonts w:hint="eastAsia"/>
        </w:rPr>
        <w:t>...............................</w:t>
      </w:r>
      <w:r>
        <w:rPr>
          <w:rFonts w:hint="eastAsia"/>
        </w:rPr>
        <w:tab/>
      </w:r>
      <w:r>
        <w:rPr>
          <w:rFonts w:hint="eastAsia"/>
        </w:rPr>
        <w:tab/>
        <w:t>482</w:t>
      </w:r>
      <w:r>
        <w:rPr>
          <w:rFonts w:hint="eastAsia"/>
        </w:rPr>
        <w:tab/>
        <w:t>-</w:t>
      </w:r>
      <w:r>
        <w:rPr>
          <w:rFonts w:hint="eastAsia"/>
        </w:rPr>
        <w:tab/>
        <w:t>484</w:t>
      </w:r>
      <w:r>
        <w:rPr>
          <w:rFonts w:hint="eastAsia"/>
        </w:rPr>
        <w:tab/>
      </w:r>
      <w:r>
        <w:t>93</w:t>
      </w:r>
    </w:p>
    <w:p w:rsidR="00000000" w:rsidRDefault="00000000">
      <w:pPr>
        <w:pStyle w:val="a9"/>
        <w:ind w:left="1842" w:hanging="284"/>
      </w:pPr>
      <w:r>
        <w:rPr>
          <w:rFonts w:hint="eastAsia"/>
        </w:rPr>
        <w:t>为促进传播科学进步信息采取的措施</w:t>
      </w:r>
      <w:r>
        <w:tab/>
      </w:r>
      <w:r>
        <w:tab/>
      </w:r>
      <w:r>
        <w:rPr>
          <w:rFonts w:hint="eastAsia"/>
        </w:rPr>
        <w:t>485</w:t>
      </w:r>
      <w:r>
        <w:tab/>
      </w:r>
      <w:r>
        <w:rPr>
          <w:rFonts w:hint="eastAsia"/>
        </w:rPr>
        <w:t>-</w:t>
      </w:r>
      <w:r>
        <w:rPr>
          <w:rFonts w:hint="eastAsia"/>
        </w:rPr>
        <w:tab/>
        <w:t>486</w:t>
      </w:r>
      <w:r>
        <w:rPr>
          <w:rFonts w:hint="eastAsia"/>
        </w:rPr>
        <w:tab/>
      </w:r>
      <w:r>
        <w:t>93</w:t>
      </w:r>
    </w:p>
    <w:p w:rsidR="00000000" w:rsidRDefault="00000000">
      <w:pPr>
        <w:pStyle w:val="a9"/>
        <w:ind w:left="1842" w:hanging="284"/>
        <w:rPr>
          <w:rFonts w:hint="eastAsia"/>
        </w:rPr>
      </w:pPr>
      <w:r>
        <w:rPr>
          <w:rFonts w:hint="eastAsia"/>
        </w:rPr>
        <w:t>为防止科学进步被用于违反人权的目的采取的措施</w:t>
      </w:r>
      <w:r>
        <w:tab/>
      </w:r>
      <w:r>
        <w:tab/>
      </w:r>
      <w:r>
        <w:rPr>
          <w:rFonts w:hint="eastAsia"/>
        </w:rPr>
        <w:t>487</w:t>
      </w:r>
      <w:r>
        <w:tab/>
        <w:t>-</w:t>
      </w:r>
      <w:r>
        <w:tab/>
      </w:r>
      <w:r>
        <w:rPr>
          <w:rFonts w:hint="eastAsia"/>
        </w:rPr>
        <w:t>492</w:t>
      </w:r>
      <w:r>
        <w:tab/>
        <w:t>93</w:t>
      </w:r>
    </w:p>
    <w:p w:rsidR="00000000" w:rsidRDefault="00000000">
      <w:pPr>
        <w:pStyle w:val="a9"/>
        <w:ind w:left="1842" w:hanging="284"/>
      </w:pPr>
      <w:r>
        <w:rPr>
          <w:rFonts w:hint="eastAsia"/>
        </w:rPr>
        <w:t>对个人行使这项权利的限制</w:t>
      </w:r>
      <w:r>
        <w:tab/>
      </w:r>
      <w:r>
        <w:tab/>
      </w:r>
      <w:r>
        <w:rPr>
          <w:rFonts w:hint="eastAsia"/>
        </w:rPr>
        <w:tab/>
        <w:t>493</w:t>
      </w:r>
      <w:r>
        <w:rPr>
          <w:rFonts w:hint="eastAsia"/>
        </w:rPr>
        <w:tab/>
      </w:r>
      <w:r>
        <w:t>94</w:t>
      </w:r>
    </w:p>
    <w:p w:rsidR="00000000" w:rsidRDefault="00000000">
      <w:pPr>
        <w:pStyle w:val="a9"/>
        <w:ind w:left="1842" w:right="2854" w:hanging="284"/>
      </w:pPr>
      <w:r>
        <w:rPr>
          <w:rFonts w:hint="eastAsia"/>
        </w:rPr>
        <w:t>保护科学工作所产生的精神和物质利益</w:t>
      </w:r>
      <w:r>
        <w:tab/>
      </w:r>
      <w:r>
        <w:tab/>
      </w:r>
      <w:r>
        <w:rPr>
          <w:rFonts w:hint="eastAsia"/>
        </w:rPr>
        <w:t>494</w:t>
      </w:r>
      <w:r>
        <w:rPr>
          <w:rFonts w:hint="eastAsia"/>
        </w:rPr>
        <w:tab/>
        <w:t>-</w:t>
      </w:r>
      <w:r>
        <w:tab/>
      </w:r>
      <w:r>
        <w:rPr>
          <w:rFonts w:hint="eastAsia"/>
        </w:rPr>
        <w:t>49</w:t>
      </w:r>
      <w:r>
        <w:rPr>
          <w:rFonts w:hint="eastAsia"/>
        </w:rPr>
        <w:tab/>
      </w:r>
      <w:r>
        <w:t>94</w:t>
      </w:r>
    </w:p>
    <w:p w:rsidR="00000000" w:rsidRDefault="00000000">
      <w:pPr>
        <w:pStyle w:val="a7"/>
        <w:keepNext/>
        <w:tabs>
          <w:tab w:val="clear" w:pos="7201"/>
          <w:tab w:val="clear" w:pos="8618"/>
          <w:tab w:val="left" w:pos="7088"/>
          <w:tab w:val="left" w:pos="8080"/>
          <w:tab w:val="left" w:pos="8640"/>
        </w:tabs>
        <w:spacing w:line="288" w:lineRule="auto"/>
        <w:jc w:val="center"/>
        <w:rPr>
          <w:rFonts w:hint="eastAsia"/>
          <w:kern w:val="24"/>
          <w:sz w:val="26"/>
        </w:rPr>
      </w:pPr>
      <w:r>
        <w:rPr>
          <w:rFonts w:hint="eastAsia"/>
          <w:kern w:val="24"/>
          <w:sz w:val="26"/>
        </w:rPr>
        <w:t>目</w:t>
      </w:r>
      <w:r>
        <w:rPr>
          <w:kern w:val="24"/>
          <w:sz w:val="26"/>
        </w:rPr>
        <w:tab/>
      </w:r>
      <w:r>
        <w:rPr>
          <w:rFonts w:hint="eastAsia"/>
          <w:kern w:val="24"/>
          <w:sz w:val="26"/>
        </w:rPr>
        <w:t>录</w:t>
      </w:r>
      <w:r>
        <w:rPr>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left" w:pos="7088"/>
          <w:tab w:val="left" w:pos="8080"/>
        </w:tabs>
        <w:spacing w:line="288" w:lineRule="auto"/>
        <w:rPr>
          <w:rFonts w:hint="eastAsia"/>
        </w:rPr>
      </w:pPr>
      <w:r>
        <w:rPr>
          <w:kern w:val="24"/>
        </w:rPr>
        <w:tab/>
      </w:r>
      <w:r>
        <w:rPr>
          <w:kern w:val="24"/>
        </w:rPr>
        <w:tab/>
      </w:r>
      <w:r>
        <w:rPr>
          <w:rFonts w:hint="eastAsia"/>
          <w:kern w:val="24"/>
          <w:u w:val="single"/>
        </w:rPr>
        <w:t>段</w:t>
      </w:r>
      <w:r>
        <w:rPr>
          <w:kern w:val="24"/>
          <w:u w:val="single"/>
        </w:rPr>
        <w:tab/>
      </w:r>
      <w:r>
        <w:rPr>
          <w:rFonts w:hint="eastAsia"/>
          <w:kern w:val="24"/>
          <w:u w:val="single"/>
        </w:rPr>
        <w:t>次</w:t>
      </w:r>
      <w:r>
        <w:rPr>
          <w:kern w:val="24"/>
        </w:rPr>
        <w:tab/>
      </w:r>
      <w:r>
        <w:rPr>
          <w:kern w:val="24"/>
        </w:rPr>
        <w:tab/>
      </w:r>
      <w:r>
        <w:rPr>
          <w:rFonts w:hint="eastAsia"/>
          <w:kern w:val="24"/>
          <w:u w:val="single"/>
        </w:rPr>
        <w:t>页</w:t>
      </w:r>
      <w:r>
        <w:rPr>
          <w:kern w:val="24"/>
          <w:u w:val="single"/>
        </w:rPr>
        <w:tab/>
      </w:r>
      <w:r>
        <w:rPr>
          <w:rFonts w:hint="eastAsia"/>
          <w:kern w:val="24"/>
          <w:u w:val="single"/>
        </w:rPr>
        <w:t>次</w:t>
      </w:r>
    </w:p>
    <w:p w:rsidR="00000000" w:rsidRDefault="00000000">
      <w:pPr>
        <w:pStyle w:val="a9"/>
        <w:ind w:left="1842" w:hanging="284"/>
        <w:rPr>
          <w:rFonts w:hint="eastAsia"/>
        </w:rPr>
      </w:pPr>
      <w:r>
        <w:rPr>
          <w:rFonts w:hint="eastAsia"/>
        </w:rPr>
        <w:t>为保存、发展和传播科学采取的步骤</w:t>
      </w:r>
      <w:r>
        <w:tab/>
      </w:r>
      <w:r>
        <w:tab/>
      </w:r>
      <w:r>
        <w:rPr>
          <w:rFonts w:hint="eastAsia"/>
        </w:rPr>
        <w:t>496</w:t>
      </w:r>
      <w:r>
        <w:tab/>
        <w:t>-</w:t>
      </w:r>
      <w:r>
        <w:tab/>
      </w:r>
      <w:r>
        <w:rPr>
          <w:rFonts w:hint="eastAsia"/>
        </w:rPr>
        <w:t>499</w:t>
      </w:r>
      <w:r>
        <w:tab/>
        <w:t>94</w:t>
      </w:r>
    </w:p>
    <w:p w:rsidR="00000000" w:rsidRDefault="00000000">
      <w:pPr>
        <w:pStyle w:val="a9"/>
        <w:ind w:left="1842" w:hanging="284"/>
        <w:rPr>
          <w:rFonts w:hint="eastAsia"/>
        </w:rPr>
      </w:pPr>
      <w:r>
        <w:rPr>
          <w:rFonts w:hint="eastAsia"/>
        </w:rPr>
        <w:t>其他切实步骤</w:t>
      </w:r>
      <w:r>
        <w:tab/>
      </w:r>
      <w:r>
        <w:tab/>
      </w:r>
      <w:r>
        <w:rPr>
          <w:rFonts w:hint="eastAsia"/>
        </w:rPr>
        <w:t>500</w:t>
      </w:r>
      <w:r>
        <w:tab/>
        <w:t>-</w:t>
      </w:r>
      <w:r>
        <w:tab/>
      </w:r>
      <w:r>
        <w:rPr>
          <w:rFonts w:hint="eastAsia"/>
        </w:rPr>
        <w:t>501</w:t>
      </w:r>
      <w:r>
        <w:tab/>
        <w:t>95</w:t>
      </w:r>
    </w:p>
    <w:p w:rsidR="00000000" w:rsidRDefault="00000000">
      <w:pPr>
        <w:pStyle w:val="a9"/>
        <w:ind w:left="1842" w:hanging="284"/>
        <w:rPr>
          <w:rFonts w:hint="eastAsia"/>
        </w:rPr>
      </w:pPr>
      <w:r>
        <w:rPr>
          <w:rFonts w:hint="eastAsia"/>
        </w:rPr>
        <w:t>为促进享有这项自由采取的措施，包括为科学研究创造一切必要条件</w:t>
      </w:r>
      <w:r>
        <w:tab/>
      </w:r>
      <w:r>
        <w:tab/>
      </w:r>
      <w:r>
        <w:rPr>
          <w:rFonts w:hint="eastAsia"/>
        </w:rPr>
        <w:t>502</w:t>
      </w:r>
      <w:r>
        <w:tab/>
        <w:t>-</w:t>
      </w:r>
      <w:r>
        <w:tab/>
      </w:r>
      <w:r>
        <w:rPr>
          <w:rFonts w:hint="eastAsia"/>
        </w:rPr>
        <w:t>505</w:t>
      </w:r>
      <w:r>
        <w:tab/>
        <w:t>95</w:t>
      </w:r>
    </w:p>
    <w:p w:rsidR="00000000" w:rsidRDefault="00000000">
      <w:pPr>
        <w:pStyle w:val="a9"/>
        <w:ind w:left="1842" w:hanging="284"/>
        <w:rPr>
          <w:rFonts w:hint="eastAsia"/>
        </w:rPr>
      </w:pPr>
      <w:r>
        <w:rPr>
          <w:rFonts w:hint="eastAsia"/>
        </w:rPr>
        <w:t>为保障科学家之间交换科学信息的自由采取的措施</w:t>
      </w:r>
      <w:r>
        <w:tab/>
      </w:r>
      <w:r>
        <w:tab/>
      </w:r>
      <w:r>
        <w:rPr>
          <w:rFonts w:hint="eastAsia"/>
        </w:rPr>
        <w:t>506</w:t>
      </w:r>
      <w:r>
        <w:tab/>
        <w:t>-</w:t>
      </w:r>
      <w:r>
        <w:tab/>
      </w:r>
      <w:r>
        <w:rPr>
          <w:rFonts w:hint="eastAsia"/>
        </w:rPr>
        <w:t>508</w:t>
      </w:r>
      <w:r>
        <w:tab/>
        <w:t>96</w:t>
      </w:r>
    </w:p>
    <w:p w:rsidR="00000000" w:rsidRDefault="00000000">
      <w:pPr>
        <w:pStyle w:val="a9"/>
        <w:ind w:left="1842" w:right="2854" w:hanging="284"/>
      </w:pPr>
      <w:r>
        <w:rPr>
          <w:rFonts w:hint="eastAsia"/>
        </w:rPr>
        <w:t>为支持学术团体、专业协会等采取的措施</w:t>
      </w:r>
      <w:r>
        <w:tab/>
      </w:r>
      <w:r>
        <w:tab/>
      </w:r>
      <w:r>
        <w:rPr>
          <w:rFonts w:hint="eastAsia"/>
        </w:rPr>
        <w:tab/>
        <w:t>509</w:t>
      </w:r>
      <w:r>
        <w:rPr>
          <w:rFonts w:hint="eastAsia"/>
        </w:rPr>
        <w:tab/>
      </w:r>
      <w:r>
        <w:t>96</w:t>
      </w:r>
    </w:p>
    <w:p w:rsidR="00000000" w:rsidRDefault="00000000">
      <w:pPr>
        <w:pStyle w:val="a9"/>
        <w:ind w:left="1842" w:hanging="284"/>
        <w:rPr>
          <w:rFonts w:hint="eastAsia"/>
        </w:rPr>
      </w:pPr>
      <w:r>
        <w:rPr>
          <w:rFonts w:hint="eastAsia"/>
        </w:rPr>
        <w:t>为发展科学领域的国际联系和合作采取的措施</w:t>
      </w:r>
      <w:r>
        <w:tab/>
      </w:r>
      <w:r>
        <w:tab/>
      </w:r>
      <w:r>
        <w:rPr>
          <w:rFonts w:hint="eastAsia"/>
        </w:rPr>
        <w:tab/>
        <w:t>510</w:t>
      </w:r>
      <w:r>
        <w:tab/>
        <w:t>96</w:t>
      </w:r>
    </w:p>
    <w:p w:rsidR="00000000" w:rsidRDefault="00000000">
      <w:pPr>
        <w:pStyle w:val="a9"/>
        <w:ind w:left="1842" w:hanging="284"/>
        <w:rPr>
          <w:rFonts w:hint="eastAsia"/>
        </w:rPr>
      </w:pPr>
      <w:r>
        <w:rPr>
          <w:rFonts w:hint="eastAsia"/>
        </w:rPr>
        <w:t>设施的充分利用</w:t>
      </w:r>
      <w:r>
        <w:tab/>
      </w:r>
      <w:r>
        <w:tab/>
      </w:r>
      <w:r>
        <w:rPr>
          <w:rFonts w:hint="eastAsia"/>
        </w:rPr>
        <w:t>511</w:t>
      </w:r>
      <w:r>
        <w:tab/>
        <w:t>-</w:t>
      </w:r>
      <w:r>
        <w:tab/>
      </w:r>
      <w:r>
        <w:rPr>
          <w:rFonts w:hint="eastAsia"/>
        </w:rPr>
        <w:t>512</w:t>
      </w:r>
      <w:r>
        <w:tab/>
        <w:t>97</w:t>
      </w:r>
    </w:p>
    <w:p w:rsidR="00000000" w:rsidRDefault="00000000">
      <w:pPr>
        <w:pStyle w:val="a9"/>
        <w:ind w:left="1842" w:hanging="284"/>
      </w:pPr>
      <w:r>
        <w:rPr>
          <w:rFonts w:hint="eastAsia"/>
        </w:rPr>
        <w:t>科学家参加国际会议等</w:t>
      </w:r>
      <w:r>
        <w:tab/>
      </w:r>
      <w:r>
        <w:tab/>
      </w:r>
      <w:r>
        <w:rPr>
          <w:rFonts w:hint="eastAsia"/>
        </w:rPr>
        <w:tab/>
        <w:t>513</w:t>
      </w:r>
      <w:r>
        <w:rPr>
          <w:rFonts w:hint="eastAsia"/>
        </w:rPr>
        <w:tab/>
      </w:r>
      <w:r>
        <w:t>97</w:t>
      </w:r>
    </w:p>
    <w:p w:rsidR="00000000" w:rsidRDefault="00000000">
      <w:pPr>
        <w:pStyle w:val="a9"/>
        <w:ind w:left="1842" w:hanging="284"/>
      </w:pPr>
      <w:r>
        <w:rPr>
          <w:rFonts w:hint="eastAsia"/>
        </w:rPr>
        <w:t>国家政策在这方面的可能不利影响</w:t>
      </w:r>
      <w:r>
        <w:tab/>
      </w:r>
      <w:r>
        <w:tab/>
      </w:r>
      <w:r>
        <w:rPr>
          <w:rFonts w:hint="eastAsia"/>
        </w:rPr>
        <w:tab/>
        <w:t>514</w:t>
      </w:r>
      <w:r>
        <w:rPr>
          <w:rFonts w:hint="eastAsia"/>
        </w:rPr>
        <w:tab/>
      </w:r>
      <w:r>
        <w:t>97</w:t>
      </w:r>
    </w:p>
    <w:p w:rsidR="00000000" w:rsidRDefault="00000000">
      <w:pPr>
        <w:pStyle w:val="a9"/>
        <w:ind w:left="1842" w:hanging="284"/>
      </w:pPr>
      <w:r>
        <w:rPr>
          <w:rFonts w:hint="eastAsia"/>
        </w:rPr>
        <w:t>最近提交的其他有关报告</w:t>
      </w:r>
      <w:r>
        <w:tab/>
      </w:r>
      <w:r>
        <w:tab/>
      </w:r>
      <w:r>
        <w:rPr>
          <w:rFonts w:hint="eastAsia"/>
        </w:rPr>
        <w:tab/>
        <w:t>515</w:t>
      </w:r>
      <w:r>
        <w:rPr>
          <w:rFonts w:hint="eastAsia"/>
        </w:rPr>
        <w:tab/>
      </w:r>
      <w:r>
        <w:t>97</w:t>
      </w:r>
    </w:p>
    <w:p w:rsidR="00000000" w:rsidRDefault="00000000">
      <w:pPr>
        <w:pStyle w:val="a9"/>
        <w:ind w:left="1842" w:hanging="284"/>
      </w:pPr>
      <w:r>
        <w:rPr>
          <w:rFonts w:hint="eastAsia"/>
        </w:rPr>
        <w:t>国际援助</w:t>
      </w:r>
      <w:r>
        <w:tab/>
      </w:r>
      <w:r>
        <w:tab/>
      </w:r>
      <w:r>
        <w:tab/>
      </w:r>
      <w:r>
        <w:rPr>
          <w:rFonts w:hint="eastAsia"/>
        </w:rPr>
        <w:tab/>
        <w:t>516</w:t>
      </w:r>
      <w:r>
        <w:rPr>
          <w:rFonts w:hint="eastAsia"/>
        </w:rPr>
        <w:tab/>
      </w:r>
      <w:r>
        <w:t>97</w:t>
      </w:r>
    </w:p>
    <w:p w:rsidR="00000000" w:rsidRDefault="00000000">
      <w:pPr>
        <w:pStyle w:val="a9"/>
        <w:spacing w:line="288" w:lineRule="auto"/>
        <w:ind w:left="3890" w:hanging="3890"/>
        <w:rPr>
          <w:rFonts w:hint="eastAsia"/>
        </w:rPr>
      </w:pPr>
      <w:r>
        <w:rPr>
          <w:rFonts w:hint="eastAsia"/>
        </w:rPr>
        <w:t>格陵兰的报告</w:t>
      </w:r>
      <w:r>
        <w:t>……….......................</w:t>
      </w:r>
      <w:r>
        <w:tab/>
      </w:r>
      <w:r>
        <w:rPr>
          <w:rFonts w:hint="eastAsia"/>
        </w:rPr>
        <w:tab/>
        <w:t>517</w:t>
      </w:r>
      <w:r>
        <w:tab/>
        <w:t>-</w:t>
      </w:r>
      <w:r>
        <w:tab/>
      </w:r>
      <w:r>
        <w:rPr>
          <w:rFonts w:hint="eastAsia"/>
        </w:rPr>
        <w:t>598</w:t>
      </w:r>
      <w:r>
        <w:tab/>
        <w:t>98</w:t>
      </w:r>
    </w:p>
    <w:p w:rsidR="00000000" w:rsidRDefault="00000000">
      <w:pPr>
        <w:pStyle w:val="Heading2"/>
        <w:spacing w:before="240" w:after="120"/>
        <w:rPr>
          <w:rFonts w:hint="eastAsia"/>
        </w:rPr>
      </w:pPr>
      <w:r>
        <w:rPr>
          <w:rFonts w:hint="eastAsia"/>
        </w:rPr>
        <w:t>附件清单</w:t>
      </w:r>
      <w:r>
        <w:t xml:space="preserve"> </w:t>
      </w:r>
      <w:r>
        <w:rPr>
          <w:rStyle w:val="FootnoteReference"/>
          <w:b w:val="0"/>
        </w:rPr>
        <w:footnoteReference w:customMarkFollows="1" w:id="3"/>
        <w:t>***</w:t>
      </w:r>
    </w:p>
    <w:p w:rsidR="00000000" w:rsidRDefault="00000000">
      <w:pPr>
        <w:pStyle w:val="aa"/>
        <w:spacing w:line="288" w:lineRule="auto"/>
      </w:pPr>
      <w:r>
        <w:rPr>
          <w:rFonts w:hint="eastAsia"/>
        </w:rPr>
        <w:t>附件一</w:t>
      </w:r>
      <w:r>
        <w:rPr>
          <w:rFonts w:hint="eastAsia"/>
        </w:rPr>
        <w:tab/>
      </w:r>
      <w:r>
        <w:rPr>
          <w:rFonts w:hint="eastAsia"/>
        </w:rPr>
        <w:t>格陵兰自治法</w:t>
      </w:r>
    </w:p>
    <w:p w:rsidR="00000000" w:rsidRDefault="00000000">
      <w:pPr>
        <w:pStyle w:val="aa"/>
        <w:spacing w:line="288" w:lineRule="auto"/>
      </w:pPr>
      <w:r>
        <w:rPr>
          <w:rFonts w:hint="eastAsia"/>
        </w:rPr>
        <w:t>附件二</w:t>
      </w:r>
      <w:r>
        <w:rPr>
          <w:rFonts w:hint="eastAsia"/>
        </w:rPr>
        <w:tab/>
      </w:r>
      <w:r>
        <w:rPr>
          <w:rFonts w:hint="eastAsia"/>
        </w:rPr>
        <w:t>法罗群岛自治法</w:t>
      </w:r>
    </w:p>
    <w:p w:rsidR="00000000" w:rsidRDefault="00000000">
      <w:pPr>
        <w:pStyle w:val="aa"/>
        <w:spacing w:line="288" w:lineRule="auto"/>
      </w:pPr>
      <w:r>
        <w:rPr>
          <w:rFonts w:hint="eastAsia"/>
        </w:rPr>
        <w:t>附件三</w:t>
      </w:r>
      <w:r>
        <w:rPr>
          <w:rFonts w:hint="eastAsia"/>
        </w:rPr>
        <w:tab/>
      </w:r>
      <w:r>
        <w:rPr>
          <w:rFonts w:hint="eastAsia"/>
        </w:rPr>
        <w:t>丹麦教育制度</w:t>
      </w:r>
    </w:p>
    <w:p w:rsidR="00000000" w:rsidRDefault="00000000">
      <w:pPr>
        <w:pStyle w:val="Heading2"/>
        <w:rPr>
          <w:rFonts w:hint="eastAsia"/>
        </w:rPr>
      </w:pPr>
      <w:r>
        <w:br w:type="page"/>
      </w:r>
      <w:r>
        <w:rPr>
          <w:rFonts w:hint="eastAsia"/>
        </w:rPr>
        <w:t>序</w:t>
      </w:r>
      <w:r>
        <w:t xml:space="preserve">  </w:t>
      </w:r>
      <w:r>
        <w:rPr>
          <w:rFonts w:hint="eastAsia"/>
        </w:rPr>
        <w:t>言</w:t>
      </w:r>
    </w:p>
    <w:p w:rsidR="00000000" w:rsidRDefault="00000000">
      <w:pPr>
        <w:pStyle w:val="Heading4"/>
        <w:rPr>
          <w:rFonts w:hint="eastAsia"/>
        </w:rPr>
      </w:pPr>
      <w:r>
        <w:rPr>
          <w:rFonts w:hint="eastAsia"/>
        </w:rPr>
        <w:t>本报告</w:t>
      </w:r>
    </w:p>
    <w:p w:rsidR="00000000" w:rsidRDefault="00000000">
      <w:r>
        <w:rPr>
          <w:rFonts w:hint="eastAsia"/>
        </w:rPr>
        <w:tab/>
        <w:t>1.</w:t>
      </w:r>
      <w:r>
        <w:t xml:space="preserve">  </w:t>
      </w:r>
      <w:r>
        <w:rPr>
          <w:rFonts w:hint="eastAsia"/>
        </w:rPr>
        <w:t>这是丹麦政府根据《经济、社会、文化权利国际公约》第十六条和第十七条提交的第四份定期报告。本报告陈述自</w:t>
      </w:r>
      <w:r>
        <w:rPr>
          <w:rFonts w:hint="eastAsia"/>
        </w:rPr>
        <w:t>1997</w:t>
      </w:r>
      <w:r>
        <w:rPr>
          <w:rFonts w:hint="eastAsia"/>
        </w:rPr>
        <w:t>年</w:t>
      </w:r>
      <w:r>
        <w:rPr>
          <w:rFonts w:hint="eastAsia"/>
        </w:rPr>
        <w:t>9</w:t>
      </w:r>
      <w:r>
        <w:rPr>
          <w:rFonts w:hint="eastAsia"/>
        </w:rPr>
        <w:t>月</w:t>
      </w:r>
      <w:r>
        <w:rPr>
          <w:rFonts w:hint="eastAsia"/>
        </w:rPr>
        <w:t>30</w:t>
      </w:r>
      <w:r>
        <w:rPr>
          <w:rFonts w:hint="eastAsia"/>
        </w:rPr>
        <w:t>日丹麦提交第三份定期报告</w:t>
      </w:r>
      <w:r>
        <w:rPr>
          <w:rFonts w:hint="eastAsia"/>
        </w:rPr>
        <w:t>(</w:t>
      </w:r>
      <w:r>
        <w:t>E/1994/104/Add.15)</w:t>
      </w:r>
      <w:r>
        <w:rPr>
          <w:rFonts w:hint="eastAsia"/>
        </w:rPr>
        <w:t>以来在国家立法和法律实践中各项重大发展方面的变化。</w:t>
      </w:r>
    </w:p>
    <w:p w:rsidR="00000000" w:rsidRDefault="00000000">
      <w:pPr>
        <w:rPr>
          <w:rFonts w:hint="eastAsia"/>
        </w:rPr>
      </w:pPr>
      <w:r>
        <w:tab/>
        <w:t xml:space="preserve">2.  </w:t>
      </w:r>
      <w:r>
        <w:rPr>
          <w:rFonts w:hint="eastAsia"/>
        </w:rPr>
        <w:t>本报告还陈述某些领域里新立法的计划。本报告是根据并遵循有关缔约国根据《经济、社会、文化权利国际公约》第十六条和第十七条提交报告的形式和内容的准则而编写的。本报告参照提及了丹麦第三份定期报告的相关段落、经济、社会、文化权利委员会对该报告的结论性意见</w:t>
      </w:r>
      <w:r>
        <w:rPr>
          <w:rFonts w:hint="eastAsia"/>
        </w:rPr>
        <w:t>(</w:t>
      </w:r>
      <w:r>
        <w:t>E/C.12/1/Add.34</w:t>
      </w:r>
      <w:r>
        <w:rPr>
          <w:rFonts w:hint="eastAsia"/>
        </w:rPr>
        <w:t>)</w:t>
      </w:r>
      <w:r>
        <w:rPr>
          <w:rFonts w:hint="eastAsia"/>
        </w:rPr>
        <w:t>，以及</w:t>
      </w:r>
      <w:r>
        <w:rPr>
          <w:rFonts w:hint="eastAsia"/>
        </w:rPr>
        <w:t>1999</w:t>
      </w:r>
      <w:r>
        <w:rPr>
          <w:rFonts w:hint="eastAsia"/>
        </w:rPr>
        <w:t>年</w:t>
      </w:r>
      <w:r>
        <w:rPr>
          <w:rFonts w:hint="eastAsia"/>
        </w:rPr>
        <w:t>5</w:t>
      </w:r>
      <w:r>
        <w:rPr>
          <w:rFonts w:hint="eastAsia"/>
        </w:rPr>
        <w:t>月</w:t>
      </w:r>
      <w:r>
        <w:rPr>
          <w:rFonts w:hint="eastAsia"/>
        </w:rPr>
        <w:t>3</w:t>
      </w:r>
      <w:r>
        <w:rPr>
          <w:rFonts w:hint="eastAsia"/>
        </w:rPr>
        <w:t>日和</w:t>
      </w:r>
      <w:r>
        <w:rPr>
          <w:rFonts w:hint="eastAsia"/>
        </w:rPr>
        <w:t>4</w:t>
      </w:r>
      <w:r>
        <w:rPr>
          <w:rFonts w:hint="eastAsia"/>
        </w:rPr>
        <w:t>日审议第三份定期报告中提出的问题。</w:t>
      </w:r>
    </w:p>
    <w:p w:rsidR="00000000" w:rsidRDefault="00000000">
      <w:pPr>
        <w:spacing w:after="320"/>
        <w:rPr>
          <w:rFonts w:hint="eastAsia"/>
        </w:rPr>
      </w:pPr>
      <w:r>
        <w:rPr>
          <w:rFonts w:hint="eastAsia"/>
        </w:rPr>
        <w:tab/>
        <w:t xml:space="preserve">3.  </w:t>
      </w:r>
      <w:r>
        <w:rPr>
          <w:rFonts w:hint="eastAsia"/>
        </w:rPr>
        <w:t>如果自丹麦提交前一份定期报告以来在国家立法和法律实践中没有发生任何变化，则请参照丹麦政府提交的第三份定期报告。</w:t>
      </w:r>
    </w:p>
    <w:p w:rsidR="00000000" w:rsidRDefault="00000000">
      <w:pPr>
        <w:pStyle w:val="Heading4"/>
        <w:rPr>
          <w:rFonts w:hint="eastAsia"/>
        </w:rPr>
      </w:pPr>
      <w:r>
        <w:rPr>
          <w:rFonts w:hint="eastAsia"/>
        </w:rPr>
        <w:t>编写方</w:t>
      </w:r>
    </w:p>
    <w:p w:rsidR="00000000" w:rsidRDefault="00000000">
      <w:pPr>
        <w:pStyle w:val="af"/>
        <w:tabs>
          <w:tab w:val="clear" w:pos="510"/>
          <w:tab w:val="left" w:pos="0"/>
          <w:tab w:val="left" w:pos="480"/>
        </w:tabs>
        <w:spacing w:line="360" w:lineRule="auto"/>
        <w:rPr>
          <w:rFonts w:hint="eastAsia"/>
        </w:rPr>
      </w:pPr>
      <w:r>
        <w:rPr>
          <w:rFonts w:hint="eastAsia"/>
        </w:rPr>
        <w:tab/>
        <w:t xml:space="preserve">4.  </w:t>
      </w:r>
      <w:r>
        <w:rPr>
          <w:rFonts w:hint="eastAsia"/>
        </w:rPr>
        <w:t>本报告由丹麦外交部根据丹麦政府和格陵兰自治政府有关各部门和各部提供的情况编制而成。在此方面，应当提及，格陵兰自治政府编写了第一条下有关格陵兰最近发展的新章节。</w:t>
      </w:r>
    </w:p>
    <w:p w:rsidR="00000000" w:rsidRDefault="00000000">
      <w:pPr>
        <w:pStyle w:val="af"/>
        <w:tabs>
          <w:tab w:val="clear" w:pos="510"/>
          <w:tab w:val="left" w:pos="0"/>
          <w:tab w:val="left" w:pos="480"/>
        </w:tabs>
        <w:spacing w:line="360" w:lineRule="auto"/>
      </w:pPr>
      <w:r>
        <w:rPr>
          <w:rFonts w:hint="eastAsia"/>
        </w:rPr>
        <w:tab/>
        <w:t xml:space="preserve">5.  </w:t>
      </w:r>
      <w:r>
        <w:rPr>
          <w:rFonts w:hint="eastAsia"/>
        </w:rPr>
        <w:t>法罗群岛自治政府未能参加本报告的编写。因此，有关《公约》第一条在法罗群岛执行情况的章节是由总理办公室编写的。</w:t>
      </w:r>
    </w:p>
    <w:p w:rsidR="00000000" w:rsidRDefault="00000000">
      <w:pPr>
        <w:pStyle w:val="Heading2"/>
      </w:pPr>
      <w:r>
        <w:br w:type="page"/>
      </w:r>
      <w:r>
        <w:rPr>
          <w:rFonts w:hint="eastAsia"/>
        </w:rPr>
        <w:t>第一条：自决权利</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格</w:t>
      </w:r>
      <w:r>
        <w:rPr>
          <w:rFonts w:ascii="Time New Roman" w:eastAsia="SimHei" w:hAnsi="Time New Roman" w:hint="eastAsia"/>
          <w:u w:val="none"/>
        </w:rPr>
        <w:t xml:space="preserve"> </w:t>
      </w:r>
      <w:r>
        <w:rPr>
          <w:rFonts w:ascii="Time New Roman" w:eastAsia="SimHei" w:hAnsi="Time New Roman" w:hint="eastAsia"/>
          <w:u w:val="none"/>
        </w:rPr>
        <w:t>陵</w:t>
      </w:r>
      <w:r>
        <w:rPr>
          <w:rFonts w:ascii="Time New Roman" w:eastAsia="SimHei" w:hAnsi="Time New Roman" w:hint="eastAsia"/>
          <w:u w:val="none"/>
        </w:rPr>
        <w:t xml:space="preserve"> </w:t>
      </w:r>
      <w:r>
        <w:rPr>
          <w:rFonts w:ascii="Time New Roman" w:eastAsia="SimHei" w:hAnsi="Time New Roman" w:hint="eastAsia"/>
          <w:u w:val="none"/>
        </w:rPr>
        <w:t>兰</w:t>
      </w:r>
    </w:p>
    <w:p w:rsidR="00000000" w:rsidRDefault="00000000">
      <w:pPr>
        <w:pStyle w:val="Heading4"/>
        <w:rPr>
          <w:rFonts w:hint="eastAsia"/>
        </w:rPr>
      </w:pPr>
      <w:r>
        <w:rPr>
          <w:rFonts w:hint="eastAsia"/>
        </w:rPr>
        <w:t>序</w:t>
      </w:r>
      <w:r>
        <w:rPr>
          <w:rFonts w:hint="eastAsia"/>
        </w:rPr>
        <w:t xml:space="preserve">  </w:t>
      </w:r>
      <w:r>
        <w:rPr>
          <w:rFonts w:hint="eastAsia"/>
        </w:rPr>
        <w:t>言</w:t>
      </w:r>
    </w:p>
    <w:p w:rsidR="00000000" w:rsidRDefault="00000000">
      <w:pPr>
        <w:rPr>
          <w:rFonts w:hint="eastAsia"/>
        </w:rPr>
      </w:pPr>
      <w:r>
        <w:tab/>
      </w:r>
      <w:r>
        <w:rPr>
          <w:rFonts w:hint="eastAsia"/>
        </w:rPr>
        <w:t xml:space="preserve">6.  </w:t>
      </w:r>
      <w:r>
        <w:rPr>
          <w:rFonts w:hint="eastAsia"/>
        </w:rPr>
        <w:t>格陵兰是丹麦王国中一个地域上不相连、界线分明的部分，总面积为</w:t>
      </w:r>
      <w:r>
        <w:t>2,175,600</w:t>
      </w:r>
      <w:r>
        <w:rPr>
          <w:rFonts w:hint="eastAsia"/>
        </w:rPr>
        <w:t>平方公里。格陵兰人口几乎全部是土著居民</w:t>
      </w:r>
      <w:r>
        <w:t>(</w:t>
      </w:r>
      <w:r>
        <w:rPr>
          <w:rFonts w:hint="eastAsia"/>
        </w:rPr>
        <w:t>格陵兰人、卡拉阿利特人或伊努伊特人</w:t>
      </w:r>
      <w:r>
        <w:t>)</w:t>
      </w:r>
      <w:r>
        <w:rPr>
          <w:rFonts w:hint="eastAsia"/>
        </w:rPr>
        <w:t>，在语言和文化上与丹麦人截然不同。截至</w:t>
      </w:r>
      <w:r>
        <w:t>2002</w:t>
      </w:r>
      <w:r>
        <w:rPr>
          <w:rFonts w:hint="eastAsia"/>
        </w:rPr>
        <w:t>年</w:t>
      </w:r>
      <w:r>
        <w:t>1</w:t>
      </w:r>
      <w:r>
        <w:rPr>
          <w:rFonts w:hint="eastAsia"/>
        </w:rPr>
        <w:t>月</w:t>
      </w:r>
      <w:r>
        <w:t>1</w:t>
      </w:r>
      <w:r>
        <w:rPr>
          <w:rFonts w:hint="eastAsia"/>
        </w:rPr>
        <w:t>日，格陵兰总人口为</w:t>
      </w:r>
      <w:r>
        <w:t>49,</w:t>
      </w:r>
      <w:r>
        <w:rPr>
          <w:rFonts w:hint="eastAsia"/>
        </w:rPr>
        <w:t>814</w:t>
      </w:r>
      <w:r>
        <w:rPr>
          <w:rFonts w:hint="eastAsia"/>
        </w:rPr>
        <w:t>人，其中绝大部分是格陵兰人。此外，还有</w:t>
      </w:r>
      <w:r>
        <w:t>6,728</w:t>
      </w:r>
      <w:r>
        <w:rPr>
          <w:rFonts w:hint="eastAsia"/>
        </w:rPr>
        <w:t>名格陵兰人居住在丹麦王国的其他地方。</w:t>
      </w:r>
    </w:p>
    <w:p w:rsidR="00000000" w:rsidRDefault="00000000">
      <w:r>
        <w:tab/>
        <w:t>7.</w:t>
      </w:r>
      <w:r>
        <w:rPr>
          <w:rFonts w:hint="eastAsia"/>
        </w:rPr>
        <w:t xml:space="preserve">  </w:t>
      </w:r>
      <w:r>
        <w:rPr>
          <w:rFonts w:hint="eastAsia"/>
        </w:rPr>
        <w:t>丹麦认为民族自决权也适用于土著人民。在下文中将叙述格陵兰土著人民作为丹麦王国中唯一的土著民族是如何行使这一权利的。</w:t>
      </w:r>
    </w:p>
    <w:p w:rsidR="00000000" w:rsidRDefault="00000000">
      <w:r>
        <w:tab/>
      </w:r>
      <w:r>
        <w:rPr>
          <w:rFonts w:hint="eastAsia"/>
        </w:rPr>
        <w:t xml:space="preserve">8.  </w:t>
      </w:r>
      <w:r>
        <w:rPr>
          <w:rFonts w:hint="eastAsia"/>
        </w:rPr>
        <w:t>丹麦《宪法》适用于丹麦王国的所有地区。自</w:t>
      </w:r>
      <w:r>
        <w:t>1953</w:t>
      </w:r>
      <w:r>
        <w:rPr>
          <w:rFonts w:hint="eastAsia"/>
        </w:rPr>
        <w:t>年以来，丹麦议会中有二名常设委员代表格陵兰。</w:t>
      </w:r>
    </w:p>
    <w:p w:rsidR="00000000" w:rsidRDefault="00000000">
      <w:r>
        <w:tab/>
      </w:r>
      <w:r>
        <w:rPr>
          <w:rFonts w:hint="eastAsia"/>
        </w:rPr>
        <w:t xml:space="preserve">9.  </w:t>
      </w:r>
      <w:r>
        <w:t>1978</w:t>
      </w:r>
      <w:r>
        <w:rPr>
          <w:rFonts w:hint="eastAsia"/>
        </w:rPr>
        <w:t>年的《自治法》授权格陵兰接管仅与该地区事务有关的几乎所有政策领域的责任</w:t>
      </w:r>
      <w:r>
        <w:rPr>
          <w:rFonts w:hint="eastAsia"/>
        </w:rPr>
        <w:t>(</w:t>
      </w:r>
      <w:r>
        <w:rPr>
          <w:rFonts w:hint="eastAsia"/>
        </w:rPr>
        <w:t>《格陵兰自治法》载于附件一</w:t>
      </w:r>
      <w:r>
        <w:rPr>
          <w:rFonts w:hint="eastAsia"/>
        </w:rPr>
        <w:t>)</w:t>
      </w:r>
      <w:r>
        <w:rPr>
          <w:rFonts w:hint="eastAsia"/>
        </w:rPr>
        <w:t>。这里请参考丹麦政府根据《公民权利和政治权利国际公约》第四十条提交的关于格陵兰实行自治的报告</w:t>
      </w:r>
      <w:r>
        <w:t>(</w:t>
      </w:r>
      <w:r>
        <w:rPr>
          <w:rFonts w:hint="eastAsia"/>
        </w:rPr>
        <w:t>载于文件</w:t>
      </w:r>
      <w:r>
        <w:t>CCPR/G/Add.19, CCPR/C/37/Add.5</w:t>
      </w:r>
      <w:r>
        <w:rPr>
          <w:rFonts w:hint="eastAsia"/>
        </w:rPr>
        <w:t>和</w:t>
      </w:r>
      <w:r>
        <w:t>CCPR/64/Add.11)</w:t>
      </w:r>
      <w:r>
        <w:rPr>
          <w:rFonts w:hint="eastAsia"/>
        </w:rPr>
        <w:t>。</w:t>
      </w:r>
    </w:p>
    <w:p w:rsidR="00000000" w:rsidRDefault="00000000">
      <w:pPr>
        <w:spacing w:after="320"/>
        <w:rPr>
          <w:rFonts w:hint="eastAsia"/>
        </w:rPr>
      </w:pPr>
      <w:r>
        <w:tab/>
      </w:r>
      <w:r>
        <w:rPr>
          <w:rFonts w:hint="eastAsia"/>
        </w:rPr>
        <w:t xml:space="preserve">10.  </w:t>
      </w:r>
      <w:r>
        <w:rPr>
          <w:rFonts w:hint="eastAsia"/>
        </w:rPr>
        <w:t>丹麦批准了国际劳工组织关于独立国家土著和部落民族的第</w:t>
      </w:r>
      <w:r>
        <w:t>169</w:t>
      </w:r>
      <w:r>
        <w:rPr>
          <w:rFonts w:hint="eastAsia"/>
        </w:rPr>
        <w:t>号公约。这项公约适用于格陵兰的土著人口。自治政府鼓励丹麦批准这项公约，从而宣布《格陵兰自治法》履行了《公约》的义务。</w:t>
      </w:r>
    </w:p>
    <w:p w:rsidR="00000000" w:rsidRDefault="00000000">
      <w:pPr>
        <w:pStyle w:val="Heading4"/>
        <w:rPr>
          <w:rFonts w:hint="eastAsia"/>
        </w:rPr>
      </w:pPr>
      <w:r>
        <w:rPr>
          <w:rFonts w:hint="eastAsia"/>
        </w:rPr>
        <w:t>格陵兰的自治</w:t>
      </w:r>
    </w:p>
    <w:p w:rsidR="00000000" w:rsidRDefault="00000000">
      <w:pPr>
        <w:spacing w:after="320"/>
        <w:rPr>
          <w:spacing w:val="8"/>
        </w:rPr>
      </w:pPr>
      <w:r>
        <w:rPr>
          <w:spacing w:val="8"/>
        </w:rPr>
        <w:tab/>
      </w:r>
      <w:r>
        <w:rPr>
          <w:rFonts w:hint="eastAsia"/>
          <w:spacing w:val="8"/>
        </w:rPr>
        <w:t xml:space="preserve">11.  </w:t>
      </w:r>
      <w:r>
        <w:rPr>
          <w:spacing w:val="8"/>
        </w:rPr>
        <w:t>1972</w:t>
      </w:r>
      <w:r>
        <w:rPr>
          <w:rFonts w:hint="eastAsia"/>
          <w:spacing w:val="8"/>
        </w:rPr>
        <w:t>年，格陵兰省议会建议丹麦政府研究让该议会在格陵兰发展上发挥更大影响和共同负责的问题。丹麦政府建立了格陵兰自治委员会，由格陵兰和丹麦政治家组成。根据这一委员会的建议和提议，丹麦议会于</w:t>
      </w:r>
      <w:r>
        <w:rPr>
          <w:spacing w:val="8"/>
        </w:rPr>
        <w:t>1978</w:t>
      </w:r>
      <w:r>
        <w:rPr>
          <w:rFonts w:hint="eastAsia"/>
          <w:spacing w:val="8"/>
        </w:rPr>
        <w:t>年</w:t>
      </w:r>
      <w:r>
        <w:rPr>
          <w:spacing w:val="8"/>
        </w:rPr>
        <w:t>11</w:t>
      </w:r>
      <w:r>
        <w:rPr>
          <w:rFonts w:hint="eastAsia"/>
          <w:spacing w:val="8"/>
        </w:rPr>
        <w:t>月通过了《格陵兰自治法》。</w:t>
      </w:r>
      <w:r>
        <w:rPr>
          <w:spacing w:val="8"/>
        </w:rPr>
        <w:t>1979</w:t>
      </w:r>
      <w:r>
        <w:rPr>
          <w:rFonts w:hint="eastAsia"/>
          <w:spacing w:val="8"/>
        </w:rPr>
        <w:t>年</w:t>
      </w:r>
      <w:r>
        <w:rPr>
          <w:spacing w:val="8"/>
        </w:rPr>
        <w:t>1</w:t>
      </w:r>
      <w:r>
        <w:rPr>
          <w:rFonts w:hint="eastAsia"/>
          <w:spacing w:val="8"/>
        </w:rPr>
        <w:t>月</w:t>
      </w:r>
      <w:r>
        <w:rPr>
          <w:spacing w:val="8"/>
        </w:rPr>
        <w:t>17</w:t>
      </w:r>
      <w:r>
        <w:rPr>
          <w:rFonts w:hint="eastAsia"/>
          <w:spacing w:val="8"/>
        </w:rPr>
        <w:t>日在格陵兰举行了公民投票，绝大部分人民批准该法生效，其中</w:t>
      </w:r>
      <w:r>
        <w:rPr>
          <w:spacing w:val="8"/>
        </w:rPr>
        <w:t>70%</w:t>
      </w:r>
      <w:r>
        <w:rPr>
          <w:rFonts w:hint="eastAsia"/>
          <w:spacing w:val="8"/>
        </w:rPr>
        <w:t>的人投票同意格陵兰实行自治。该法律从</w:t>
      </w:r>
      <w:r>
        <w:rPr>
          <w:spacing w:val="8"/>
        </w:rPr>
        <w:t>1979</w:t>
      </w:r>
      <w:r>
        <w:rPr>
          <w:rFonts w:hint="eastAsia"/>
          <w:spacing w:val="8"/>
        </w:rPr>
        <w:t>年</w:t>
      </w:r>
      <w:r>
        <w:rPr>
          <w:spacing w:val="8"/>
        </w:rPr>
        <w:t>5</w:t>
      </w:r>
      <w:r>
        <w:rPr>
          <w:rFonts w:hint="eastAsia"/>
          <w:spacing w:val="8"/>
        </w:rPr>
        <w:t>月</w:t>
      </w:r>
      <w:r>
        <w:rPr>
          <w:spacing w:val="8"/>
        </w:rPr>
        <w:t>1</w:t>
      </w:r>
      <w:r>
        <w:rPr>
          <w:rFonts w:hint="eastAsia"/>
          <w:spacing w:val="8"/>
        </w:rPr>
        <w:t>日起生效。</w:t>
      </w:r>
    </w:p>
    <w:p w:rsidR="00000000" w:rsidRDefault="00000000">
      <w:pPr>
        <w:pStyle w:val="Heading4"/>
        <w:spacing w:after="120"/>
      </w:pPr>
      <w:r>
        <w:rPr>
          <w:rFonts w:hint="eastAsia"/>
        </w:rPr>
        <w:t>自治权力</w:t>
      </w:r>
    </w:p>
    <w:p w:rsidR="00000000" w:rsidRDefault="00000000">
      <w:r>
        <w:tab/>
        <w:t>12.</w:t>
      </w:r>
      <w:r>
        <w:rPr>
          <w:rFonts w:hint="eastAsia"/>
        </w:rPr>
        <w:t xml:space="preserve">  </w:t>
      </w:r>
      <w:r>
        <w:rPr>
          <w:rFonts w:hint="eastAsia"/>
        </w:rPr>
        <w:t>格陵兰自治是一种广泛的自治形式。丹麦议会通过《格陵兰自治法》将立法权力和行政权力委托给自治当局。自治当局包括一个民选的立法会</w:t>
      </w:r>
      <w:r>
        <w:rPr>
          <w:rFonts w:hint="eastAsia"/>
          <w:spacing w:val="-50"/>
        </w:rPr>
        <w:t>―</w:t>
      </w:r>
      <w:r>
        <w:rPr>
          <w:rFonts w:hint="eastAsia"/>
        </w:rPr>
        <w:t>―格陵兰自治议会和格陵兰自治政府。在原则上，由成文法移交的权力与丹麦王国中央当局在其他地方行使的权力相同。所以，丹麦议会和丹麦政府在已向自治当局移交权力的领域不再颁布法律和行使行政权力。</w:t>
      </w:r>
    </w:p>
    <w:p w:rsidR="00000000" w:rsidRDefault="00000000">
      <w:r>
        <w:tab/>
      </w:r>
      <w:r>
        <w:rPr>
          <w:rFonts w:hint="eastAsia"/>
        </w:rPr>
        <w:t xml:space="preserve">13.  </w:t>
      </w:r>
      <w:r>
        <w:rPr>
          <w:rFonts w:hint="eastAsia"/>
        </w:rPr>
        <w:t>《自治法》规定，自治当局可要求将《自治法》所附清单具体规定的若干领域交由地方自治。该清单所列出的职能明确并可移交的领域并不详尽无遗，但是，移交该清单所列者之外领域的立法权力和行政权力。须经自治当局和丹麦王国中央当局事先达成协议。</w:t>
      </w:r>
    </w:p>
    <w:p w:rsidR="00000000" w:rsidRDefault="00000000">
      <w:pPr>
        <w:spacing w:after="120"/>
      </w:pPr>
      <w:r>
        <w:tab/>
      </w:r>
      <w:r>
        <w:rPr>
          <w:rFonts w:hint="eastAsia"/>
        </w:rPr>
        <w:t>14.</w:t>
      </w:r>
      <w:r>
        <w:t xml:space="preserve"> </w:t>
      </w:r>
      <w:r>
        <w:rPr>
          <w:rFonts w:hint="eastAsia"/>
        </w:rPr>
        <w:t xml:space="preserve"> </w:t>
      </w:r>
      <w:r>
        <w:rPr>
          <w:rFonts w:hint="eastAsia"/>
        </w:rPr>
        <w:t>自</w:t>
      </w:r>
      <w:r>
        <w:t>1979</w:t>
      </w:r>
      <w:r>
        <w:rPr>
          <w:rFonts w:hint="eastAsia"/>
        </w:rPr>
        <w:t>年实行自治以来，自治当局已接管了上述清单所列一切领域的自治，在格陵兰各方面生活中，如组织自治体制、税收、包括渔业和狩猎业在内的贸易管理、教育、商品供应、运输和通讯、社会保障、劳工事务、住房、环境保护、自然保护、保健服务等方面行使权力。</w:t>
      </w:r>
    </w:p>
    <w:p w:rsidR="00000000" w:rsidRDefault="00000000">
      <w:pPr>
        <w:pStyle w:val="Heading4"/>
        <w:spacing w:after="120"/>
      </w:pPr>
      <w:r>
        <w:rPr>
          <w:rFonts w:hint="eastAsia"/>
        </w:rPr>
        <w:t>将权力移交自治的程序</w:t>
      </w:r>
    </w:p>
    <w:p w:rsidR="00000000" w:rsidRDefault="00000000">
      <w:r>
        <w:tab/>
        <w:t xml:space="preserve">15. </w:t>
      </w:r>
      <w:r>
        <w:rPr>
          <w:rFonts w:hint="eastAsia"/>
        </w:rPr>
        <w:t xml:space="preserve"> </w:t>
      </w:r>
      <w:r>
        <w:rPr>
          <w:rFonts w:hint="eastAsia"/>
        </w:rPr>
        <w:t>格陵兰自治遵行立法权利和财政权力不应分开的基本原则。因此，《自治法》规定，当丹麦议会将一个领域移交自治时，自治当局必须承担相关的费用。反之，自治当局是移交自治的领域所产生税收和收入的唯一受益人。由于格陵兰在一些资本密集型领域还无法完全自筹资金，所以根据《自治法》建立了一项机制，以便利将那些需要丹麦补贴的领域的权力移交给自治当局。</w:t>
      </w:r>
    </w:p>
    <w:p w:rsidR="00000000" w:rsidRDefault="00000000">
      <w:r>
        <w:tab/>
        <w:t xml:space="preserve">16. </w:t>
      </w:r>
      <w:r>
        <w:rPr>
          <w:rFonts w:hint="eastAsia"/>
        </w:rPr>
        <w:t xml:space="preserve"> </w:t>
      </w:r>
      <w:r>
        <w:rPr>
          <w:rFonts w:hint="eastAsia"/>
        </w:rPr>
        <w:t>根据《自治法》，丹麦议会可授权自治当局在接受补贴的领域颁布法令，从而依照法律移交权力和这些领域支付的补贴。丹麦议会经与自治当局磋商后，可通过授权法，具体规定交由自治的权限，并为每一领域设立一个具有若干基本原则的框架，然后由自治当局决定较详细的条例并管理上述领域。</w:t>
      </w:r>
    </w:p>
    <w:p w:rsidR="00000000" w:rsidRDefault="00000000">
      <w:pPr>
        <w:spacing w:after="320"/>
      </w:pPr>
      <w:r>
        <w:tab/>
        <w:t>17.</w:t>
      </w:r>
      <w:r>
        <w:rPr>
          <w:rFonts w:hint="eastAsia"/>
        </w:rPr>
        <w:t xml:space="preserve">  </w:t>
      </w:r>
      <w:r>
        <w:rPr>
          <w:rFonts w:hint="eastAsia"/>
        </w:rPr>
        <w:t>丹麦政府对自治当局的补贴不指明具体用途，而是一次总付。自治当局完全自由地决定按何种优先顺序支出丹麦议会拨付的这些资金。丹麦的一揽子赠款每三年由丹麦议会通过的法律决定一次，数额每年在丹麦政府预算中具体规定。</w:t>
      </w:r>
    </w:p>
    <w:p w:rsidR="00000000" w:rsidRDefault="00000000">
      <w:pPr>
        <w:pStyle w:val="Heading4"/>
      </w:pPr>
      <w:r>
        <w:rPr>
          <w:rFonts w:hint="eastAsia"/>
        </w:rPr>
        <w:t>王国的统一和宪法对自治的限制</w:t>
      </w:r>
    </w:p>
    <w:p w:rsidR="00000000" w:rsidRDefault="00000000">
      <w:r>
        <w:tab/>
        <w:t>18.</w:t>
      </w:r>
      <w:r>
        <w:rPr>
          <w:rFonts w:hint="eastAsia"/>
        </w:rPr>
        <w:t xml:space="preserve">  </w:t>
      </w:r>
      <w:r>
        <w:rPr>
          <w:rFonts w:hint="eastAsia"/>
        </w:rPr>
        <w:t>《自治法》没有改变格陵兰作为丹麦王国一部分的宪法地位。源自丹麦《宪法》并在《自治法》中明文规定的丹麦王国国家统一的宪法原则，对格陵兰自治的范围规定了若干限制：主权继续由丹麦王国中央政府行使；格陵兰是丹麦王国的一部分；只有专属于格陵兰的政策领域可交由自治当局；下放权力不能没有限制，必须由法规明确规定；某些领域，特别是所谓的国家事务不能移交自治。这些专属的国家事务包括：对外关系、国防政策和货币政策。</w:t>
      </w:r>
    </w:p>
    <w:p w:rsidR="00000000" w:rsidRDefault="00000000">
      <w:pPr>
        <w:spacing w:after="320"/>
      </w:pPr>
      <w:r>
        <w:tab/>
        <w:t>19.</w:t>
      </w:r>
      <w:r>
        <w:rPr>
          <w:rFonts w:hint="eastAsia"/>
        </w:rPr>
        <w:t xml:space="preserve">  </w:t>
      </w:r>
      <w:r>
        <w:rPr>
          <w:rFonts w:hint="eastAsia"/>
        </w:rPr>
        <w:t>然而，在不可移交和未移交的领域，自治当局对丹麦王国中央政府行使重要的咨询职能。专门涉及格陵兰事务的立法草案在向丹麦议会提出法案前必须提交自治当局征求意见。同样道理，如果拟议的立法“对格陵兰十分重要”，那么在格陵兰生效前必须与自治当局磋商。</w:t>
      </w:r>
    </w:p>
    <w:p w:rsidR="00000000" w:rsidRDefault="00000000">
      <w:pPr>
        <w:pStyle w:val="Heading4"/>
      </w:pPr>
      <w:r>
        <w:rPr>
          <w:rFonts w:hint="eastAsia"/>
        </w:rPr>
        <w:t>共同决定矿产资源</w:t>
      </w:r>
    </w:p>
    <w:p w:rsidR="00000000" w:rsidRDefault="00000000">
      <w:r>
        <w:tab/>
        <w:t>20.</w:t>
      </w:r>
      <w:r>
        <w:rPr>
          <w:rFonts w:hint="eastAsia"/>
        </w:rPr>
        <w:t xml:space="preserve">  </w:t>
      </w:r>
      <w:r>
        <w:rPr>
          <w:rFonts w:hint="eastAsia"/>
        </w:rPr>
        <w:t>《自治法》规定，格陵兰的居民对格陵兰的自然资源拥有根本权利。关于矿产资源，《自治法》含有一项特别条款，授予国家当局和自治当局共同决策的权力，每一方都可反对</w:t>
      </w:r>
      <w:r>
        <w:t>(</w:t>
      </w:r>
      <w:r>
        <w:rPr>
          <w:rFonts w:hint="eastAsia"/>
        </w:rPr>
        <w:t>最终否决</w:t>
      </w:r>
      <w:r>
        <w:t>)</w:t>
      </w:r>
      <w:r>
        <w:rPr>
          <w:rFonts w:hint="eastAsia"/>
        </w:rPr>
        <w:t>有关一方认为不合适的发展政策或具体决议。自治委员会实施以下原则：按关于矿产资源法或《自治法》的规定，必须充分尊重丹麦王国的统一，也就是说整个王国的利益。</w:t>
      </w:r>
    </w:p>
    <w:p w:rsidR="00000000" w:rsidRDefault="00000000">
      <w:pPr>
        <w:pStyle w:val="Heading4"/>
        <w:spacing w:before="360"/>
        <w:rPr>
          <w:u w:val="none"/>
        </w:rPr>
      </w:pPr>
      <w:r>
        <w:rPr>
          <w:rFonts w:hint="eastAsia"/>
          <w:u w:val="none"/>
        </w:rPr>
        <w:t>“</w:t>
      </w:r>
      <w:r>
        <w:rPr>
          <w:rFonts w:hint="eastAsia"/>
        </w:rPr>
        <w:t>格陵兰化</w:t>
      </w:r>
      <w:r>
        <w:rPr>
          <w:rFonts w:hint="eastAsia"/>
          <w:u w:val="none"/>
        </w:rPr>
        <w:t>”</w:t>
      </w:r>
    </w:p>
    <w:p w:rsidR="00000000" w:rsidRDefault="00000000">
      <w:pPr>
        <w:rPr>
          <w:rFonts w:hint="eastAsia"/>
        </w:rPr>
      </w:pPr>
      <w:r>
        <w:tab/>
      </w:r>
      <w:r>
        <w:rPr>
          <w:rFonts w:hint="eastAsia"/>
        </w:rPr>
        <w:t>2</w:t>
      </w:r>
      <w:r>
        <w:t>1.</w:t>
      </w:r>
      <w:r>
        <w:rPr>
          <w:rFonts w:hint="eastAsia"/>
        </w:rPr>
        <w:t xml:space="preserve">  </w:t>
      </w:r>
      <w:r>
        <w:rPr>
          <w:rFonts w:hint="eastAsia"/>
        </w:rPr>
        <w:t>随着自治的实行，一个大规模的“格陵兰化”进程开始了。格陵兰的自治标志就是采用了正式的格陵兰旗帜和徽章。自治当局竭尽全力保存格陵兰文化和遗产。语言是极为重要的，《自治法》宣布格陵兰语是格陵兰的主要语言。</w:t>
      </w:r>
    </w:p>
    <w:p w:rsidR="00000000" w:rsidRDefault="00000000">
      <w:pPr>
        <w:spacing w:after="320"/>
        <w:rPr>
          <w:rFonts w:hint="eastAsia"/>
        </w:rPr>
      </w:pPr>
      <w:r>
        <w:tab/>
      </w:r>
      <w:r>
        <w:rPr>
          <w:rFonts w:hint="eastAsia"/>
        </w:rPr>
        <w:t>2</w:t>
      </w:r>
      <w:r>
        <w:t>2.</w:t>
      </w:r>
      <w:r>
        <w:rPr>
          <w:rFonts w:hint="eastAsia"/>
        </w:rPr>
        <w:t xml:space="preserve">  </w:t>
      </w:r>
      <w:r>
        <w:rPr>
          <w:rFonts w:hint="eastAsia"/>
        </w:rPr>
        <w:t>在实行自治</w:t>
      </w:r>
      <w:r>
        <w:rPr>
          <w:rFonts w:hint="eastAsia"/>
        </w:rPr>
        <w:t>20</w:t>
      </w:r>
      <w:r>
        <w:rPr>
          <w:rFonts w:hint="eastAsia"/>
        </w:rPr>
        <w:t>年之后，格陵兰政府于</w:t>
      </w:r>
      <w:r>
        <w:rPr>
          <w:rFonts w:hint="eastAsia"/>
        </w:rPr>
        <w:t>2000</w:t>
      </w:r>
      <w:r>
        <w:rPr>
          <w:rFonts w:hint="eastAsia"/>
        </w:rPr>
        <w:t>年决定设立一个扩大自治委员会。该委员会将就目前自治的程度提交报告，确定并描述可满足格陵兰在丹麦王国内实现自治的愿望的新安排。该委员会探索的一些领域，例如司法制度、外交事务以及安全政策等，目前属于丹麦政府的管辖之下。此外，该委员会将就如何使格陵兰进一步达到经济自足自给提出提议。见下文第</w:t>
      </w:r>
      <w:r>
        <w:rPr>
          <w:rFonts w:hint="eastAsia"/>
        </w:rPr>
        <w:t>30</w:t>
      </w:r>
      <w:r>
        <w:rPr>
          <w:rFonts w:hint="eastAsia"/>
        </w:rPr>
        <w:t>段。</w:t>
      </w:r>
    </w:p>
    <w:p w:rsidR="00000000" w:rsidRDefault="00000000">
      <w:pPr>
        <w:pStyle w:val="Heading4"/>
      </w:pPr>
      <w:r>
        <w:rPr>
          <w:rFonts w:hint="eastAsia"/>
        </w:rPr>
        <w:t>格陵兰和丹麦外交政策</w:t>
      </w:r>
    </w:p>
    <w:p w:rsidR="00000000" w:rsidRDefault="00000000">
      <w:r>
        <w:tab/>
        <w:t>23.</w:t>
      </w:r>
      <w:r>
        <w:rPr>
          <w:rFonts w:hint="eastAsia"/>
        </w:rPr>
        <w:t xml:space="preserve">  </w:t>
      </w:r>
      <w:r>
        <w:rPr>
          <w:rFonts w:hint="eastAsia"/>
        </w:rPr>
        <w:t>实施外交政策的权力是《宪法》授予丹麦政府的特权，这一权力的任何部分都不得移交给格陵兰自治。然而，《自治法》设立了合作程序，用于在外交政策问题上照顾格陵兰的利益、减少格陵兰和丹麦之间潜在的利益冲突，同时，给予自治当局一些咨询、代表和行政性的重要职能。</w:t>
      </w:r>
    </w:p>
    <w:p w:rsidR="00000000" w:rsidRDefault="00000000">
      <w:r>
        <w:tab/>
        <w:t>24.</w:t>
      </w:r>
      <w:r>
        <w:rPr>
          <w:rFonts w:hint="eastAsia"/>
        </w:rPr>
        <w:t xml:space="preserve">  </w:t>
      </w:r>
      <w:r>
        <w:rPr>
          <w:rFonts w:hint="eastAsia"/>
        </w:rPr>
        <w:t>由于领土和职能上明确规定的广泛立法和行政权力已交由自治，所以丹麦履行它的国际义务时往往需要自治当局予以合作。因此，《自治法》规定，在加入特别影响到格陵兰利益的条约之前，丹麦政府必须与自治当局磋商。无论条约涉及的是否属于已移交的领域，这一磋商程序都适用。</w:t>
      </w:r>
    </w:p>
    <w:p w:rsidR="00000000" w:rsidRDefault="00000000">
      <w:r>
        <w:tab/>
      </w:r>
      <w:r>
        <w:rPr>
          <w:rFonts w:hint="eastAsia"/>
        </w:rPr>
        <w:t xml:space="preserve">25.  </w:t>
      </w:r>
      <w:r>
        <w:rPr>
          <w:rFonts w:hint="eastAsia"/>
        </w:rPr>
        <w:t>丹麦政府缔结的国际条约以及习惯国际法，对自治当局具有与对丹麦政府同样的约束力。为了确保丹麦和格陵兰履行它们的国际义务，丹麦政府可指导自治当局采取必要措施履行这些义务。</w:t>
      </w:r>
    </w:p>
    <w:p w:rsidR="00000000" w:rsidRDefault="00000000">
      <w:r>
        <w:tab/>
      </w:r>
      <w:r>
        <w:rPr>
          <w:rFonts w:hint="eastAsia"/>
        </w:rPr>
        <w:t xml:space="preserve">26.  </w:t>
      </w:r>
      <w:r>
        <w:rPr>
          <w:rFonts w:hint="eastAsia"/>
        </w:rPr>
        <w:t>自治当局的立法和行政命令，如关于渔业的条例，可能影响到第三国的利益和丹麦政府对其他国家的立场。所以，根据《自治法》，自治当局在实行可能影响丹麦利益的措施时需要与丹麦王国中央政府进行协商。</w:t>
      </w:r>
    </w:p>
    <w:p w:rsidR="00000000" w:rsidRDefault="00000000">
      <w:r>
        <w:tab/>
        <w:t xml:space="preserve">27. </w:t>
      </w:r>
      <w:r>
        <w:rPr>
          <w:rFonts w:hint="eastAsia"/>
        </w:rPr>
        <w:t xml:space="preserve"> </w:t>
      </w:r>
      <w:r>
        <w:rPr>
          <w:rFonts w:hint="eastAsia"/>
        </w:rPr>
        <w:t>自治当局可派代表参加丹麦的外交使团，以维护格陵兰的重大商业利益。</w:t>
      </w:r>
    </w:p>
    <w:p w:rsidR="00000000" w:rsidRDefault="00000000">
      <w:r>
        <w:tab/>
        <w:t>28.</w:t>
      </w:r>
      <w:r>
        <w:rPr>
          <w:rFonts w:hint="eastAsia"/>
        </w:rPr>
        <w:t xml:space="preserve">  </w:t>
      </w:r>
      <w:r>
        <w:rPr>
          <w:rFonts w:hint="eastAsia"/>
        </w:rPr>
        <w:t>虽然原则上缔约权力专属丹麦政府，但丹麦王国中央当局可根据请求，授权自治当局在外交部的协助下就纯属于格陵兰的事务进行国际谈判。自治当局显然是利用这一权利，就缔结渔业协定事宜进行了双边谈判。</w:t>
      </w:r>
    </w:p>
    <w:p w:rsidR="00000000" w:rsidRDefault="00000000">
      <w:pPr>
        <w:spacing w:after="320"/>
        <w:rPr>
          <w:rFonts w:hint="eastAsia"/>
        </w:rPr>
      </w:pPr>
      <w:r>
        <w:tab/>
        <w:t>29.</w:t>
      </w:r>
      <w:r>
        <w:rPr>
          <w:rFonts w:hint="eastAsia"/>
        </w:rPr>
        <w:t xml:space="preserve">  </w:t>
      </w:r>
      <w:r>
        <w:rPr>
          <w:rFonts w:hint="eastAsia"/>
        </w:rPr>
        <w:t>格陵兰不是欧洲联盟的成员。</w:t>
      </w:r>
    </w:p>
    <w:p w:rsidR="00000000" w:rsidRDefault="00000000">
      <w:pPr>
        <w:pStyle w:val="Heading4"/>
      </w:pPr>
      <w:r>
        <w:rPr>
          <w:rFonts w:hint="eastAsia"/>
        </w:rPr>
        <w:t>格陵兰的近来发展</w:t>
      </w:r>
    </w:p>
    <w:p w:rsidR="00000000" w:rsidRDefault="00000000">
      <w:pPr>
        <w:rPr>
          <w:rFonts w:hint="eastAsia"/>
        </w:rPr>
      </w:pPr>
      <w:r>
        <w:rPr>
          <w:rFonts w:hint="eastAsia"/>
        </w:rPr>
        <w:tab/>
        <w:t>30.  2000</w:t>
      </w:r>
      <w:r>
        <w:rPr>
          <w:rFonts w:hint="eastAsia"/>
        </w:rPr>
        <w:t>年</w:t>
      </w:r>
      <w:r>
        <w:rPr>
          <w:rFonts w:hint="eastAsia"/>
        </w:rPr>
        <w:t>1</w:t>
      </w:r>
      <w:r>
        <w:rPr>
          <w:rFonts w:hint="eastAsia"/>
        </w:rPr>
        <w:t>月，格陵兰自治政府所设立的自治问题委员会开始工作。该委员会由各政党的代表以及以个人身份被任命的专家所组成。它的职责如下：</w:t>
      </w:r>
    </w:p>
    <w:p w:rsidR="00000000" w:rsidRDefault="00000000">
      <w:pPr>
        <w:pStyle w:val="ae"/>
        <w:rPr>
          <w:rFonts w:hint="eastAsia"/>
        </w:rPr>
      </w:pPr>
      <w:r>
        <w:rPr>
          <w:rFonts w:hint="eastAsia"/>
        </w:rPr>
        <w:t>委员会的任务是，就在王国统一的范围内、基于权利与义务相符的原则扩大格陵兰自治的可能性编制一份报告。</w:t>
      </w:r>
    </w:p>
    <w:p w:rsidR="00000000" w:rsidRDefault="00000000">
      <w:pPr>
        <w:pStyle w:val="ae"/>
        <w:rPr>
          <w:rFonts w:hint="eastAsia"/>
        </w:rPr>
      </w:pPr>
      <w:r>
        <w:rPr>
          <w:rFonts w:hint="eastAsia"/>
        </w:rPr>
        <w:t>该委员会将根据宪法法律描述自治的目前状况，包括中央政府和自治政府之间的管辖权以及授权问题，并且确定和描述能够在王国统一的范围内更好地满足自治愿望的其他安排。</w:t>
      </w:r>
    </w:p>
    <w:p w:rsidR="00000000" w:rsidRDefault="00000000">
      <w:pPr>
        <w:pStyle w:val="ae"/>
        <w:rPr>
          <w:rFonts w:hint="eastAsia"/>
        </w:rPr>
      </w:pPr>
      <w:r>
        <w:rPr>
          <w:rFonts w:hint="eastAsia"/>
        </w:rPr>
        <w:t>委员会将探讨是否有可能扩大格陵兰在外交政策和安全政策方面的权力、作用和能力。为此目的，委员会将：</w:t>
      </w:r>
    </w:p>
    <w:p w:rsidR="00000000" w:rsidRDefault="00000000">
      <w:pPr>
        <w:pStyle w:val="a0"/>
        <w:ind w:left="2070"/>
        <w:rPr>
          <w:rFonts w:hint="eastAsia"/>
        </w:rPr>
      </w:pPr>
      <w:r>
        <w:rPr>
          <w:rFonts w:hint="eastAsia"/>
        </w:rPr>
        <w:t>从格陵兰的地理位置角度来考虑其在安全政策方面的作用，并考虑如何从这一观点最为合适地保护格陵兰的利益，以及</w:t>
      </w:r>
    </w:p>
    <w:p w:rsidR="00000000" w:rsidRDefault="00000000">
      <w:pPr>
        <w:pStyle w:val="a0"/>
        <w:ind w:left="2070"/>
        <w:rPr>
          <w:rFonts w:hint="eastAsia"/>
        </w:rPr>
      </w:pPr>
      <w:r>
        <w:rPr>
          <w:rFonts w:hint="eastAsia"/>
        </w:rPr>
        <w:t>考虑是否需要或可能在格陵兰代表目前是丹麦政府代表团一部分的那些国际论坛上单独设立格陵兰代表。</w:t>
      </w:r>
    </w:p>
    <w:p w:rsidR="00000000" w:rsidRDefault="00000000">
      <w:pPr>
        <w:pStyle w:val="ae"/>
        <w:rPr>
          <w:rFonts w:hint="eastAsia"/>
        </w:rPr>
      </w:pPr>
      <w:r>
        <w:rPr>
          <w:rFonts w:hint="eastAsia"/>
        </w:rPr>
        <w:t>委员会将描述自治政府已经接管了管辖权的领域、中央政府保留管辖权的领域、以及自治政府和中央政府以各种不同方式分享管辖权的领域。在此方面，委员会将根据格陵兰司法管理委员会将提交的报告，考虑是否有可能在目前或今后将格陵兰的司法体系全部或部分移交给格陵兰。</w:t>
      </w:r>
    </w:p>
    <w:p w:rsidR="00000000" w:rsidRDefault="00000000">
      <w:pPr>
        <w:pStyle w:val="ae"/>
        <w:rPr>
          <w:rFonts w:hint="eastAsia"/>
        </w:rPr>
      </w:pPr>
      <w:r>
        <w:rPr>
          <w:rFonts w:hint="eastAsia"/>
        </w:rPr>
        <w:t>委员会将就如何使格陵兰朝经济自足的方向继续迈步提出建议，包括拨款整批转让的条件。它将描述并讨论格陵兰财政部各种补贴计划的改变。</w:t>
      </w:r>
    </w:p>
    <w:p w:rsidR="00000000" w:rsidRDefault="00000000">
      <w:pPr>
        <w:pStyle w:val="ae"/>
        <w:rPr>
          <w:rFonts w:hint="eastAsia"/>
        </w:rPr>
      </w:pPr>
      <w:r>
        <w:rPr>
          <w:rFonts w:hint="eastAsia"/>
        </w:rPr>
        <w:t>委员会将考虑是否有必要和有可能向自治政府移交其他领域的责任，并探索其利弊。</w:t>
      </w:r>
    </w:p>
    <w:p w:rsidR="00000000" w:rsidRDefault="00000000">
      <w:pPr>
        <w:pStyle w:val="ae"/>
        <w:rPr>
          <w:rFonts w:hint="eastAsia"/>
        </w:rPr>
      </w:pPr>
      <w:r>
        <w:rPr>
          <w:rFonts w:hint="eastAsia"/>
        </w:rPr>
        <w:t>委员会被要求探索并评估格陵兰参与主权主张以及渔业检查的可能性。</w:t>
      </w:r>
    </w:p>
    <w:p w:rsidR="00000000" w:rsidRDefault="00000000">
      <w:pPr>
        <w:pStyle w:val="ae"/>
        <w:rPr>
          <w:rFonts w:hint="eastAsia"/>
        </w:rPr>
      </w:pPr>
      <w:r>
        <w:rPr>
          <w:rFonts w:hint="eastAsia"/>
        </w:rPr>
        <w:t>委员会可就修改《自治法》以及现有授权法规、并修改中央政府与自治政府之间在上述关注领域的行政和框架协议提出建议。</w:t>
      </w:r>
    </w:p>
    <w:p w:rsidR="00000000" w:rsidRDefault="00000000">
      <w:pPr>
        <w:rPr>
          <w:rFonts w:hint="eastAsia"/>
        </w:rPr>
      </w:pPr>
      <w:r>
        <w:rPr>
          <w:rFonts w:hint="eastAsia"/>
        </w:rPr>
        <w:tab/>
        <w:t xml:space="preserve">31.  </w:t>
      </w:r>
      <w:r>
        <w:rPr>
          <w:rFonts w:hint="eastAsia"/>
        </w:rPr>
        <w:t>自治问题委员会的报告将提交给格陵兰自治议会，议会将于</w:t>
      </w:r>
      <w:r>
        <w:rPr>
          <w:rFonts w:hint="eastAsia"/>
        </w:rPr>
        <w:t>2003</w:t>
      </w:r>
      <w:r>
        <w:rPr>
          <w:rFonts w:hint="eastAsia"/>
        </w:rPr>
        <w:t>年秋天就自治问题举行辩论。</w:t>
      </w:r>
    </w:p>
    <w:p w:rsidR="00000000" w:rsidRDefault="00000000">
      <w:pPr>
        <w:spacing w:after="320"/>
        <w:rPr>
          <w:rFonts w:hint="eastAsia"/>
        </w:rPr>
      </w:pPr>
      <w:r>
        <w:rPr>
          <w:rFonts w:hint="eastAsia"/>
        </w:rPr>
        <w:tab/>
        <w:t xml:space="preserve">32.  </w:t>
      </w:r>
      <w:r>
        <w:rPr>
          <w:rFonts w:hint="eastAsia"/>
        </w:rPr>
        <w:t>最近，成立了一个新的联合政府。联盟协议指出，在今年春天议会就自治问题举行辩论之后，政府将就是否建立一个政府实体</w:t>
      </w:r>
      <w:r>
        <w:rPr>
          <w:rFonts w:hint="eastAsia"/>
        </w:rPr>
        <w:t>/</w:t>
      </w:r>
      <w:r>
        <w:rPr>
          <w:rFonts w:hint="eastAsia"/>
        </w:rPr>
        <w:t>部门来处理自治事项作出决定，并且将就是否举行有关自治问题的公民投票这一问题作出决定。新的联合政府认为，应当将司法系统和执法</w:t>
      </w:r>
      <w:r>
        <w:rPr>
          <w:rFonts w:hint="eastAsia"/>
        </w:rPr>
        <w:t>(</w:t>
      </w:r>
      <w:r>
        <w:rPr>
          <w:rFonts w:hint="eastAsia"/>
        </w:rPr>
        <w:t>刑法、法院和警察执法</w:t>
      </w:r>
      <w:r>
        <w:rPr>
          <w:rFonts w:hint="eastAsia"/>
        </w:rPr>
        <w:t>)</w:t>
      </w:r>
      <w:r>
        <w:rPr>
          <w:rFonts w:hint="eastAsia"/>
        </w:rPr>
        <w:t>责任移交给格陵兰当局，但只有在</w:t>
      </w:r>
      <w:r>
        <w:rPr>
          <w:rFonts w:hint="eastAsia"/>
        </w:rPr>
        <w:t>(</w:t>
      </w:r>
      <w:r>
        <w:rPr>
          <w:rFonts w:hint="eastAsia"/>
        </w:rPr>
        <w:t>丹麦当局</w:t>
      </w:r>
      <w:r>
        <w:rPr>
          <w:rFonts w:hint="eastAsia"/>
        </w:rPr>
        <w:t>)</w:t>
      </w:r>
      <w:r>
        <w:rPr>
          <w:rFonts w:hint="eastAsia"/>
        </w:rPr>
        <w:t>在这些方面作出必要的改进和发展之后，才能进行上述移交。</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法罗群岛</w:t>
      </w:r>
    </w:p>
    <w:p w:rsidR="00000000" w:rsidRDefault="00000000">
      <w:pPr>
        <w:pStyle w:val="Heading4"/>
        <w:rPr>
          <w:rFonts w:hint="eastAsia"/>
        </w:rPr>
      </w:pPr>
      <w:r>
        <w:rPr>
          <w:rFonts w:hint="eastAsia"/>
        </w:rPr>
        <w:t>法罗群岛的自治</w:t>
      </w:r>
    </w:p>
    <w:p w:rsidR="00000000" w:rsidRDefault="00000000">
      <w:pPr>
        <w:spacing w:after="320"/>
        <w:rPr>
          <w:rFonts w:hint="eastAsia"/>
        </w:rPr>
      </w:pPr>
      <w:r>
        <w:rPr>
          <w:rFonts w:hint="eastAsia"/>
        </w:rPr>
        <w:tab/>
        <w:t xml:space="preserve">33.  </w:t>
      </w:r>
      <w:r>
        <w:rPr>
          <w:rFonts w:hint="eastAsia"/>
        </w:rPr>
        <w:t>法罗群岛是丹麦王国一个地域上不相连，界线分明的部分，位于北大西洋，面积为</w:t>
      </w:r>
      <w:r>
        <w:rPr>
          <w:rFonts w:hint="eastAsia"/>
        </w:rPr>
        <w:t>1,400</w:t>
      </w:r>
      <w:r>
        <w:rPr>
          <w:rFonts w:hint="eastAsia"/>
        </w:rPr>
        <w:t>平方公里。截止</w:t>
      </w:r>
      <w:r>
        <w:rPr>
          <w:rFonts w:hint="eastAsia"/>
        </w:rPr>
        <w:t>2001</w:t>
      </w:r>
      <w:r>
        <w:rPr>
          <w:rFonts w:hint="eastAsia"/>
        </w:rPr>
        <w:t>年</w:t>
      </w:r>
      <w:r>
        <w:rPr>
          <w:rFonts w:hint="eastAsia"/>
        </w:rPr>
        <w:t>12</w:t>
      </w:r>
      <w:r>
        <w:rPr>
          <w:rFonts w:hint="eastAsia"/>
        </w:rPr>
        <w:t>月</w:t>
      </w:r>
      <w:r>
        <w:rPr>
          <w:rFonts w:hint="eastAsia"/>
        </w:rPr>
        <w:t>31</w:t>
      </w:r>
      <w:r>
        <w:rPr>
          <w:rFonts w:hint="eastAsia"/>
        </w:rPr>
        <w:t>日，法罗群岛的人口总数为</w:t>
      </w:r>
      <w:r>
        <w:rPr>
          <w:rFonts w:hint="eastAsia"/>
        </w:rPr>
        <w:t>46,996</w:t>
      </w:r>
      <w:r>
        <w:rPr>
          <w:rFonts w:hint="eastAsia"/>
        </w:rPr>
        <w:t>人。</w:t>
      </w:r>
    </w:p>
    <w:p w:rsidR="00000000" w:rsidRDefault="00000000">
      <w:pPr>
        <w:pStyle w:val="Heading4"/>
        <w:rPr>
          <w:rFonts w:hint="eastAsia"/>
        </w:rPr>
      </w:pPr>
      <w:r>
        <w:rPr>
          <w:rFonts w:hint="eastAsia"/>
        </w:rPr>
        <w:t>丹麦宪法</w:t>
      </w:r>
    </w:p>
    <w:p w:rsidR="00000000" w:rsidRDefault="00000000">
      <w:pPr>
        <w:rPr>
          <w:rFonts w:hint="eastAsia"/>
        </w:rPr>
      </w:pPr>
      <w:r>
        <w:rPr>
          <w:rFonts w:hint="eastAsia"/>
        </w:rPr>
        <w:tab/>
        <w:t xml:space="preserve">34.  </w:t>
      </w:r>
      <w:r>
        <w:rPr>
          <w:rFonts w:hint="eastAsia"/>
        </w:rPr>
        <w:t>《丹麦宪法》第一节规定，《丹麦宪法》适用于丹麦王国的所有部分。《丹麦宪法》包括有关公民权利的规定，因此也适用于法罗群岛。《丹麦宪法》规定，在丹麦议会的</w:t>
      </w:r>
      <w:r>
        <w:rPr>
          <w:rFonts w:hint="eastAsia"/>
        </w:rPr>
        <w:t>179</w:t>
      </w:r>
      <w:r>
        <w:rPr>
          <w:rFonts w:hint="eastAsia"/>
        </w:rPr>
        <w:t>个席位中，有两个席位代表法罗群岛人民。</w:t>
      </w:r>
    </w:p>
    <w:p w:rsidR="00000000" w:rsidRDefault="00000000">
      <w:pPr>
        <w:spacing w:after="320"/>
        <w:rPr>
          <w:rFonts w:hint="eastAsia"/>
        </w:rPr>
      </w:pPr>
      <w:r>
        <w:rPr>
          <w:rFonts w:hint="eastAsia"/>
        </w:rPr>
        <w:tab/>
        <w:t xml:space="preserve">35.  </w:t>
      </w:r>
      <w:r>
        <w:rPr>
          <w:rFonts w:hint="eastAsia"/>
        </w:rPr>
        <w:t>在丹麦王国</w:t>
      </w:r>
      <w:r>
        <w:rPr>
          <w:rFonts w:hint="eastAsia"/>
        </w:rPr>
        <w:t>(</w:t>
      </w:r>
      <w:r>
        <w:rPr>
          <w:rFonts w:hint="eastAsia"/>
        </w:rPr>
        <w:t>丹麦、格陵兰和法罗群岛</w:t>
      </w:r>
      <w:r>
        <w:rPr>
          <w:rFonts w:hint="eastAsia"/>
        </w:rPr>
        <w:t>)</w:t>
      </w:r>
      <w:r>
        <w:rPr>
          <w:rFonts w:hint="eastAsia"/>
        </w:rPr>
        <w:t>境内出生的人，如果父母亲</w:t>
      </w:r>
      <w:r>
        <w:rPr>
          <w:rFonts w:hint="eastAsia"/>
        </w:rPr>
        <w:t>/</w:t>
      </w:r>
      <w:r>
        <w:rPr>
          <w:rFonts w:hint="eastAsia"/>
        </w:rPr>
        <w:t>母亲是丹麦公民，则在出生时便获得丹麦公民权、并享受丹麦公民权所包括的权利和自由。</w:t>
      </w:r>
    </w:p>
    <w:p w:rsidR="00000000" w:rsidRDefault="00000000">
      <w:pPr>
        <w:pStyle w:val="Heading4"/>
        <w:rPr>
          <w:rFonts w:hint="eastAsia"/>
        </w:rPr>
      </w:pPr>
      <w:r>
        <w:rPr>
          <w:rFonts w:hint="eastAsia"/>
        </w:rPr>
        <w:t>王国的统一和宪法对自治的限制</w:t>
      </w:r>
    </w:p>
    <w:p w:rsidR="00000000" w:rsidRDefault="00000000">
      <w:pPr>
        <w:spacing w:after="320"/>
        <w:rPr>
          <w:rFonts w:hint="eastAsia"/>
        </w:rPr>
      </w:pPr>
      <w:r>
        <w:rPr>
          <w:rFonts w:hint="eastAsia"/>
        </w:rPr>
        <w:tab/>
        <w:t xml:space="preserve">36.  </w:t>
      </w:r>
      <w:r>
        <w:rPr>
          <w:rFonts w:hint="eastAsia"/>
        </w:rPr>
        <w:t>王国统一的宪法原则来自于《丹麦宪法》第一节，并且在《自治法》第一节中表明。这一原则对法罗群岛自治的范围规定了若干限制。因此，所谓的国家事务等政策领域不得移交自治。然而，虽然国家主权由王国的中央当局行使，专属于法罗群岛的政策领域则可移交自治。</w:t>
      </w:r>
    </w:p>
    <w:p w:rsidR="00000000" w:rsidRDefault="00000000">
      <w:pPr>
        <w:pStyle w:val="Heading4"/>
        <w:rPr>
          <w:rFonts w:hint="eastAsia"/>
        </w:rPr>
      </w:pPr>
      <w:r>
        <w:rPr>
          <w:rFonts w:hint="eastAsia"/>
        </w:rPr>
        <w:t>自治权力</w:t>
      </w:r>
    </w:p>
    <w:p w:rsidR="00000000" w:rsidRDefault="00000000">
      <w:pPr>
        <w:rPr>
          <w:rFonts w:hint="eastAsia"/>
        </w:rPr>
      </w:pPr>
      <w:r>
        <w:rPr>
          <w:rFonts w:hint="eastAsia"/>
        </w:rPr>
        <w:tab/>
        <w:t xml:space="preserve">37.  </w:t>
      </w:r>
      <w:r>
        <w:rPr>
          <w:rFonts w:hint="eastAsia"/>
        </w:rPr>
        <w:t>法罗群岛的自治安排是根据</w:t>
      </w:r>
      <w:r>
        <w:rPr>
          <w:rFonts w:hint="eastAsia"/>
        </w:rPr>
        <w:t>1948</w:t>
      </w:r>
      <w:r>
        <w:rPr>
          <w:rFonts w:hint="eastAsia"/>
        </w:rPr>
        <w:t>年</w:t>
      </w:r>
      <w:r>
        <w:rPr>
          <w:rFonts w:hint="eastAsia"/>
        </w:rPr>
        <w:t>3</w:t>
      </w:r>
      <w:r>
        <w:rPr>
          <w:rFonts w:hint="eastAsia"/>
        </w:rPr>
        <w:t>月</w:t>
      </w:r>
      <w:r>
        <w:rPr>
          <w:rFonts w:hint="eastAsia"/>
        </w:rPr>
        <w:t>23</w:t>
      </w:r>
      <w:r>
        <w:rPr>
          <w:rFonts w:hint="eastAsia"/>
        </w:rPr>
        <w:t>日关于法罗群岛自治的第</w:t>
      </w:r>
      <w:r>
        <w:rPr>
          <w:rFonts w:hint="eastAsia"/>
        </w:rPr>
        <w:t>137</w:t>
      </w:r>
      <w:r>
        <w:rPr>
          <w:rFonts w:hint="eastAsia"/>
        </w:rPr>
        <w:t>号法确立的。根据该法，法罗群岛是丹麦王国内的一个自治社区。本报告附件二载有《自治法》的英文译文。</w:t>
      </w:r>
    </w:p>
    <w:p w:rsidR="00000000" w:rsidRDefault="00000000">
      <w:pPr>
        <w:rPr>
          <w:rFonts w:hint="eastAsia"/>
        </w:rPr>
      </w:pPr>
      <w:r>
        <w:rPr>
          <w:rFonts w:hint="eastAsia"/>
        </w:rPr>
        <w:tab/>
        <w:t xml:space="preserve">38.  </w:t>
      </w:r>
      <w:r>
        <w:rPr>
          <w:rFonts w:hint="eastAsia"/>
        </w:rPr>
        <w:t>自治当局由民选的议会以及议会建立的行政部门组成。议会有</w:t>
      </w:r>
      <w:r>
        <w:rPr>
          <w:rFonts w:hint="eastAsia"/>
        </w:rPr>
        <w:t>33</w:t>
      </w:r>
      <w:r>
        <w:rPr>
          <w:rFonts w:hint="eastAsia"/>
        </w:rPr>
        <w:t>名议员。</w:t>
      </w:r>
    </w:p>
    <w:p w:rsidR="00000000" w:rsidRDefault="00000000">
      <w:pPr>
        <w:rPr>
          <w:rFonts w:hint="eastAsia"/>
        </w:rPr>
      </w:pPr>
      <w:r>
        <w:rPr>
          <w:rFonts w:hint="eastAsia"/>
        </w:rPr>
        <w:tab/>
        <w:t xml:space="preserve">39.  </w:t>
      </w:r>
      <w:r>
        <w:rPr>
          <w:rFonts w:hint="eastAsia"/>
        </w:rPr>
        <w:t>《自治法》第</w:t>
      </w:r>
      <w:r>
        <w:rPr>
          <w:rFonts w:hint="eastAsia"/>
        </w:rPr>
        <w:t>2</w:t>
      </w:r>
      <w:r>
        <w:rPr>
          <w:rFonts w:hint="eastAsia"/>
        </w:rPr>
        <w:t>条和第</w:t>
      </w:r>
      <w:r>
        <w:rPr>
          <w:rFonts w:hint="eastAsia"/>
        </w:rPr>
        <w:t>3</w:t>
      </w:r>
      <w:r>
        <w:rPr>
          <w:rFonts w:hint="eastAsia"/>
        </w:rPr>
        <w:t>条对由自治当局处理的责任领域和开始时由中央当局处理的共同事宜作出了区分。在《自治法》的附件中，清单</w:t>
      </w:r>
      <w:r>
        <w:rPr>
          <w:rFonts w:hint="eastAsia"/>
        </w:rPr>
        <w:t>A</w:t>
      </w:r>
      <w:r>
        <w:rPr>
          <w:rFonts w:hint="eastAsia"/>
        </w:rPr>
        <w:t>列举了作为法罗群岛特别事项的责任领域，清单</w:t>
      </w:r>
      <w:r>
        <w:rPr>
          <w:rFonts w:hint="eastAsia"/>
        </w:rPr>
        <w:t>B</w:t>
      </w:r>
      <w:r>
        <w:rPr>
          <w:rFonts w:hint="eastAsia"/>
        </w:rPr>
        <w:t>则列举了自治政府与中央政府商讨之后可以转换为特别事项的那些责任领域。清单</w:t>
      </w:r>
      <w:r>
        <w:rPr>
          <w:rFonts w:hint="eastAsia"/>
        </w:rPr>
        <w:t>A</w:t>
      </w:r>
      <w:r>
        <w:rPr>
          <w:rFonts w:hint="eastAsia"/>
        </w:rPr>
        <w:t>所列举的大部分事宜以及清单</w:t>
      </w:r>
      <w:r>
        <w:rPr>
          <w:rFonts w:hint="eastAsia"/>
        </w:rPr>
        <w:t>B</w:t>
      </w:r>
      <w:r>
        <w:rPr>
          <w:rFonts w:hint="eastAsia"/>
        </w:rPr>
        <w:t>所列举的若干事宜</w:t>
      </w:r>
      <w:r>
        <w:rPr>
          <w:rFonts w:hint="eastAsia"/>
        </w:rPr>
        <w:t>(</w:t>
      </w:r>
      <w:r>
        <w:rPr>
          <w:rFonts w:hint="eastAsia"/>
        </w:rPr>
        <w:t>包括底土矿物资源</w:t>
      </w:r>
      <w:r>
        <w:rPr>
          <w:rFonts w:hint="eastAsia"/>
        </w:rPr>
        <w:t>)</w:t>
      </w:r>
      <w:r>
        <w:rPr>
          <w:rFonts w:hint="eastAsia"/>
        </w:rPr>
        <w:t>已经作为特别事项移交给法罗群岛。清单</w:t>
      </w:r>
      <w:r>
        <w:rPr>
          <w:rFonts w:hint="eastAsia"/>
        </w:rPr>
        <w:t>A</w:t>
      </w:r>
      <w:r>
        <w:rPr>
          <w:rFonts w:hint="eastAsia"/>
        </w:rPr>
        <w:t>和清单</w:t>
      </w:r>
      <w:r>
        <w:rPr>
          <w:rFonts w:hint="eastAsia"/>
        </w:rPr>
        <w:t>B</w:t>
      </w:r>
      <w:r>
        <w:rPr>
          <w:rFonts w:hint="eastAsia"/>
        </w:rPr>
        <w:t>列出了根据该法第</w:t>
      </w:r>
      <w:r>
        <w:rPr>
          <w:rFonts w:hint="eastAsia"/>
        </w:rPr>
        <w:t>2</w:t>
      </w:r>
      <w:r>
        <w:rPr>
          <w:rFonts w:hint="eastAsia"/>
        </w:rPr>
        <w:t>条和第</w:t>
      </w:r>
      <w:r>
        <w:rPr>
          <w:rFonts w:hint="eastAsia"/>
        </w:rPr>
        <w:t>3</w:t>
      </w:r>
      <w:r>
        <w:rPr>
          <w:rFonts w:hint="eastAsia"/>
        </w:rPr>
        <w:t>条向自治政府移交的领域，纳入本报告附件二作为《自治法》的一部分。</w:t>
      </w:r>
    </w:p>
    <w:p w:rsidR="00000000" w:rsidRDefault="00000000">
      <w:pPr>
        <w:rPr>
          <w:rFonts w:hint="eastAsia"/>
        </w:rPr>
      </w:pPr>
      <w:r>
        <w:rPr>
          <w:rFonts w:hint="eastAsia"/>
        </w:rPr>
        <w:tab/>
        <w:t xml:space="preserve">40.  </w:t>
      </w:r>
      <w:r>
        <w:rPr>
          <w:rFonts w:hint="eastAsia"/>
        </w:rPr>
        <w:t>在那些被作为法罗群岛特殊事项移交的领域，自治当局有立法权和行政权。</w:t>
      </w:r>
    </w:p>
    <w:p w:rsidR="00000000" w:rsidRDefault="00000000">
      <w:pPr>
        <w:rPr>
          <w:rFonts w:hint="eastAsia"/>
        </w:rPr>
      </w:pPr>
      <w:r>
        <w:rPr>
          <w:rFonts w:hint="eastAsia"/>
        </w:rPr>
        <w:tab/>
        <w:t xml:space="preserve">41.  </w:t>
      </w:r>
      <w:r>
        <w:rPr>
          <w:rFonts w:hint="eastAsia"/>
        </w:rPr>
        <w:t>根据《自治法》第</w:t>
      </w:r>
      <w:r>
        <w:rPr>
          <w:rFonts w:hint="eastAsia"/>
        </w:rPr>
        <w:t>9</w:t>
      </w:r>
      <w:r>
        <w:rPr>
          <w:rFonts w:hint="eastAsia"/>
        </w:rPr>
        <w:t>条的规定，自治政府除了可以将某个责任领域作为特别事项接管之外，在与中央当局就法罗群岛特别条件取得一致意见之后，接管属于共同事项类别的立法权和行政管理权。根据这一规定以及丹麦议会通过的法律所规定的框架，自治当局除其他事项外，还接管了有关社会与卫生事宜的政策领域。</w:t>
      </w:r>
    </w:p>
    <w:p w:rsidR="00000000" w:rsidRDefault="00000000">
      <w:pPr>
        <w:rPr>
          <w:rFonts w:hint="eastAsia"/>
        </w:rPr>
      </w:pPr>
      <w:r>
        <w:rPr>
          <w:rFonts w:hint="eastAsia"/>
        </w:rPr>
        <w:tab/>
        <w:t xml:space="preserve">42.  </w:t>
      </w:r>
      <w:r>
        <w:rPr>
          <w:rFonts w:hint="eastAsia"/>
        </w:rPr>
        <w:t>根据《自治法》第</w:t>
      </w:r>
      <w:r>
        <w:rPr>
          <w:rFonts w:hint="eastAsia"/>
        </w:rPr>
        <w:t>2</w:t>
      </w:r>
      <w:r>
        <w:rPr>
          <w:rFonts w:hint="eastAsia"/>
        </w:rPr>
        <w:t>条的规定，自治政府在将某一责任领域作为法罗群岛特别事项接管过来的时候，同时也接管相关的开支。然而，根据一项特别法，即便在根据《自治法》第</w:t>
      </w:r>
      <w:r>
        <w:rPr>
          <w:rFonts w:hint="eastAsia"/>
        </w:rPr>
        <w:t>9</w:t>
      </w:r>
      <w:r>
        <w:rPr>
          <w:rFonts w:hint="eastAsia"/>
        </w:rPr>
        <w:t>条将共同事项的行政管理权移交给法罗群岛自治政府之后，丹麦中央政府仍然继续就共同事项提供补贴。</w:t>
      </w:r>
    </w:p>
    <w:p w:rsidR="00000000" w:rsidRDefault="00000000">
      <w:pPr>
        <w:spacing w:after="320"/>
        <w:rPr>
          <w:rFonts w:hint="eastAsia"/>
        </w:rPr>
      </w:pPr>
      <w:r>
        <w:rPr>
          <w:rFonts w:hint="eastAsia"/>
        </w:rPr>
        <w:tab/>
        <w:t xml:space="preserve">43.  </w:t>
      </w:r>
      <w:r>
        <w:rPr>
          <w:rFonts w:hint="eastAsia"/>
        </w:rPr>
        <w:t>根据《自治法》第</w:t>
      </w:r>
      <w:r>
        <w:rPr>
          <w:rFonts w:hint="eastAsia"/>
        </w:rPr>
        <w:t>7</w:t>
      </w:r>
      <w:r>
        <w:rPr>
          <w:rFonts w:hint="eastAsia"/>
        </w:rPr>
        <w:t>条的规定，丹麦政府的法案，如果包括专与法罗群岛有关的规定，必须事先提交给自治政府供其提意见。其他全国性立法也必须事先提交给自治政府，然后才能在法罗群岛生效。</w:t>
      </w:r>
    </w:p>
    <w:p w:rsidR="00000000" w:rsidRDefault="00000000">
      <w:pPr>
        <w:pStyle w:val="Heading4"/>
      </w:pPr>
      <w:r>
        <w:rPr>
          <w:rFonts w:hint="eastAsia"/>
        </w:rPr>
        <w:t>法罗群岛和丹麦外交政策</w:t>
      </w:r>
    </w:p>
    <w:p w:rsidR="00000000" w:rsidRDefault="00000000">
      <w:r>
        <w:tab/>
      </w:r>
      <w:r>
        <w:rPr>
          <w:rFonts w:hint="eastAsia"/>
        </w:rPr>
        <w:t xml:space="preserve">44.  </w:t>
      </w:r>
      <w:r>
        <w:rPr>
          <w:rFonts w:hint="eastAsia"/>
        </w:rPr>
        <w:t>根据《自治法》第</w:t>
      </w:r>
      <w:r>
        <w:rPr>
          <w:rFonts w:hint="eastAsia"/>
        </w:rPr>
        <w:t>5</w:t>
      </w:r>
      <w:r>
        <w:rPr>
          <w:rFonts w:hint="eastAsia"/>
        </w:rPr>
        <w:t>条的规定，实施外交政策的权力是丹麦中央政府的宪法特权，这一特权的任何部分都不得移交给法罗群岛自治政府。然而，《自治法》设立了合作程序，用于照顾法罗群岛的利益，并给予自治当局一些咨询、代表和行政性的重要职能。</w:t>
      </w:r>
    </w:p>
    <w:p w:rsidR="00000000" w:rsidRDefault="00000000">
      <w:r>
        <w:tab/>
        <w:t>4</w:t>
      </w:r>
      <w:r>
        <w:rPr>
          <w:rFonts w:hint="eastAsia"/>
        </w:rPr>
        <w:t>5.</w:t>
      </w:r>
      <w:r>
        <w:rPr>
          <w:rFonts w:hint="eastAsia"/>
        </w:rPr>
        <w:t>由于领土和职能上明确规定的广泛立法和行政权力已交由自治，所以丹麦履行它的国际义务时往往需要自治当局予以合作。因此，《自治法》规定，在加入特别影响到法罗群岛利益的条约之前，丹麦政府必须与自治当局磋商。不管条约是否涉及已经移交给法罗群岛自治当局的事情，这一磋商程序都适用。</w:t>
      </w:r>
    </w:p>
    <w:p w:rsidR="00000000" w:rsidRDefault="00000000">
      <w:pPr>
        <w:rPr>
          <w:rFonts w:hint="eastAsia"/>
        </w:rPr>
      </w:pPr>
      <w:r>
        <w:rPr>
          <w:rFonts w:hint="eastAsia"/>
        </w:rPr>
        <w:tab/>
        <w:t xml:space="preserve">46.  </w:t>
      </w:r>
      <w:r>
        <w:rPr>
          <w:rFonts w:hint="eastAsia"/>
        </w:rPr>
        <w:t>自治当局可以派代表参加丹麦外交使团，以保护法罗群岛的重要商业利益。因此，从</w:t>
      </w:r>
      <w:r>
        <w:rPr>
          <w:rFonts w:hint="eastAsia"/>
        </w:rPr>
        <w:t>1998</w:t>
      </w:r>
      <w:r>
        <w:rPr>
          <w:rFonts w:hint="eastAsia"/>
        </w:rPr>
        <w:t>年以来，法罗群岛自治政府在布鲁塞尔的丹麦王国大使馆以及伦敦的丹麦王国大使馆都有一名代表。</w:t>
      </w:r>
    </w:p>
    <w:p w:rsidR="00000000" w:rsidRDefault="00000000">
      <w:pPr>
        <w:spacing w:after="320"/>
        <w:rPr>
          <w:rFonts w:hint="eastAsia"/>
        </w:rPr>
      </w:pPr>
      <w:r>
        <w:tab/>
        <w:t>47.</w:t>
      </w:r>
      <w:r>
        <w:rPr>
          <w:rFonts w:hint="eastAsia"/>
        </w:rPr>
        <w:t xml:space="preserve">  </w:t>
      </w:r>
      <w:r>
        <w:rPr>
          <w:rFonts w:hint="eastAsia"/>
        </w:rPr>
        <w:t>虽然原则上缔约权力专属丹麦政府，但丹麦王国中央当局可根据请求，授权自治当局在外交部的协助下就纯属于法罗群岛的事务进行国际谈判。自治当局显然利用这一权利，就缔结渔业协定事宜进行了双边谈判。</w:t>
      </w:r>
    </w:p>
    <w:p w:rsidR="00000000" w:rsidRDefault="00000000">
      <w:pPr>
        <w:pStyle w:val="Heading4"/>
        <w:rPr>
          <w:rFonts w:hint="eastAsia"/>
        </w:rPr>
      </w:pPr>
      <w:r>
        <w:rPr>
          <w:rFonts w:hint="eastAsia"/>
        </w:rPr>
        <w:t>法罗群岛语言</w:t>
      </w:r>
    </w:p>
    <w:p w:rsidR="00000000" w:rsidRDefault="00000000">
      <w:pPr>
        <w:spacing w:after="240"/>
        <w:rPr>
          <w:rFonts w:hint="eastAsia"/>
        </w:rPr>
      </w:pPr>
      <w:r>
        <w:rPr>
          <w:rFonts w:hint="eastAsia"/>
        </w:rPr>
        <w:tab/>
        <w:t xml:space="preserve">48.  </w:t>
      </w:r>
      <w:r>
        <w:rPr>
          <w:rFonts w:hint="eastAsia"/>
        </w:rPr>
        <w:t>根据《自治法》第</w:t>
      </w:r>
      <w:r>
        <w:rPr>
          <w:rFonts w:hint="eastAsia"/>
        </w:rPr>
        <w:t>11</w:t>
      </w:r>
      <w:r>
        <w:rPr>
          <w:rFonts w:hint="eastAsia"/>
        </w:rPr>
        <w:t>条，法罗语是法罗群岛的主要语言，但必须充分教丹麦文。在公共事务中，既可以使用丹麦文，也可以使用法罗文。</w:t>
      </w:r>
    </w:p>
    <w:p w:rsidR="00000000" w:rsidRDefault="00000000">
      <w:pPr>
        <w:pStyle w:val="Heading2"/>
        <w:rPr>
          <w:rFonts w:hint="eastAsia"/>
        </w:rPr>
      </w:pPr>
      <w:r>
        <w:rPr>
          <w:rFonts w:hint="eastAsia"/>
        </w:rPr>
        <w:t>第二条：实施《公约》和不歧视</w:t>
      </w:r>
    </w:p>
    <w:p w:rsidR="00000000" w:rsidRDefault="00000000">
      <w:pPr>
        <w:pStyle w:val="Heading4"/>
        <w:rPr>
          <w:rFonts w:hint="eastAsia"/>
        </w:rPr>
      </w:pPr>
      <w:r>
        <w:rPr>
          <w:rFonts w:hint="eastAsia"/>
          <w:u w:val="none"/>
        </w:rPr>
        <w:t>《</w:t>
      </w:r>
      <w:r>
        <w:rPr>
          <w:rFonts w:hint="eastAsia"/>
        </w:rPr>
        <w:t>公约》纳入国内法</w:t>
      </w:r>
    </w:p>
    <w:p w:rsidR="00000000" w:rsidRDefault="00000000">
      <w:pPr>
        <w:rPr>
          <w:rFonts w:hint="eastAsia"/>
        </w:rPr>
      </w:pPr>
      <w:r>
        <w:rPr>
          <w:rFonts w:hint="eastAsia"/>
        </w:rPr>
        <w:tab/>
        <w:t xml:space="preserve">49.  </w:t>
      </w:r>
      <w:r>
        <w:rPr>
          <w:rFonts w:hint="eastAsia"/>
        </w:rPr>
        <w:t>经济、社会、文化权利委员会的结论性意见</w:t>
      </w:r>
      <w:r>
        <w:rPr>
          <w:rFonts w:hint="eastAsia"/>
        </w:rPr>
        <w:t>(E/C.12/1/</w:t>
      </w:r>
      <w:r>
        <w:t>Add.34)</w:t>
      </w:r>
      <w:r>
        <w:rPr>
          <w:rFonts w:hint="eastAsia"/>
        </w:rPr>
        <w:t>第</w:t>
      </w:r>
      <w:r>
        <w:rPr>
          <w:rFonts w:hint="eastAsia"/>
        </w:rPr>
        <w:t>14</w:t>
      </w:r>
      <w:r>
        <w:rPr>
          <w:rFonts w:hint="eastAsia"/>
        </w:rPr>
        <w:t>段指出，虽然在法院中可直接援引或由法院援引《公约》的条款，但至今还没有案例法。在此方面，委员会表示下述关注：律师和法官可能没有足够意识到《公约》所规定的权利可在法院援引。因此，委员会在其结论性意见第</w:t>
      </w:r>
      <w:r>
        <w:rPr>
          <w:rFonts w:hint="eastAsia"/>
        </w:rPr>
        <w:t>22</w:t>
      </w:r>
      <w:r>
        <w:rPr>
          <w:rFonts w:hint="eastAsia"/>
        </w:rPr>
        <w:t>段中促请丹麦政府采取适当步骤将《公约》纳入国内法之中。</w:t>
      </w:r>
    </w:p>
    <w:p w:rsidR="00000000" w:rsidRDefault="00000000">
      <w:pPr>
        <w:rPr>
          <w:rFonts w:hint="eastAsia"/>
        </w:rPr>
      </w:pPr>
      <w:r>
        <w:rPr>
          <w:rFonts w:hint="eastAsia"/>
        </w:rPr>
        <w:tab/>
        <w:t xml:space="preserve">50.  </w:t>
      </w:r>
      <w:r>
        <w:rPr>
          <w:rFonts w:hint="eastAsia"/>
        </w:rPr>
        <w:t>在此方面，丹麦政府谨此告知委员会，丹麦东部地区高等法院在</w:t>
      </w:r>
      <w:r>
        <w:rPr>
          <w:rFonts w:hint="eastAsia"/>
        </w:rPr>
        <w:t>2000</w:t>
      </w:r>
      <w:r>
        <w:rPr>
          <w:rFonts w:hint="eastAsia"/>
        </w:rPr>
        <w:t>年</w:t>
      </w:r>
      <w:r>
        <w:rPr>
          <w:rFonts w:hint="eastAsia"/>
        </w:rPr>
        <w:t>8</w:t>
      </w:r>
      <w:r>
        <w:rPr>
          <w:rFonts w:hint="eastAsia"/>
        </w:rPr>
        <w:t>月</w:t>
      </w:r>
      <w:r>
        <w:rPr>
          <w:rFonts w:hint="eastAsia"/>
        </w:rPr>
        <w:t>10</w:t>
      </w:r>
      <w:r>
        <w:rPr>
          <w:rFonts w:hint="eastAsia"/>
        </w:rPr>
        <w:t>日的一项判决</w:t>
      </w:r>
      <w:r>
        <w:rPr>
          <w:rFonts w:hint="eastAsia"/>
        </w:rPr>
        <w:t>(</w:t>
      </w:r>
      <w:r>
        <w:rPr>
          <w:rFonts w:hint="eastAsia"/>
        </w:rPr>
        <w:t>重印于《</w:t>
      </w:r>
      <w:r>
        <w:rPr>
          <w:rFonts w:hint="eastAsia"/>
        </w:rPr>
        <w:t>2000</w:t>
      </w:r>
      <w:r>
        <w:rPr>
          <w:rFonts w:hint="eastAsia"/>
        </w:rPr>
        <w:t>年丹麦法律报告》：</w:t>
      </w:r>
      <w:r>
        <w:rPr>
          <w:rFonts w:hint="eastAsia"/>
        </w:rPr>
        <w:t>2350)</w:t>
      </w:r>
      <w:r>
        <w:rPr>
          <w:rFonts w:hint="eastAsia"/>
        </w:rPr>
        <w:t>中，对下述问题作出了裁决：一家商店将戴着头巾上班的培训工解雇，是否违反《劳动市场歧视法》。原告援引了大量法律规定、公约和国际公约，包括《经济、社会、文化权利国际公约》第二条</w:t>
      </w:r>
      <w:r>
        <w:rPr>
          <w:rFonts w:hint="eastAsia"/>
        </w:rPr>
        <w:t>(</w:t>
      </w:r>
      <w:r>
        <w:rPr>
          <w:rFonts w:hint="eastAsia"/>
        </w:rPr>
        <w:t>另见下文第六条和第十三条的相关段落</w:t>
      </w:r>
      <w:r>
        <w:rPr>
          <w:rFonts w:hint="eastAsia"/>
        </w:rPr>
        <w:t>)</w:t>
      </w:r>
      <w:r>
        <w:rPr>
          <w:rFonts w:hint="eastAsia"/>
        </w:rPr>
        <w:t>。高等法院并没有明确引述原告所引用的任何公约或国际公约，但认定，该商店仅仅因为原告出于宗教信仰戴上头巾而将其解雇，是对原告的间接歧视。原告因这一种族歧视性行为得到了赔偿。</w:t>
      </w:r>
    </w:p>
    <w:p w:rsidR="00000000" w:rsidRDefault="00000000">
      <w:pPr>
        <w:rPr>
          <w:rFonts w:hint="eastAsia"/>
        </w:rPr>
      </w:pPr>
      <w:r>
        <w:rPr>
          <w:rFonts w:hint="eastAsia"/>
        </w:rPr>
        <w:tab/>
        <w:t xml:space="preserve">51.  </w:t>
      </w:r>
      <w:r>
        <w:rPr>
          <w:rFonts w:hint="eastAsia"/>
        </w:rPr>
        <w:t>另外，在书面案例法中，还有在丹麦法院引述并且由丹麦法院应用的其他人权公约，尽管这些公约同《经济、社会、文化权利国际公约》一样，尚未纳入丹麦法律。因此，《公民权利和政治权利国际公约》、《儿童权利公约》、《消除一切形式种族歧视国际公约》、《关于难民地位的公约》以及国际劳工组织《第</w:t>
      </w:r>
      <w:r>
        <w:rPr>
          <w:rFonts w:hint="eastAsia"/>
        </w:rPr>
        <w:t>87</w:t>
      </w:r>
      <w:r>
        <w:rPr>
          <w:rFonts w:hint="eastAsia"/>
        </w:rPr>
        <w:t>号公约》、《第</w:t>
      </w:r>
      <w:r>
        <w:rPr>
          <w:rFonts w:hint="eastAsia"/>
        </w:rPr>
        <w:t>98</w:t>
      </w:r>
      <w:r>
        <w:rPr>
          <w:rFonts w:hint="eastAsia"/>
        </w:rPr>
        <w:t>号公约》以及《第</w:t>
      </w:r>
      <w:r>
        <w:rPr>
          <w:rFonts w:hint="eastAsia"/>
        </w:rPr>
        <w:t>111</w:t>
      </w:r>
      <w:r>
        <w:rPr>
          <w:rFonts w:hint="eastAsia"/>
        </w:rPr>
        <w:t>号公约》都曾经在丹麦法院上援引并由丹麦法院应用过。</w:t>
      </w:r>
    </w:p>
    <w:p w:rsidR="00000000" w:rsidRDefault="00000000">
      <w:pPr>
        <w:rPr>
          <w:rFonts w:hint="eastAsia"/>
        </w:rPr>
      </w:pPr>
      <w:r>
        <w:rPr>
          <w:rFonts w:hint="eastAsia"/>
        </w:rPr>
        <w:tab/>
        <w:t xml:space="preserve">52.  </w:t>
      </w:r>
      <w:r>
        <w:rPr>
          <w:rFonts w:hint="eastAsia"/>
        </w:rPr>
        <w:t>丹麦政府还愿告知委员会，</w:t>
      </w:r>
      <w:r>
        <w:rPr>
          <w:rFonts w:hint="eastAsia"/>
        </w:rPr>
        <w:t>1999</w:t>
      </w:r>
      <w:r>
        <w:rPr>
          <w:rFonts w:hint="eastAsia"/>
        </w:rPr>
        <w:t>年，丹麦政府指定了一个委员会来审议将包括《经济、社会、文化权利国际公约》等一般性人权公约纳入国内法的利弊。该委员会的名称叫纳入问题委员会，于</w:t>
      </w:r>
      <w:r>
        <w:rPr>
          <w:rFonts w:hint="eastAsia"/>
        </w:rPr>
        <w:t>2001</w:t>
      </w:r>
      <w:r>
        <w:rPr>
          <w:rFonts w:hint="eastAsia"/>
        </w:rPr>
        <w:t>年</w:t>
      </w:r>
      <w:r>
        <w:rPr>
          <w:rFonts w:hint="eastAsia"/>
        </w:rPr>
        <w:t>10</w:t>
      </w:r>
      <w:r>
        <w:rPr>
          <w:rFonts w:hint="eastAsia"/>
        </w:rPr>
        <w:t>月完成了其工作。</w:t>
      </w:r>
    </w:p>
    <w:p w:rsidR="00000000" w:rsidRDefault="00000000">
      <w:pPr>
        <w:rPr>
          <w:rFonts w:hint="eastAsia"/>
        </w:rPr>
      </w:pPr>
      <w:r>
        <w:rPr>
          <w:rFonts w:hint="eastAsia"/>
        </w:rPr>
        <w:tab/>
        <w:t xml:space="preserve">53.  </w:t>
      </w:r>
      <w:r>
        <w:rPr>
          <w:rFonts w:hint="eastAsia"/>
        </w:rPr>
        <w:t>纳入问题委员会在其报告中强调，不仅通过改变或纳入而在丹麦法律中实施的公约是相关的法律来源，而且由于规范协调等原因而没有具体实施的国际公约也可以在丹麦法律和其他实施法律当局予以援引或实施。这表明，尚未纳入丹麦法津的国际公约同样是丹麦王国的相关法律来源。</w:t>
      </w:r>
    </w:p>
    <w:p w:rsidR="00000000" w:rsidRDefault="00000000">
      <w:pPr>
        <w:rPr>
          <w:rFonts w:hint="eastAsia"/>
        </w:rPr>
      </w:pPr>
      <w:r>
        <w:rPr>
          <w:rFonts w:hint="eastAsia"/>
        </w:rPr>
        <w:tab/>
        <w:t xml:space="preserve">54.  </w:t>
      </w:r>
      <w:r>
        <w:rPr>
          <w:rFonts w:hint="eastAsia"/>
        </w:rPr>
        <w:t>纳入问题委员会建议，就目前而言，应当将《公民权利和政治权利国际公约》、《消除一切形式种族歧视国际公约》、以及《禁止酷刑和其他残忍、不人道或有辱人格的待遇或处罚公约》纳入国内法。</w:t>
      </w:r>
    </w:p>
    <w:p w:rsidR="00000000" w:rsidRDefault="00000000">
      <w:pPr>
        <w:rPr>
          <w:rFonts w:hint="eastAsia"/>
        </w:rPr>
      </w:pPr>
      <w:r>
        <w:rPr>
          <w:rFonts w:hint="eastAsia"/>
        </w:rPr>
        <w:tab/>
        <w:t xml:space="preserve">55.  </w:t>
      </w:r>
      <w:r>
        <w:rPr>
          <w:rFonts w:hint="eastAsia"/>
        </w:rPr>
        <w:t>纳入问题委员会同意，由于《经济、社会、文化权利国际公约》涉及到每一个人、并且载有众多具有重大社会重要性的各种不同的权利，因此必须将其视为保护人权的“核心”。</w:t>
      </w:r>
    </w:p>
    <w:p w:rsidR="00000000" w:rsidRDefault="00000000">
      <w:pPr>
        <w:rPr>
          <w:rFonts w:hint="eastAsia"/>
        </w:rPr>
      </w:pPr>
      <w:r>
        <w:rPr>
          <w:rFonts w:hint="eastAsia"/>
        </w:rPr>
        <w:tab/>
        <w:t xml:space="preserve">56.  </w:t>
      </w:r>
      <w:r>
        <w:rPr>
          <w:rFonts w:hint="eastAsia"/>
        </w:rPr>
        <w:t>然而，纳入问题委员会也同意，由于人权公约的纳入应当最初仅涉及数量有限的公约，以允许积累更好的经验基础，而且《公民权利和政治权利国际公约》、《消除一切形式种族歧视国际公约》、以及《禁止酷刑和其他残忍、不人道或有辱人格的待遇或处罚公约》应当享有优先权，所以不建议目前将《公约》纳入丹麦国内法。纳入问题委员会强调，《经济、社会、文化权利国际公约》不仅载有许多“纲领性”规定，而且尚未建立个人投诉的相关程序。此外，对《公约》的解释目前尚没有足够的辅助手段。</w:t>
      </w:r>
    </w:p>
    <w:p w:rsidR="00000000" w:rsidRDefault="00000000">
      <w:pPr>
        <w:rPr>
          <w:rFonts w:hint="eastAsia"/>
        </w:rPr>
      </w:pPr>
      <w:r>
        <w:rPr>
          <w:rFonts w:hint="eastAsia"/>
        </w:rPr>
        <w:tab/>
        <w:t xml:space="preserve">57.  </w:t>
      </w:r>
      <w:r>
        <w:rPr>
          <w:rFonts w:hint="eastAsia"/>
        </w:rPr>
        <w:t>纳入问题委员会意识到，这一情况今后可能会有所变化，今后某些时候可能会出现足够的基础来将本《公约》纳入丹麦法律。如果建立了个人投诉程序、如果解释《公约》的相关案例法存在，就可能有足够的基础。然而，即便出现了这种情况，其他因素也可能导致另外一种评估意见。</w:t>
      </w:r>
    </w:p>
    <w:p w:rsidR="00000000" w:rsidRDefault="00000000">
      <w:pPr>
        <w:spacing w:after="320"/>
        <w:rPr>
          <w:rFonts w:hint="eastAsia"/>
          <w:spacing w:val="6"/>
        </w:rPr>
      </w:pPr>
      <w:r>
        <w:rPr>
          <w:rFonts w:hint="eastAsia"/>
          <w:spacing w:val="6"/>
        </w:rPr>
        <w:tab/>
        <w:t xml:space="preserve">58.  </w:t>
      </w:r>
      <w:r>
        <w:rPr>
          <w:rFonts w:hint="eastAsia"/>
          <w:spacing w:val="6"/>
        </w:rPr>
        <w:t>纳入问题委员会的报告分发给大量政府当局、组织和非政府组织等，并请它们提意见。丹麦政府将根据收到的评论意见，就纳入问题委员会的各项建议作出决定。</w:t>
      </w:r>
    </w:p>
    <w:p w:rsidR="00000000" w:rsidRDefault="00000000">
      <w:pPr>
        <w:pStyle w:val="Heading4"/>
        <w:rPr>
          <w:rFonts w:hint="eastAsia"/>
        </w:rPr>
      </w:pPr>
      <w:r>
        <w:rPr>
          <w:rFonts w:hint="eastAsia"/>
        </w:rPr>
        <w:t>准则第</w:t>
      </w:r>
      <w:r>
        <w:rPr>
          <w:rFonts w:hint="eastAsia"/>
        </w:rPr>
        <w:t>5</w:t>
      </w:r>
      <w:r>
        <w:rPr>
          <w:rFonts w:hint="eastAsia"/>
        </w:rPr>
        <w:t>段和第</w:t>
      </w:r>
      <w:r>
        <w:rPr>
          <w:rFonts w:hint="eastAsia"/>
        </w:rPr>
        <w:t>6</w:t>
      </w:r>
      <w:r>
        <w:rPr>
          <w:rFonts w:hint="eastAsia"/>
        </w:rPr>
        <w:t>段：在实施《公约》过程中的不歧视</w:t>
      </w:r>
    </w:p>
    <w:p w:rsidR="00000000" w:rsidRDefault="00000000">
      <w:pPr>
        <w:rPr>
          <w:rFonts w:hint="eastAsia"/>
        </w:rPr>
      </w:pPr>
      <w:r>
        <w:rPr>
          <w:rFonts w:hint="eastAsia"/>
        </w:rPr>
        <w:tab/>
        <w:t xml:space="preserve">59.  </w:t>
      </w:r>
      <w:r>
        <w:rPr>
          <w:rFonts w:hint="eastAsia"/>
        </w:rPr>
        <w:t>关于在实施《公约》过程中的不歧视问题，请参见丹麦政府根据《消除一切形式种族歧视国际公约》第九条于</w:t>
      </w:r>
      <w:r>
        <w:rPr>
          <w:rFonts w:hint="eastAsia"/>
        </w:rPr>
        <w:t>2001</w:t>
      </w:r>
      <w:r>
        <w:rPr>
          <w:rFonts w:hint="eastAsia"/>
        </w:rPr>
        <w:t>年</w:t>
      </w:r>
      <w:r>
        <w:rPr>
          <w:rFonts w:hint="eastAsia"/>
        </w:rPr>
        <w:t>1</w:t>
      </w:r>
      <w:r>
        <w:rPr>
          <w:rFonts w:hint="eastAsia"/>
        </w:rPr>
        <w:t>月向消除种族歧视委员会提交的最新定期报告</w:t>
      </w:r>
      <w:r>
        <w:rPr>
          <w:rFonts w:hint="eastAsia"/>
        </w:rPr>
        <w:t>(CERD/C/408/</w:t>
      </w:r>
      <w:r>
        <w:t>Add.1</w:t>
      </w:r>
      <w:r>
        <w:rPr>
          <w:rFonts w:hint="eastAsia"/>
        </w:rPr>
        <w:t>)</w:t>
      </w:r>
      <w:r>
        <w:rPr>
          <w:rFonts w:hint="eastAsia"/>
        </w:rPr>
        <w:t>。</w:t>
      </w:r>
    </w:p>
    <w:p w:rsidR="00000000" w:rsidRDefault="00000000">
      <w:pPr>
        <w:rPr>
          <w:rFonts w:hint="eastAsia"/>
        </w:rPr>
      </w:pPr>
      <w:r>
        <w:rPr>
          <w:rFonts w:hint="eastAsia"/>
        </w:rPr>
        <w:tab/>
        <w:t xml:space="preserve">60.  </w:t>
      </w:r>
      <w:r>
        <w:rPr>
          <w:rFonts w:hint="eastAsia"/>
        </w:rPr>
        <w:t>丹麦政府的目标是在法律上和通过其他措施来确保并促进平等待遇、平等机会以及人民之间相互尊重与容忍，而不论其背景或信仰如何。</w:t>
      </w:r>
    </w:p>
    <w:p w:rsidR="00000000" w:rsidRDefault="00000000">
      <w:pPr>
        <w:spacing w:after="320"/>
        <w:rPr>
          <w:rFonts w:hint="eastAsia"/>
        </w:rPr>
      </w:pPr>
      <w:r>
        <w:rPr>
          <w:rFonts w:hint="eastAsia"/>
        </w:rPr>
        <w:tab/>
        <w:t xml:space="preserve">61.  </w:t>
      </w:r>
      <w:r>
        <w:rPr>
          <w:rFonts w:hint="eastAsia"/>
        </w:rPr>
        <w:t>在丹麦合法居住的任何人，无论其国籍如何，都几乎在所有方面享有平等权利。同时，在丹麦的公共管理方面，每个人都受到平等待遇这一法律原则的保护。</w:t>
      </w:r>
    </w:p>
    <w:p w:rsidR="00000000" w:rsidRDefault="00000000">
      <w:pPr>
        <w:pStyle w:val="Heading4"/>
        <w:rPr>
          <w:rFonts w:hint="eastAsia"/>
        </w:rPr>
      </w:pPr>
      <w:r>
        <w:rPr>
          <w:rFonts w:hint="eastAsia"/>
        </w:rPr>
        <w:t>反种族主义和不歧视立法</w:t>
      </w:r>
    </w:p>
    <w:p w:rsidR="00000000" w:rsidRDefault="00000000">
      <w:pPr>
        <w:rPr>
          <w:rFonts w:hint="eastAsia"/>
        </w:rPr>
      </w:pPr>
      <w:r>
        <w:rPr>
          <w:rFonts w:hint="eastAsia"/>
        </w:rPr>
        <w:tab/>
        <w:t xml:space="preserve">62.   </w:t>
      </w:r>
      <w:r>
        <w:rPr>
          <w:rFonts w:hint="eastAsia"/>
        </w:rPr>
        <w:t>丹麦的反种族主义和不歧视具体立法包括下述法规：</w:t>
      </w:r>
    </w:p>
    <w:p w:rsidR="00000000" w:rsidRDefault="00000000">
      <w:pPr>
        <w:numPr>
          <w:ilvl w:val="0"/>
          <w:numId w:val="37"/>
        </w:numPr>
        <w:rPr>
          <w:rFonts w:hint="eastAsia"/>
        </w:rPr>
      </w:pPr>
      <w:r>
        <w:rPr>
          <w:rFonts w:hint="eastAsia"/>
        </w:rPr>
        <w:t>《刑法》第</w:t>
      </w:r>
      <w:r>
        <w:rPr>
          <w:rFonts w:hint="eastAsia"/>
        </w:rPr>
        <w:t>266</w:t>
      </w:r>
      <w:r>
        <w:t>b</w:t>
      </w:r>
      <w:r>
        <w:rPr>
          <w:rFonts w:hint="eastAsia"/>
        </w:rPr>
        <w:t>款，该款禁止散发基于种族、肤色、宗教信仰、政治观点、性取向、国籍、社会出身或民族血统而对某人进行威胁、嘲笑或侮辱的陈述或其他信息。根据</w:t>
      </w:r>
      <w:r>
        <w:rPr>
          <w:rFonts w:hint="eastAsia"/>
        </w:rPr>
        <w:t>1995</w:t>
      </w:r>
      <w:r>
        <w:rPr>
          <w:rFonts w:hint="eastAsia"/>
        </w:rPr>
        <w:t>年通过的修正案，如果这一罪行是宣传活动性质的，则属于严重罪行。这一修正案的主要目的是为了反对纳粹和种族主义宣传。</w:t>
      </w:r>
    </w:p>
    <w:p w:rsidR="00000000" w:rsidRDefault="00000000">
      <w:pPr>
        <w:numPr>
          <w:ilvl w:val="0"/>
          <w:numId w:val="37"/>
        </w:numPr>
        <w:rPr>
          <w:rFonts w:hint="eastAsia"/>
        </w:rPr>
      </w:pPr>
      <w:r>
        <w:rPr>
          <w:rFonts w:hint="eastAsia"/>
        </w:rPr>
        <w:t>《禁止基于种族等的歧视法》，最初于</w:t>
      </w:r>
      <w:r>
        <w:rPr>
          <w:rFonts w:hint="eastAsia"/>
        </w:rPr>
        <w:t>1971</w:t>
      </w:r>
      <w:r>
        <w:rPr>
          <w:rFonts w:hint="eastAsia"/>
        </w:rPr>
        <w:t>年通过，该法规定，如果在商业或非盈利活动中，基于种族、肤色、宗教信仰、政治观点、性取向、国籍、社会出身或民族血统而拒绝向某人提供服务或拒绝该人入内，便构成犯罪。这一法律不仅仅限于狭义的进入公共场所，而且包括得到住房。</w:t>
      </w:r>
    </w:p>
    <w:p w:rsidR="00000000" w:rsidRDefault="00000000">
      <w:pPr>
        <w:numPr>
          <w:ilvl w:val="0"/>
          <w:numId w:val="37"/>
        </w:numPr>
        <w:rPr>
          <w:rFonts w:hint="eastAsia"/>
        </w:rPr>
      </w:pPr>
      <w:r>
        <w:rPr>
          <w:rFonts w:hint="eastAsia"/>
        </w:rPr>
        <w:t>《禁止劳动市场不同待遇法》，自</w:t>
      </w:r>
      <w:r>
        <w:rPr>
          <w:rFonts w:hint="eastAsia"/>
        </w:rPr>
        <w:t>1996</w:t>
      </w:r>
      <w:r>
        <w:rPr>
          <w:rFonts w:hint="eastAsia"/>
        </w:rPr>
        <w:t>年以来，该法禁止在招聘、就业或解雇等方面基于种族、肤色、宗教信仰、政治观点、性取向、国籍、社会出身或民族血统的歧视。</w:t>
      </w:r>
    </w:p>
    <w:p w:rsidR="00000000" w:rsidRDefault="00000000">
      <w:pPr>
        <w:numPr>
          <w:ilvl w:val="0"/>
          <w:numId w:val="37"/>
        </w:numPr>
        <w:rPr>
          <w:rFonts w:hint="eastAsia"/>
        </w:rPr>
      </w:pPr>
      <w:r>
        <w:rPr>
          <w:rFonts w:hint="eastAsia"/>
        </w:rPr>
        <w:t>《种族平等委员会活动法》，该法的目的是促进在社会所有领域实行种族平等，该委员会已经移交到丹麦人权研究所</w:t>
      </w:r>
      <w:r>
        <w:rPr>
          <w:rFonts w:hint="eastAsia"/>
        </w:rPr>
        <w:t>(</w:t>
      </w:r>
      <w:r>
        <w:rPr>
          <w:rFonts w:hint="eastAsia"/>
        </w:rPr>
        <w:t>见下文</w:t>
      </w:r>
      <w:r>
        <w:rPr>
          <w:rFonts w:hint="eastAsia"/>
        </w:rPr>
        <w:t>)</w:t>
      </w:r>
      <w:r>
        <w:rPr>
          <w:rFonts w:hint="eastAsia"/>
        </w:rPr>
        <w:t>。</w:t>
      </w:r>
    </w:p>
    <w:p w:rsidR="00000000" w:rsidRDefault="00000000">
      <w:pPr>
        <w:numPr>
          <w:ilvl w:val="0"/>
          <w:numId w:val="37"/>
        </w:numPr>
        <w:rPr>
          <w:rFonts w:hint="eastAsia"/>
        </w:rPr>
      </w:pPr>
      <w:r>
        <w:rPr>
          <w:rFonts w:hint="eastAsia"/>
        </w:rPr>
        <w:t>2001</w:t>
      </w:r>
      <w:r>
        <w:rPr>
          <w:rFonts w:hint="eastAsia"/>
        </w:rPr>
        <w:t>年</w:t>
      </w:r>
      <w:r>
        <w:rPr>
          <w:rFonts w:hint="eastAsia"/>
        </w:rPr>
        <w:t>5</w:t>
      </w:r>
      <w:r>
        <w:rPr>
          <w:rFonts w:hint="eastAsia"/>
        </w:rPr>
        <w:t>月，内政大臣</w:t>
      </w:r>
      <w:r>
        <w:rPr>
          <w:rFonts w:hint="eastAsia"/>
        </w:rPr>
        <w:t>(</w:t>
      </w:r>
      <w:r>
        <w:rPr>
          <w:rFonts w:hint="eastAsia"/>
        </w:rPr>
        <w:t>现称为难民、移民和融合事务大臣</w:t>
      </w:r>
      <w:r>
        <w:rPr>
          <w:rFonts w:hint="eastAsia"/>
        </w:rPr>
        <w:t>)</w:t>
      </w:r>
      <w:r>
        <w:rPr>
          <w:rFonts w:hint="eastAsia"/>
        </w:rPr>
        <w:t>设立了一个平等委员会，以审议并建议如何在丹麦法律中实施</w:t>
      </w:r>
      <w:r>
        <w:rPr>
          <w:rFonts w:hint="eastAsia"/>
        </w:rPr>
        <w:t>2000</w:t>
      </w:r>
      <w:r>
        <w:rPr>
          <w:rFonts w:hint="eastAsia"/>
        </w:rPr>
        <w:t>年</w:t>
      </w:r>
      <w:r>
        <w:rPr>
          <w:rFonts w:hint="eastAsia"/>
        </w:rPr>
        <w:t>6</w:t>
      </w:r>
      <w:r>
        <w:rPr>
          <w:rFonts w:hint="eastAsia"/>
        </w:rPr>
        <w:t>月</w:t>
      </w:r>
      <w:r>
        <w:rPr>
          <w:rFonts w:hint="eastAsia"/>
        </w:rPr>
        <w:t>29</w:t>
      </w:r>
      <w:r>
        <w:rPr>
          <w:rFonts w:hint="eastAsia"/>
        </w:rPr>
        <w:t>日欧洲理事会关于不论种族或民族出身人人享有平等待遇的原则的</w:t>
      </w:r>
      <w:r>
        <w:rPr>
          <w:rFonts w:hint="eastAsia"/>
        </w:rPr>
        <w:t>2000/43/EC</w:t>
      </w:r>
      <w:r>
        <w:rPr>
          <w:rFonts w:hint="eastAsia"/>
        </w:rPr>
        <w:t>号指示</w:t>
      </w:r>
      <w:r>
        <w:rPr>
          <w:rFonts w:hint="eastAsia"/>
        </w:rPr>
        <w:t>(</w:t>
      </w:r>
      <w:r>
        <w:rPr>
          <w:rFonts w:hint="eastAsia"/>
        </w:rPr>
        <w:t>“种族指示”</w:t>
      </w:r>
      <w:r>
        <w:rPr>
          <w:rFonts w:hint="eastAsia"/>
        </w:rPr>
        <w:t>)</w:t>
      </w:r>
      <w:r>
        <w:rPr>
          <w:rFonts w:hint="eastAsia"/>
        </w:rPr>
        <w:t>。该指令包括设立促进平等待遇的一个机构。</w:t>
      </w:r>
    </w:p>
    <w:p w:rsidR="00000000" w:rsidRDefault="00000000">
      <w:pPr>
        <w:numPr>
          <w:ilvl w:val="0"/>
          <w:numId w:val="37"/>
        </w:numPr>
        <w:rPr>
          <w:rFonts w:hint="eastAsia"/>
        </w:rPr>
      </w:pPr>
      <w:r>
        <w:rPr>
          <w:rFonts w:hint="eastAsia"/>
        </w:rPr>
        <w:t>2002</w:t>
      </w:r>
      <w:r>
        <w:rPr>
          <w:rFonts w:hint="eastAsia"/>
        </w:rPr>
        <w:t>年</w:t>
      </w:r>
      <w:r>
        <w:rPr>
          <w:rFonts w:hint="eastAsia"/>
        </w:rPr>
        <w:t>5</w:t>
      </w:r>
      <w:r>
        <w:rPr>
          <w:rFonts w:hint="eastAsia"/>
        </w:rPr>
        <w:t>月，丹麦议会通过了《建立丹麦国际研究与人权中心法》。根据该法，该中心将设有若干研究所，包括人权研究所。人权研究所是根据《种族指示》第</w:t>
      </w:r>
      <w:r>
        <w:rPr>
          <w:rFonts w:hint="eastAsia"/>
        </w:rPr>
        <w:t>13</w:t>
      </w:r>
      <w:r>
        <w:rPr>
          <w:rFonts w:hint="eastAsia"/>
        </w:rPr>
        <w:t>条设立的机构，任务是促进所有人享有平等待遇不受基于种族或民族出身的歧视。因此，人权研究所被授予第</w:t>
      </w:r>
      <w:r>
        <w:rPr>
          <w:rFonts w:hint="eastAsia"/>
        </w:rPr>
        <w:t>13(2)</w:t>
      </w:r>
      <w:r>
        <w:rPr>
          <w:rFonts w:hint="eastAsia"/>
        </w:rPr>
        <w:t>条所述职权。这些职权包括促进所有人享有平等待遇不受基于种族或民族出身的歧视，包括向受害者提供援助、进行独立调查、发表独立报告并作出建议。</w:t>
      </w:r>
    </w:p>
    <w:p w:rsidR="00000000" w:rsidRDefault="00000000">
      <w:pPr>
        <w:numPr>
          <w:ilvl w:val="0"/>
          <w:numId w:val="37"/>
        </w:numPr>
        <w:spacing w:after="320"/>
        <w:rPr>
          <w:rFonts w:hint="eastAsia"/>
        </w:rPr>
      </w:pPr>
      <w:r>
        <w:rPr>
          <w:rFonts w:hint="eastAsia"/>
        </w:rPr>
        <w:t>平等委员会于</w:t>
      </w:r>
      <w:r>
        <w:rPr>
          <w:rFonts w:hint="eastAsia"/>
        </w:rPr>
        <w:t>2002</w:t>
      </w:r>
      <w:r>
        <w:rPr>
          <w:rFonts w:hint="eastAsia"/>
        </w:rPr>
        <w:t>年</w:t>
      </w:r>
      <w:r>
        <w:rPr>
          <w:rFonts w:hint="eastAsia"/>
        </w:rPr>
        <w:t>9</w:t>
      </w:r>
      <w:r>
        <w:rPr>
          <w:rFonts w:hint="eastAsia"/>
        </w:rPr>
        <w:t>月结束工作，并提交一份报告。丹麦政府根据这份报告，向丹麦议会提交了一份法案，并将于</w:t>
      </w:r>
      <w:r>
        <w:rPr>
          <w:rFonts w:hint="eastAsia"/>
        </w:rPr>
        <w:t>2003</w:t>
      </w:r>
      <w:r>
        <w:rPr>
          <w:rFonts w:hint="eastAsia"/>
        </w:rPr>
        <w:t>年</w:t>
      </w:r>
      <w:r>
        <w:rPr>
          <w:rFonts w:hint="eastAsia"/>
        </w:rPr>
        <w:t>7</w:t>
      </w:r>
      <w:r>
        <w:rPr>
          <w:rFonts w:hint="eastAsia"/>
        </w:rPr>
        <w:t>月</w:t>
      </w:r>
      <w:r>
        <w:rPr>
          <w:rFonts w:hint="eastAsia"/>
        </w:rPr>
        <w:t>1</w:t>
      </w:r>
      <w:r>
        <w:rPr>
          <w:rFonts w:hint="eastAsia"/>
        </w:rPr>
        <w:t>日实施。根据法案，人权研究所还有权就在某一个案中是否发生歧视作出决定。在此情况下，人权研究所可使声称的受害者在法院中更容易得到免费法律援助。</w:t>
      </w:r>
    </w:p>
    <w:p w:rsidR="00000000" w:rsidRDefault="00000000">
      <w:pPr>
        <w:pStyle w:val="Heading4"/>
        <w:rPr>
          <w:rFonts w:hint="eastAsia"/>
        </w:rPr>
      </w:pPr>
      <w:r>
        <w:rPr>
          <w:rFonts w:hint="eastAsia"/>
        </w:rPr>
        <w:t>促进机会均等和容忍的政策及特别措施</w:t>
      </w:r>
    </w:p>
    <w:p w:rsidR="00000000" w:rsidRDefault="00000000">
      <w:pPr>
        <w:rPr>
          <w:rFonts w:hint="eastAsia"/>
        </w:rPr>
      </w:pPr>
      <w:r>
        <w:rPr>
          <w:rFonts w:hint="eastAsia"/>
        </w:rPr>
        <w:tab/>
        <w:t xml:space="preserve">63.  </w:t>
      </w:r>
      <w:r>
        <w:rPr>
          <w:rFonts w:hint="eastAsia"/>
        </w:rPr>
        <w:t>丹麦政府在有关社会边缘化的群体、例如移民和难民的融合政策构架中，实施了众多措施，以促进所有公民无论其种族、性别或宗教如何享有容忍、平等待遇和机会。</w:t>
      </w:r>
    </w:p>
    <w:p w:rsidR="00000000" w:rsidRDefault="00000000">
      <w:pPr>
        <w:rPr>
          <w:rFonts w:hint="eastAsia"/>
        </w:rPr>
      </w:pPr>
      <w:r>
        <w:rPr>
          <w:rFonts w:hint="eastAsia"/>
        </w:rPr>
        <w:tab/>
        <w:t xml:space="preserve">64.  </w:t>
      </w:r>
      <w:r>
        <w:rPr>
          <w:rFonts w:hint="eastAsia"/>
        </w:rPr>
        <w:t>这一政策的核心要素之一便是</w:t>
      </w:r>
      <w:r>
        <w:rPr>
          <w:rFonts w:hint="eastAsia"/>
        </w:rPr>
        <w:t>1999</w:t>
      </w:r>
      <w:r>
        <w:rPr>
          <w:rFonts w:hint="eastAsia"/>
        </w:rPr>
        <w:t>年的《融合法》。该法的主要目标是确保移民和难民在参与社会所有领域方面享有平等机会。该法规定，建立一个包括职业训练和语言训练等领域的三年期全面引导方案。该法还规定设立旨在改进少数民族政治参与与影响的市政融合委员会，以及在国家一级设立一个少数民族理事会，向政府提供咨询意见。</w:t>
      </w:r>
    </w:p>
    <w:p w:rsidR="00000000" w:rsidRDefault="00000000">
      <w:pPr>
        <w:rPr>
          <w:rFonts w:hint="eastAsia"/>
        </w:rPr>
      </w:pPr>
      <w:r>
        <w:rPr>
          <w:rFonts w:hint="eastAsia"/>
        </w:rPr>
        <w:tab/>
        <w:t xml:space="preserve">65.  </w:t>
      </w:r>
      <w:r>
        <w:rPr>
          <w:rFonts w:hint="eastAsia"/>
        </w:rPr>
        <w:t>新的《融合法》将融合努力的日常责任从丹麦政府手中转移到各市政府。市政府在这方面的开支得到全额补偿。因此，丹麦政府每年在实施新的《融合法》方面要花</w:t>
      </w:r>
      <w:r>
        <w:rPr>
          <w:rFonts w:hint="eastAsia"/>
        </w:rPr>
        <w:t>30</w:t>
      </w:r>
      <w:r>
        <w:rPr>
          <w:rFonts w:hint="eastAsia"/>
        </w:rPr>
        <w:t>到</w:t>
      </w:r>
      <w:r>
        <w:rPr>
          <w:rFonts w:hint="eastAsia"/>
        </w:rPr>
        <w:t>40</w:t>
      </w:r>
      <w:r>
        <w:rPr>
          <w:rFonts w:hint="eastAsia"/>
        </w:rPr>
        <w:t>亿克朗。</w:t>
      </w:r>
    </w:p>
    <w:p w:rsidR="00000000" w:rsidRDefault="00000000">
      <w:pPr>
        <w:rPr>
          <w:rFonts w:hint="eastAsia"/>
        </w:rPr>
      </w:pPr>
      <w:r>
        <w:rPr>
          <w:rFonts w:hint="eastAsia"/>
        </w:rPr>
        <w:tab/>
        <w:t xml:space="preserve">66.  </w:t>
      </w:r>
      <w:r>
        <w:rPr>
          <w:rFonts w:hint="eastAsia"/>
        </w:rPr>
        <w:t>丹麦融合政策的另一个核心要素便是</w:t>
      </w:r>
      <w:r>
        <w:rPr>
          <w:rFonts w:hint="eastAsia"/>
        </w:rPr>
        <w:t>2000</w:t>
      </w:r>
      <w:r>
        <w:rPr>
          <w:rFonts w:hint="eastAsia"/>
        </w:rPr>
        <w:t>年</w:t>
      </w:r>
      <w:r>
        <w:rPr>
          <w:rFonts w:hint="eastAsia"/>
        </w:rPr>
        <w:t>2</w:t>
      </w:r>
      <w:r>
        <w:rPr>
          <w:rFonts w:hint="eastAsia"/>
        </w:rPr>
        <w:t>月的《改进融合行动计划》。该行动计划明确地阐述了政府的目标。主要的目标首先是确保移民和难民在参与社会各个领域方面享有平等机会，其次是在移民和难民与其他人口之间建立相互理解和尊重。第三项目标同样重要，便是确保移民和难民过有尊严的生活，与其他人同等地享受国家医疗保险。该行动计划载有</w:t>
      </w:r>
      <w:r>
        <w:rPr>
          <w:rFonts w:hint="eastAsia"/>
        </w:rPr>
        <w:t>78</w:t>
      </w:r>
      <w:r>
        <w:rPr>
          <w:rFonts w:hint="eastAsia"/>
        </w:rPr>
        <w:t>项具体行动方案，目前正在实施之中。</w:t>
      </w:r>
    </w:p>
    <w:p w:rsidR="00000000" w:rsidRDefault="00000000">
      <w:pPr>
        <w:rPr>
          <w:rFonts w:hint="eastAsia"/>
        </w:rPr>
      </w:pPr>
      <w:r>
        <w:rPr>
          <w:rFonts w:hint="eastAsia"/>
        </w:rPr>
        <w:tab/>
        <w:t xml:space="preserve">67.  </w:t>
      </w:r>
      <w:r>
        <w:rPr>
          <w:rFonts w:hint="eastAsia"/>
        </w:rPr>
        <w:t>工作场所的少数民族平等在公营部门和私营部门的议程上都占有非常重要的地位。只要少数民族的失业率高于其余人口，这一问题就一直会受到重视。</w:t>
      </w:r>
      <w:r>
        <w:rPr>
          <w:rFonts w:hint="eastAsia"/>
        </w:rPr>
        <w:t>1993</w:t>
      </w:r>
      <w:r>
        <w:rPr>
          <w:rFonts w:hint="eastAsia"/>
        </w:rPr>
        <w:t>年，实施了一项全面行动计划，以消除在劳动市场中实行融合的所有障碍。</w:t>
      </w:r>
    </w:p>
    <w:p w:rsidR="00000000" w:rsidRDefault="00000000">
      <w:pPr>
        <w:rPr>
          <w:rFonts w:hint="eastAsia"/>
        </w:rPr>
      </w:pPr>
      <w:r>
        <w:rPr>
          <w:rFonts w:hint="eastAsia"/>
        </w:rPr>
        <w:tab/>
        <w:t xml:space="preserve">68.  </w:t>
      </w:r>
      <w:r>
        <w:rPr>
          <w:rFonts w:hint="eastAsia"/>
        </w:rPr>
        <w:t>在</w:t>
      </w:r>
      <w:r>
        <w:rPr>
          <w:rFonts w:hint="eastAsia"/>
        </w:rPr>
        <w:t>2000</w:t>
      </w:r>
      <w:r>
        <w:rPr>
          <w:rFonts w:hint="eastAsia"/>
        </w:rPr>
        <w:t>年</w:t>
      </w:r>
      <w:r>
        <w:rPr>
          <w:rFonts w:hint="eastAsia"/>
        </w:rPr>
        <w:t>2</w:t>
      </w:r>
      <w:r>
        <w:rPr>
          <w:rFonts w:hint="eastAsia"/>
        </w:rPr>
        <w:t>月的《改进融合行动计划》中，还建议了范围广泛的改进移民和难民的教育与就业状况的措施。</w:t>
      </w:r>
    </w:p>
    <w:p w:rsidR="00000000" w:rsidRDefault="00000000">
      <w:pPr>
        <w:rPr>
          <w:rFonts w:hint="eastAsia"/>
        </w:rPr>
      </w:pPr>
      <w:r>
        <w:rPr>
          <w:rFonts w:hint="eastAsia"/>
        </w:rPr>
        <w:tab/>
        <w:t xml:space="preserve">69.  </w:t>
      </w:r>
      <w:r>
        <w:rPr>
          <w:rFonts w:hint="eastAsia"/>
        </w:rPr>
        <w:t>此外，还实施了另外一项行动计划，在国家机构招聘政策中确保种族平等。在此方面，政府的招聘政策扩展到许多市政府和私营企业的招聘政策。</w:t>
      </w:r>
    </w:p>
    <w:p w:rsidR="00000000" w:rsidRDefault="00000000">
      <w:pPr>
        <w:rPr>
          <w:rFonts w:hint="eastAsia"/>
        </w:rPr>
      </w:pPr>
      <w:r>
        <w:rPr>
          <w:rFonts w:hint="eastAsia"/>
        </w:rPr>
        <w:tab/>
        <w:t>70.  2002</w:t>
      </w:r>
      <w:r>
        <w:rPr>
          <w:rFonts w:hint="eastAsia"/>
        </w:rPr>
        <w:t>年</w:t>
      </w:r>
      <w:r>
        <w:rPr>
          <w:rFonts w:hint="eastAsia"/>
        </w:rPr>
        <w:t>3</w:t>
      </w:r>
      <w:r>
        <w:rPr>
          <w:rFonts w:hint="eastAsia"/>
        </w:rPr>
        <w:t>月，丹麦政府就如何使新来的外国人以及已在丹麦居住若干时间的难民和移民成为积极和平等的社会参与者这一问题，提交了一份建议。该建议发表于</w:t>
      </w:r>
      <w:r>
        <w:rPr>
          <w:rFonts w:hint="eastAsia"/>
        </w:rPr>
        <w:t>2002</w:t>
      </w:r>
      <w:r>
        <w:rPr>
          <w:rFonts w:hint="eastAsia"/>
        </w:rPr>
        <w:t>年</w:t>
      </w:r>
      <w:r>
        <w:rPr>
          <w:rFonts w:hint="eastAsia"/>
        </w:rPr>
        <w:t>3</w:t>
      </w:r>
      <w:r>
        <w:rPr>
          <w:rFonts w:hint="eastAsia"/>
        </w:rPr>
        <w:t>月</w:t>
      </w:r>
      <w:r>
        <w:rPr>
          <w:rFonts w:hint="eastAsia"/>
        </w:rPr>
        <w:t>5</w:t>
      </w:r>
      <w:r>
        <w:rPr>
          <w:rFonts w:hint="eastAsia"/>
        </w:rPr>
        <w:t>日题为“实现新的融合政策”的政府政策文件。该建议载有促进少数民族融入丹麦劳动市场和丹麦社会的一系列主动行动。该建议可总结成下述四项主题：</w:t>
      </w:r>
    </w:p>
    <w:p w:rsidR="00000000" w:rsidRDefault="00000000">
      <w:pPr>
        <w:pStyle w:val="x0"/>
        <w:rPr>
          <w:rFonts w:hint="eastAsia"/>
        </w:rPr>
      </w:pPr>
      <w:r>
        <w:rPr>
          <w:rFonts w:hint="eastAsia"/>
        </w:rPr>
        <w:tab/>
      </w:r>
      <w:r>
        <w:rPr>
          <w:rFonts w:hint="eastAsia"/>
        </w:rPr>
        <w:t>进入劳动市场的捷径；</w:t>
      </w:r>
    </w:p>
    <w:p w:rsidR="00000000" w:rsidRDefault="00000000">
      <w:pPr>
        <w:pStyle w:val="x0"/>
        <w:rPr>
          <w:rFonts w:hint="eastAsia"/>
        </w:rPr>
      </w:pPr>
      <w:r>
        <w:rPr>
          <w:rFonts w:hint="eastAsia"/>
        </w:rPr>
        <w:tab/>
      </w:r>
      <w:r>
        <w:rPr>
          <w:rFonts w:hint="eastAsia"/>
        </w:rPr>
        <w:t>有效的丹麦语课程；</w:t>
      </w:r>
    </w:p>
    <w:p w:rsidR="00000000" w:rsidRDefault="00000000">
      <w:pPr>
        <w:pStyle w:val="x0"/>
        <w:rPr>
          <w:rFonts w:hint="eastAsia"/>
        </w:rPr>
      </w:pPr>
      <w:r>
        <w:rPr>
          <w:rFonts w:hint="eastAsia"/>
        </w:rPr>
        <w:tab/>
      </w:r>
      <w:r>
        <w:rPr>
          <w:rFonts w:hint="eastAsia"/>
        </w:rPr>
        <w:t>更好地利用资历；</w:t>
      </w:r>
    </w:p>
    <w:p w:rsidR="00000000" w:rsidRDefault="00000000">
      <w:pPr>
        <w:pStyle w:val="x0"/>
        <w:rPr>
          <w:rFonts w:hint="eastAsia"/>
        </w:rPr>
      </w:pPr>
      <w:r>
        <w:rPr>
          <w:rFonts w:hint="eastAsia"/>
        </w:rPr>
        <w:tab/>
      </w:r>
      <w:r>
        <w:rPr>
          <w:rFonts w:hint="eastAsia"/>
        </w:rPr>
        <w:t>融合：共同的关注。</w:t>
      </w:r>
    </w:p>
    <w:p w:rsidR="00000000" w:rsidRDefault="00000000">
      <w:pPr>
        <w:rPr>
          <w:rFonts w:hint="eastAsia"/>
        </w:rPr>
      </w:pPr>
      <w:r>
        <w:rPr>
          <w:rFonts w:hint="eastAsia"/>
        </w:rPr>
        <w:tab/>
        <w:t xml:space="preserve">71.  </w:t>
      </w:r>
      <w:r>
        <w:rPr>
          <w:rFonts w:hint="eastAsia"/>
        </w:rPr>
        <w:t>专为反对种族主义的主动行动将得到更为广泛的融合行动的支持。目标是使少数民族融入社会，以减少可能存在的种族主义、仇外心理以及歧视。已经采取了范围广泛的立法措施和其他行动来实施新的融合政策。</w:t>
      </w:r>
    </w:p>
    <w:p w:rsidR="00000000" w:rsidRDefault="00000000">
      <w:pPr>
        <w:spacing w:after="320"/>
        <w:rPr>
          <w:rFonts w:hint="eastAsia"/>
        </w:rPr>
      </w:pPr>
      <w:r>
        <w:rPr>
          <w:rFonts w:hint="eastAsia"/>
        </w:rPr>
        <w:tab/>
        <w:t xml:space="preserve">72.  </w:t>
      </w:r>
      <w:r>
        <w:rPr>
          <w:rFonts w:hint="eastAsia"/>
        </w:rPr>
        <w:t>难民、移民和融合事务部对范围广泛的促进参与、融合、容忍和良好社区关系的活动提供财政资助。因此，大量财政资助用于少数民族协会、文化间活动和宣传材料以及各类当地融合项目的工作费用等目的。此外，财政资助也用于促进低收入群体和移民及难民高度集中的城市居民区积极发展的行动。一般而言，该部每年用于上述目的开支约为</w:t>
      </w:r>
      <w:r>
        <w:rPr>
          <w:rFonts w:hint="eastAsia"/>
        </w:rPr>
        <w:t>1,500</w:t>
      </w:r>
      <w:r>
        <w:rPr>
          <w:rFonts w:hint="eastAsia"/>
        </w:rPr>
        <w:t>万到</w:t>
      </w:r>
      <w:r>
        <w:rPr>
          <w:rFonts w:hint="eastAsia"/>
        </w:rPr>
        <w:t>2,000</w:t>
      </w:r>
      <w:r>
        <w:rPr>
          <w:rFonts w:hint="eastAsia"/>
        </w:rPr>
        <w:t>万克朗。</w:t>
      </w:r>
    </w:p>
    <w:p w:rsidR="00000000" w:rsidRDefault="00000000">
      <w:pPr>
        <w:pStyle w:val="Heading4"/>
        <w:rPr>
          <w:rFonts w:hint="eastAsia"/>
        </w:rPr>
      </w:pPr>
      <w:r>
        <w:rPr>
          <w:rFonts w:hint="eastAsia"/>
        </w:rPr>
        <w:t>反对种族歧视、仇外心理和相关不容忍现象的其他措施</w:t>
      </w:r>
    </w:p>
    <w:p w:rsidR="00000000" w:rsidRDefault="00000000">
      <w:pPr>
        <w:rPr>
          <w:rFonts w:hint="eastAsia"/>
        </w:rPr>
      </w:pPr>
      <w:r>
        <w:rPr>
          <w:rFonts w:hint="eastAsia"/>
        </w:rPr>
        <w:tab/>
        <w:t xml:space="preserve">73.   </w:t>
      </w:r>
      <w:r>
        <w:rPr>
          <w:rFonts w:hint="eastAsia"/>
        </w:rPr>
        <w:t>在动员反对种族主义、种族歧视、仇外心理和相关的不容忍现象国际年的构架中，丹麦于</w:t>
      </w:r>
      <w:r>
        <w:rPr>
          <w:rFonts w:hint="eastAsia"/>
        </w:rPr>
        <w:t>2000</w:t>
      </w:r>
      <w:r>
        <w:rPr>
          <w:rFonts w:hint="eastAsia"/>
        </w:rPr>
        <w:t>年和</w:t>
      </w:r>
      <w:r>
        <w:rPr>
          <w:rFonts w:hint="eastAsia"/>
        </w:rPr>
        <w:t>2001</w:t>
      </w:r>
      <w:r>
        <w:rPr>
          <w:rFonts w:hint="eastAsia"/>
        </w:rPr>
        <w:t>年开展了反对种族主义的运动。该运动是</w:t>
      </w:r>
      <w:r>
        <w:rPr>
          <w:rFonts w:hint="eastAsia"/>
        </w:rPr>
        <w:t>2000</w:t>
      </w:r>
      <w:r>
        <w:rPr>
          <w:rFonts w:hint="eastAsia"/>
        </w:rPr>
        <w:t>年</w:t>
      </w:r>
      <w:r>
        <w:rPr>
          <w:rFonts w:hint="eastAsia"/>
        </w:rPr>
        <w:t>10</w:t>
      </w:r>
      <w:r>
        <w:rPr>
          <w:rFonts w:hint="eastAsia"/>
        </w:rPr>
        <w:t>月</w:t>
      </w:r>
      <w:r>
        <w:rPr>
          <w:rFonts w:hint="eastAsia"/>
        </w:rPr>
        <w:t>11</w:t>
      </w:r>
      <w:r>
        <w:rPr>
          <w:rFonts w:hint="eastAsia"/>
        </w:rPr>
        <w:t>日至</w:t>
      </w:r>
      <w:r>
        <w:rPr>
          <w:rFonts w:hint="eastAsia"/>
        </w:rPr>
        <w:t>13</w:t>
      </w:r>
      <w:r>
        <w:rPr>
          <w:rFonts w:hint="eastAsia"/>
        </w:rPr>
        <w:t>日在斯特拉斯堡举行的欧洲理事会反对种族主义大会以及</w:t>
      </w:r>
      <w:r>
        <w:rPr>
          <w:rFonts w:hint="eastAsia"/>
        </w:rPr>
        <w:t>2001</w:t>
      </w:r>
      <w:r>
        <w:rPr>
          <w:rFonts w:hint="eastAsia"/>
        </w:rPr>
        <w:t>年</w:t>
      </w:r>
      <w:r>
        <w:rPr>
          <w:rFonts w:hint="eastAsia"/>
        </w:rPr>
        <w:t>8</w:t>
      </w:r>
      <w:r>
        <w:rPr>
          <w:rFonts w:hint="eastAsia"/>
        </w:rPr>
        <w:t>月</w:t>
      </w:r>
      <w:r>
        <w:rPr>
          <w:rFonts w:hint="eastAsia"/>
        </w:rPr>
        <w:t>31</w:t>
      </w:r>
      <w:r>
        <w:rPr>
          <w:rFonts w:hint="eastAsia"/>
        </w:rPr>
        <w:t>日至</w:t>
      </w:r>
      <w:r>
        <w:rPr>
          <w:rFonts w:hint="eastAsia"/>
        </w:rPr>
        <w:t>9</w:t>
      </w:r>
      <w:r>
        <w:rPr>
          <w:rFonts w:hint="eastAsia"/>
        </w:rPr>
        <w:t>月</w:t>
      </w:r>
      <w:r>
        <w:rPr>
          <w:rFonts w:hint="eastAsia"/>
        </w:rPr>
        <w:t>7</w:t>
      </w:r>
      <w:r>
        <w:rPr>
          <w:rFonts w:hint="eastAsia"/>
        </w:rPr>
        <w:t>日在德班举行的反对种族主义、种族歧视、仇外心理和相关的不容忍现象世界会议的筹备活动之一部分。</w:t>
      </w:r>
    </w:p>
    <w:p w:rsidR="00000000" w:rsidRDefault="00000000">
      <w:pPr>
        <w:rPr>
          <w:rFonts w:hint="eastAsia"/>
        </w:rPr>
      </w:pPr>
      <w:r>
        <w:rPr>
          <w:rFonts w:hint="eastAsia"/>
        </w:rPr>
        <w:tab/>
        <w:t xml:space="preserve">74.  </w:t>
      </w:r>
      <w:r>
        <w:rPr>
          <w:rFonts w:hint="eastAsia"/>
        </w:rPr>
        <w:t>内政部</w:t>
      </w:r>
      <w:r>
        <w:rPr>
          <w:rFonts w:hint="eastAsia"/>
        </w:rPr>
        <w:t>(</w:t>
      </w:r>
      <w:r>
        <w:rPr>
          <w:rFonts w:hint="eastAsia"/>
        </w:rPr>
        <w:t>现称为难民、移民和融合事务部</w:t>
      </w:r>
      <w:r>
        <w:rPr>
          <w:rFonts w:hint="eastAsia"/>
        </w:rPr>
        <w:t>)</w:t>
      </w:r>
      <w:r>
        <w:rPr>
          <w:rFonts w:hint="eastAsia"/>
        </w:rPr>
        <w:t>在</w:t>
      </w:r>
      <w:r>
        <w:rPr>
          <w:rFonts w:hint="eastAsia"/>
        </w:rPr>
        <w:t>2000</w:t>
      </w:r>
      <w:r>
        <w:rPr>
          <w:rFonts w:hint="eastAsia"/>
        </w:rPr>
        <w:t>年和</w:t>
      </w:r>
      <w:r>
        <w:rPr>
          <w:rFonts w:hint="eastAsia"/>
        </w:rPr>
        <w:t>2001</w:t>
      </w:r>
      <w:r>
        <w:rPr>
          <w:rFonts w:hint="eastAsia"/>
        </w:rPr>
        <w:t>年每年拨出</w:t>
      </w:r>
      <w:r>
        <w:rPr>
          <w:rFonts w:hint="eastAsia"/>
        </w:rPr>
        <w:t>300</w:t>
      </w:r>
      <w:r>
        <w:rPr>
          <w:rFonts w:hint="eastAsia"/>
        </w:rPr>
        <w:t>万克朗用于这一运动，并发起了一系列主动行动。丹麦内政部与丹麦联合国协会合作编制了有关这一运动的活动建议的构想清单。丹麦联合国协会还协调丹麦各非政府组织有关本运动的活动。具有特别专门知识的各不同组织在特别的目标群体内进行了关于特别主题的各种项目和运动。该运动的目的是促进协会和组织的更大承诺，包括那些平时通常不涉及种族主义的协会和组织。另外一项目的是确保国际活动和国家活动之间的联系。</w:t>
      </w:r>
    </w:p>
    <w:p w:rsidR="00000000" w:rsidRDefault="00000000">
      <w:pPr>
        <w:rPr>
          <w:rFonts w:hint="eastAsia"/>
        </w:rPr>
      </w:pPr>
      <w:r>
        <w:rPr>
          <w:rFonts w:hint="eastAsia"/>
        </w:rPr>
        <w:tab/>
        <w:t xml:space="preserve">75.  </w:t>
      </w:r>
      <w:r>
        <w:rPr>
          <w:rFonts w:hint="eastAsia"/>
        </w:rPr>
        <w:t>该运动的主要目标之一是促进人们更好地理解与种族主义有关的各项问题，但同时也是为了使普通人民作出更大承诺，反对种族主义并确保有关丹麦少数民族、外国居民和难民的辩论是通过建设性的积极方法来进行。</w:t>
      </w:r>
    </w:p>
    <w:p w:rsidR="00000000" w:rsidRDefault="00000000">
      <w:pPr>
        <w:rPr>
          <w:rFonts w:hint="eastAsia"/>
        </w:rPr>
      </w:pPr>
      <w:r>
        <w:rPr>
          <w:rFonts w:hint="eastAsia"/>
        </w:rPr>
        <w:tab/>
        <w:t xml:space="preserve">76.  </w:t>
      </w:r>
      <w:r>
        <w:rPr>
          <w:rFonts w:hint="eastAsia"/>
        </w:rPr>
        <w:t>丹麦政府已经决定制订一个旨在促进多样化、容忍和平等待遇以及反对歧视的国家行动计划，以贯彻《德班宣言和行动纲领》。该行动计划的总目标如下：</w:t>
      </w:r>
    </w:p>
    <w:p w:rsidR="00000000" w:rsidRDefault="00000000">
      <w:pPr>
        <w:pStyle w:val="ae"/>
        <w:rPr>
          <w:rFonts w:hint="eastAsia"/>
        </w:rPr>
      </w:pPr>
      <w:r>
        <w:rPr>
          <w:rFonts w:hint="eastAsia"/>
        </w:rPr>
        <w:t>部分地通过促进多样化与容忍，促进平等待遇与公正，而无论种族出身或民族出身如何；以及</w:t>
      </w:r>
    </w:p>
    <w:p w:rsidR="00000000" w:rsidRDefault="00000000">
      <w:pPr>
        <w:pStyle w:val="ae"/>
        <w:rPr>
          <w:rFonts w:hint="eastAsia"/>
        </w:rPr>
      </w:pPr>
      <w:r>
        <w:rPr>
          <w:rFonts w:hint="eastAsia"/>
        </w:rPr>
        <w:t>反对基于种族出身或民族出身的不平等待遇。</w:t>
      </w:r>
    </w:p>
    <w:p w:rsidR="00000000" w:rsidRDefault="00000000">
      <w:pPr>
        <w:rPr>
          <w:rFonts w:hint="eastAsia"/>
        </w:rPr>
      </w:pPr>
      <w:r>
        <w:rPr>
          <w:rFonts w:hint="eastAsia"/>
        </w:rPr>
        <w:tab/>
        <w:t xml:space="preserve">77.  </w:t>
      </w:r>
      <w:r>
        <w:rPr>
          <w:rFonts w:hint="eastAsia"/>
        </w:rPr>
        <w:t>反对不平等待遇除了本身是一项目的之外，还有助于确保新来的外国人与其他公民一起平等参与政治、经济、就业、社会活动、宗教与文化等方面的社会生活。因此，该行动计划应当被认为是丹麦政府融合政策的一部分，而且是为了贯彻</w:t>
      </w:r>
      <w:r>
        <w:rPr>
          <w:rFonts w:hint="eastAsia"/>
        </w:rPr>
        <w:t>2002</w:t>
      </w:r>
      <w:r>
        <w:rPr>
          <w:rFonts w:hint="eastAsia"/>
        </w:rPr>
        <w:t>年</w:t>
      </w:r>
      <w:r>
        <w:rPr>
          <w:rFonts w:hint="eastAsia"/>
        </w:rPr>
        <w:t>3</w:t>
      </w:r>
      <w:r>
        <w:rPr>
          <w:rFonts w:hint="eastAsia"/>
        </w:rPr>
        <w:t>月</w:t>
      </w:r>
      <w:r>
        <w:rPr>
          <w:rFonts w:hint="eastAsia"/>
        </w:rPr>
        <w:t>5</w:t>
      </w:r>
      <w:r>
        <w:rPr>
          <w:rFonts w:hint="eastAsia"/>
        </w:rPr>
        <w:t>日题为“实施新的融合政策”的政府政策文件。</w:t>
      </w:r>
    </w:p>
    <w:p w:rsidR="00000000" w:rsidRDefault="00000000">
      <w:pPr>
        <w:rPr>
          <w:rFonts w:hint="eastAsia"/>
        </w:rPr>
      </w:pPr>
      <w:r>
        <w:rPr>
          <w:rFonts w:hint="eastAsia"/>
        </w:rPr>
        <w:tab/>
        <w:t xml:space="preserve">78.  </w:t>
      </w:r>
      <w:r>
        <w:rPr>
          <w:rFonts w:hint="eastAsia"/>
        </w:rPr>
        <w:t>该行动计划将概括审视丹麦的现有状况以及在平等待遇方面的现有立法和非立法措施。同时，而且最为重要的是，该行动计划将就今后为了实现上述总的目标，必须采取的步骤提出建议。丹麦政府采取了步骤，使国家一级的非政府组织和人权机构参与该行动计划的设计。该行动计划将于今年晚些时候开始实施。</w:t>
      </w:r>
    </w:p>
    <w:p w:rsidR="00000000" w:rsidRDefault="00000000">
      <w:pPr>
        <w:rPr>
          <w:rFonts w:hint="eastAsia"/>
        </w:rPr>
      </w:pPr>
      <w:r>
        <w:rPr>
          <w:rFonts w:hint="eastAsia"/>
        </w:rPr>
        <w:tab/>
        <w:t>79.  1992</w:t>
      </w:r>
      <w:r>
        <w:rPr>
          <w:rFonts w:hint="eastAsia"/>
        </w:rPr>
        <w:t>年秋天，国家警察专员</w:t>
      </w:r>
      <w:r>
        <w:rPr>
          <w:rFonts w:hint="eastAsia"/>
        </w:rPr>
        <w:t>(</w:t>
      </w:r>
      <w:r>
        <w:rPr>
          <w:rFonts w:hint="eastAsia"/>
        </w:rPr>
        <w:t>国家安全处</w:t>
      </w:r>
      <w:r>
        <w:rPr>
          <w:rFonts w:hint="eastAsia"/>
        </w:rPr>
        <w:t>)</w:t>
      </w:r>
      <w:r>
        <w:rPr>
          <w:rFonts w:hint="eastAsia"/>
        </w:rPr>
        <w:t>实行了丹麦警察管区汇报制度，以确保国家警察专员了解针对外国人的可能是种族主义性质的犯罪行为和事件。实行这一制度的起因是，丹麦政府认识到一系列针对移民和难民的犯罪行为，主要是破坏财产的行为，是根置于种族主义的。</w:t>
      </w:r>
    </w:p>
    <w:p w:rsidR="00000000" w:rsidRDefault="00000000">
      <w:pPr>
        <w:rPr>
          <w:rFonts w:hint="eastAsia"/>
        </w:rPr>
      </w:pPr>
      <w:r>
        <w:rPr>
          <w:rFonts w:hint="eastAsia"/>
        </w:rPr>
        <w:tab/>
        <w:t xml:space="preserve">80.  </w:t>
      </w:r>
      <w:r>
        <w:rPr>
          <w:rFonts w:hint="eastAsia"/>
        </w:rPr>
        <w:t>从</w:t>
      </w:r>
      <w:r>
        <w:rPr>
          <w:rFonts w:hint="eastAsia"/>
        </w:rPr>
        <w:t>2001</w:t>
      </w:r>
      <w:r>
        <w:rPr>
          <w:rFonts w:hint="eastAsia"/>
        </w:rPr>
        <w:t>年</w:t>
      </w:r>
      <w:r>
        <w:rPr>
          <w:rFonts w:hint="eastAsia"/>
        </w:rPr>
        <w:t>12</w:t>
      </w:r>
      <w:r>
        <w:rPr>
          <w:rFonts w:hint="eastAsia"/>
        </w:rPr>
        <w:t>月</w:t>
      </w:r>
      <w:r>
        <w:rPr>
          <w:rFonts w:hint="eastAsia"/>
        </w:rPr>
        <w:t>18</w:t>
      </w:r>
      <w:r>
        <w:rPr>
          <w:rFonts w:hint="eastAsia"/>
        </w:rPr>
        <w:t>日起，对报告制度作出了修改。相关修改于</w:t>
      </w:r>
      <w:r>
        <w:rPr>
          <w:rFonts w:hint="eastAsia"/>
        </w:rPr>
        <w:t>2002</w:t>
      </w:r>
      <w:r>
        <w:rPr>
          <w:rFonts w:hint="eastAsia"/>
        </w:rPr>
        <w:t>年</w:t>
      </w:r>
      <w:r>
        <w:rPr>
          <w:rFonts w:hint="eastAsia"/>
        </w:rPr>
        <w:t>2</w:t>
      </w:r>
      <w:r>
        <w:rPr>
          <w:rFonts w:hint="eastAsia"/>
        </w:rPr>
        <w:t>月</w:t>
      </w:r>
      <w:r>
        <w:rPr>
          <w:rFonts w:hint="eastAsia"/>
        </w:rPr>
        <w:t>1</w:t>
      </w:r>
      <w:r>
        <w:rPr>
          <w:rFonts w:hint="eastAsia"/>
        </w:rPr>
        <w:t>日生效。作出这些修改的目的，是简化报告制度，并使其更为有效。在修改后的报告制度下，如果发生可能是种族主义性质的犯罪行为，将通知国家警察专员。报告制度的范围还扩大包括可能是宗教背景的犯罪行为。因此，任何有种族主义</w:t>
      </w:r>
      <w:r>
        <w:rPr>
          <w:rFonts w:hint="eastAsia"/>
        </w:rPr>
        <w:t>/</w:t>
      </w:r>
      <w:r>
        <w:rPr>
          <w:rFonts w:hint="eastAsia"/>
        </w:rPr>
        <w:t>宗教背景的犯罪行为，都应当报告给国家警察专员。</w:t>
      </w:r>
    </w:p>
    <w:p w:rsidR="00000000" w:rsidRDefault="00000000">
      <w:pPr>
        <w:spacing w:after="320"/>
        <w:rPr>
          <w:rFonts w:hint="eastAsia"/>
          <w:spacing w:val="8"/>
        </w:rPr>
      </w:pPr>
      <w:r>
        <w:rPr>
          <w:rFonts w:hint="eastAsia"/>
          <w:spacing w:val="8"/>
        </w:rPr>
        <w:tab/>
        <w:t xml:space="preserve">81.  </w:t>
      </w:r>
      <w:r>
        <w:rPr>
          <w:rFonts w:hint="eastAsia"/>
          <w:spacing w:val="8"/>
        </w:rPr>
        <w:t>丹麦第三份定期报告</w:t>
      </w:r>
      <w:r>
        <w:rPr>
          <w:rFonts w:hint="eastAsia"/>
          <w:spacing w:val="8"/>
        </w:rPr>
        <w:t>(</w:t>
      </w:r>
      <w:r>
        <w:rPr>
          <w:rFonts w:hint="eastAsia"/>
          <w:spacing w:val="8"/>
        </w:rPr>
        <w:t>第</w:t>
      </w:r>
      <w:r>
        <w:rPr>
          <w:rFonts w:hint="eastAsia"/>
          <w:spacing w:val="8"/>
        </w:rPr>
        <w:t>28</w:t>
      </w:r>
      <w:r>
        <w:rPr>
          <w:rFonts w:hint="eastAsia"/>
          <w:spacing w:val="8"/>
        </w:rPr>
        <w:t>段</w:t>
      </w:r>
      <w:r>
        <w:rPr>
          <w:rFonts w:hint="eastAsia"/>
          <w:spacing w:val="8"/>
        </w:rPr>
        <w:t>)</w:t>
      </w:r>
      <w:r>
        <w:rPr>
          <w:rFonts w:hint="eastAsia"/>
          <w:spacing w:val="8"/>
        </w:rPr>
        <w:t>提到的这一报告制度以及向公共检查署署长提出有关违反《禁止基于种族等的歧视法》的行为的进一步报告，是除其他外丹麦按照《消除一切形式种族歧视国际公约》向消除种族歧视委员会作出有关种族方面犯罪行为的陈述</w:t>
      </w:r>
      <w:r>
        <w:rPr>
          <w:rFonts w:hint="eastAsia"/>
          <w:spacing w:val="8"/>
        </w:rPr>
        <w:t>(</w:t>
      </w:r>
      <w:r>
        <w:rPr>
          <w:rFonts w:hint="eastAsia"/>
          <w:spacing w:val="8"/>
        </w:rPr>
        <w:t>最近的一次为丹麦提交的第</w:t>
      </w:r>
      <w:r>
        <w:rPr>
          <w:rFonts w:hint="eastAsia"/>
          <w:spacing w:val="8"/>
        </w:rPr>
        <w:t>15</w:t>
      </w:r>
      <w:r>
        <w:rPr>
          <w:rFonts w:hint="eastAsia"/>
          <w:spacing w:val="8"/>
        </w:rPr>
        <w:t>份定期报告</w:t>
      </w:r>
      <w:r>
        <w:rPr>
          <w:rFonts w:hint="eastAsia"/>
          <w:spacing w:val="8"/>
        </w:rPr>
        <w:t>(CERD/C/40/</w:t>
      </w:r>
      <w:r>
        <w:rPr>
          <w:spacing w:val="8"/>
        </w:rPr>
        <w:t>Add.1,</w:t>
      </w:r>
      <w:r>
        <w:rPr>
          <w:rFonts w:hint="eastAsia"/>
          <w:spacing w:val="8"/>
        </w:rPr>
        <w:t xml:space="preserve"> HRI/CORE/1/</w:t>
      </w:r>
      <w:r>
        <w:rPr>
          <w:spacing w:val="8"/>
        </w:rPr>
        <w:t>Add.58</w:t>
      </w:r>
      <w:r>
        <w:rPr>
          <w:rFonts w:hint="eastAsia"/>
          <w:spacing w:val="8"/>
        </w:rPr>
        <w:t>)</w:t>
      </w:r>
      <w:r>
        <w:rPr>
          <w:rFonts w:hint="eastAsia"/>
          <w:spacing w:val="8"/>
        </w:rPr>
        <w:t>以及向欧洲种族主义和仇外心理监测中心提交相关陈述的依据。</w:t>
      </w:r>
    </w:p>
    <w:p w:rsidR="00000000" w:rsidRDefault="00000000">
      <w:pPr>
        <w:pStyle w:val="Heading4"/>
        <w:rPr>
          <w:rFonts w:hint="eastAsia"/>
        </w:rPr>
      </w:pPr>
      <w:r>
        <w:rPr>
          <w:rFonts w:hint="eastAsia"/>
        </w:rPr>
        <w:t>准则第</w:t>
      </w:r>
      <w:r>
        <w:rPr>
          <w:rFonts w:hint="eastAsia"/>
        </w:rPr>
        <w:t>7</w:t>
      </w:r>
      <w:r>
        <w:rPr>
          <w:rFonts w:hint="eastAsia"/>
        </w:rPr>
        <w:t>段：丹麦政府旨在确保在丹麦发展合作中促进经济、社会和</w:t>
      </w:r>
      <w:r>
        <w:br/>
      </w:r>
      <w:r>
        <w:rPr>
          <w:rFonts w:hint="eastAsia"/>
        </w:rPr>
        <w:t>文化权利的努力</w:t>
      </w:r>
    </w:p>
    <w:p w:rsidR="00000000" w:rsidRDefault="00000000">
      <w:pPr>
        <w:rPr>
          <w:rFonts w:hint="eastAsia"/>
        </w:rPr>
      </w:pPr>
      <w:r>
        <w:rPr>
          <w:rFonts w:hint="eastAsia"/>
        </w:rPr>
        <w:tab/>
        <w:t xml:space="preserve">82.  </w:t>
      </w:r>
      <w:r>
        <w:rPr>
          <w:rFonts w:hint="eastAsia"/>
        </w:rPr>
        <w:t>丹麦的发展合作总政策叫作“</w:t>
      </w:r>
      <w:r>
        <w:rPr>
          <w:rFonts w:hint="eastAsia"/>
        </w:rPr>
        <w:t>2000</w:t>
      </w:r>
      <w:r>
        <w:rPr>
          <w:rFonts w:hint="eastAsia"/>
        </w:rPr>
        <w:t>年伙伴关系”。它强调，丹麦的发展政策是其外交政策的一个组成部分，其首要目标包括促进可持续的世界经济、社会和环境发展。这些问题的重要性反映在</w:t>
      </w:r>
      <w:r>
        <w:rPr>
          <w:rFonts w:hint="eastAsia"/>
        </w:rPr>
        <w:t>2001</w:t>
      </w:r>
      <w:r>
        <w:rPr>
          <w:rFonts w:hint="eastAsia"/>
        </w:rPr>
        <w:t>年</w:t>
      </w:r>
      <w:r>
        <w:rPr>
          <w:rFonts w:hint="eastAsia"/>
        </w:rPr>
        <w:t>12</w:t>
      </w:r>
      <w:r>
        <w:rPr>
          <w:rFonts w:hint="eastAsia"/>
        </w:rPr>
        <w:t>月的政府纲领以及</w:t>
      </w:r>
      <w:r>
        <w:rPr>
          <w:rFonts w:hint="eastAsia"/>
        </w:rPr>
        <w:t>2002</w:t>
      </w:r>
      <w:r>
        <w:rPr>
          <w:rFonts w:hint="eastAsia"/>
        </w:rPr>
        <w:t>年</w:t>
      </w:r>
      <w:r>
        <w:rPr>
          <w:rFonts w:hint="eastAsia"/>
        </w:rPr>
        <w:t>1</w:t>
      </w:r>
      <w:r>
        <w:rPr>
          <w:rFonts w:hint="eastAsia"/>
        </w:rPr>
        <w:t>月进行的“对丹麦向发展中国家提供的官方发展与环境援助的审查”。因此，丹麦发展政策认为，保护公民、政治、经济、社会和文化等权利对于发展中国家的生活质量来说，是极为重要的；而且保护个人的这些权利免受侵犯是自由参与公共辩论和政治决策过程的一项至关重要的先决条件。</w:t>
      </w:r>
    </w:p>
    <w:p w:rsidR="00000000" w:rsidRDefault="00000000">
      <w:pPr>
        <w:rPr>
          <w:rFonts w:hint="eastAsia"/>
        </w:rPr>
      </w:pPr>
      <w:r>
        <w:rPr>
          <w:rFonts w:hint="eastAsia"/>
        </w:rPr>
        <w:tab/>
        <w:t xml:space="preserve">83.  </w:t>
      </w:r>
      <w:r>
        <w:rPr>
          <w:rFonts w:hint="eastAsia"/>
        </w:rPr>
        <w:t>丹麦发展援助的基本原则便是减轻贫困。丹麦官方发展援助的减轻贫困战略可概括为下述三个主要方面：</w:t>
      </w:r>
    </w:p>
    <w:p w:rsidR="00000000" w:rsidRDefault="00000000">
      <w:pPr>
        <w:pStyle w:val="a0"/>
        <w:ind w:left="1548"/>
        <w:rPr>
          <w:rFonts w:hint="eastAsia"/>
        </w:rPr>
      </w:pPr>
      <w:r>
        <w:rPr>
          <w:rFonts w:hint="eastAsia"/>
        </w:rPr>
        <w:t>促进可持续的和社会平衡的经济增长；</w:t>
      </w:r>
    </w:p>
    <w:p w:rsidR="00000000" w:rsidRDefault="00000000">
      <w:pPr>
        <w:pStyle w:val="a0"/>
        <w:ind w:left="1548"/>
        <w:rPr>
          <w:rFonts w:hint="eastAsia"/>
        </w:rPr>
      </w:pPr>
      <w:r>
        <w:rPr>
          <w:rFonts w:hint="eastAsia"/>
        </w:rPr>
        <w:t>发展社会部门，包括将促进教育与卫生服务作为发展人力资源的先决条件；</w:t>
      </w:r>
    </w:p>
    <w:p w:rsidR="00000000" w:rsidRDefault="00000000">
      <w:pPr>
        <w:pStyle w:val="a0"/>
        <w:ind w:left="1548"/>
        <w:rPr>
          <w:rFonts w:hint="eastAsia"/>
        </w:rPr>
      </w:pPr>
      <w:r>
        <w:rPr>
          <w:rFonts w:hint="eastAsia"/>
        </w:rPr>
        <w:t>促进人民参与发展进程，建立在法制和良好管理之上的发展社会是稳定与经济、社会和政治进步的先决条件。</w:t>
      </w:r>
    </w:p>
    <w:p w:rsidR="00000000" w:rsidRDefault="00000000">
      <w:pPr>
        <w:rPr>
          <w:rFonts w:hint="eastAsia"/>
        </w:rPr>
      </w:pPr>
      <w:r>
        <w:rPr>
          <w:rFonts w:hint="eastAsia"/>
        </w:rPr>
        <w:tab/>
        <w:t xml:space="preserve">84.  </w:t>
      </w:r>
      <w:r>
        <w:rPr>
          <w:rFonts w:hint="eastAsia"/>
        </w:rPr>
        <w:t>丹麦发展政策的目的是帮助发展中国家通过社会平衡的经济增长以及政治独立努力实现建立在改进生活水平之上的可持续发展。除了通过人民间文化合作来促进相互了解和团结，援助还旨在根据《联合国宪章》的宗旨和原则为个人提供平等和自由的机会、开发人力资源和尊重个人、以及建立多样化文明社会。特别强调改进农村人口、特别是贫困和较脆弱群体的社会与经济状况。援助一大部分用于促进尊重人权，特别着重支援脆弱群体、特别是土著人民的活动。</w:t>
      </w:r>
    </w:p>
    <w:p w:rsidR="00000000" w:rsidRDefault="00000000">
      <w:pPr>
        <w:spacing w:after="320"/>
        <w:rPr>
          <w:rFonts w:hint="eastAsia"/>
        </w:rPr>
      </w:pPr>
      <w:r>
        <w:rPr>
          <w:rFonts w:hint="eastAsia"/>
        </w:rPr>
        <w:tab/>
        <w:t xml:space="preserve">85.  </w:t>
      </w:r>
      <w:r>
        <w:rPr>
          <w:rFonts w:hint="eastAsia"/>
        </w:rPr>
        <w:t>丹麦官方发展援助</w:t>
      </w:r>
      <w:r>
        <w:rPr>
          <w:rFonts w:hint="eastAsia"/>
        </w:rPr>
        <w:t>2002</w:t>
      </w:r>
      <w:r>
        <w:rPr>
          <w:rFonts w:hint="eastAsia"/>
        </w:rPr>
        <w:t>年的预算总额为</w:t>
      </w:r>
      <w:r>
        <w:rPr>
          <w:rFonts w:hint="eastAsia"/>
        </w:rPr>
        <w:t>139</w:t>
      </w:r>
      <w:r>
        <w:rPr>
          <w:rFonts w:hint="eastAsia"/>
        </w:rPr>
        <w:t>亿丹麦克朗</w:t>
      </w:r>
      <w:r>
        <w:rPr>
          <w:rFonts w:hint="eastAsia"/>
        </w:rPr>
        <w:t>(</w:t>
      </w:r>
      <w:r>
        <w:rPr>
          <w:rFonts w:hint="eastAsia"/>
        </w:rPr>
        <w:t>约为</w:t>
      </w:r>
      <w:r>
        <w:rPr>
          <w:rFonts w:hint="eastAsia"/>
        </w:rPr>
        <w:t>18.53</w:t>
      </w:r>
      <w:r>
        <w:rPr>
          <w:rFonts w:hint="eastAsia"/>
        </w:rPr>
        <w:t>亿美元</w:t>
      </w:r>
      <w:r>
        <w:rPr>
          <w:rFonts w:hint="eastAsia"/>
        </w:rPr>
        <w:t>)</w:t>
      </w:r>
      <w:r>
        <w:rPr>
          <w:rFonts w:hint="eastAsia"/>
        </w:rPr>
        <w:t>。向经济合作与发展组织</w:t>
      </w:r>
      <w:r>
        <w:rPr>
          <w:rFonts w:hint="eastAsia"/>
        </w:rPr>
        <w:t>/</w:t>
      </w:r>
      <w:r>
        <w:rPr>
          <w:rFonts w:hint="eastAsia"/>
        </w:rPr>
        <w:t>发展援助委员会报告的最后数字可能会略有不同。根据这个数字，按人均国民收入总值计算，丹麦是最大的官方发展援助捐赠国之一。</w:t>
      </w:r>
    </w:p>
    <w:p w:rsidR="00000000" w:rsidRDefault="00000000">
      <w:pPr>
        <w:pStyle w:val="Heading2"/>
        <w:rPr>
          <w:rFonts w:hint="eastAsia"/>
        </w:rPr>
      </w:pPr>
      <w:r>
        <w:rPr>
          <w:rFonts w:hint="eastAsia"/>
        </w:rPr>
        <w:t>第三条：男女平等</w:t>
      </w:r>
    </w:p>
    <w:p w:rsidR="00000000" w:rsidRDefault="00000000">
      <w:pPr>
        <w:rPr>
          <w:rFonts w:hint="eastAsia"/>
        </w:rPr>
      </w:pPr>
      <w:r>
        <w:rPr>
          <w:rFonts w:hint="eastAsia"/>
        </w:rPr>
        <w:tab/>
        <w:t xml:space="preserve">86.  </w:t>
      </w:r>
      <w:r>
        <w:rPr>
          <w:rFonts w:hint="eastAsia"/>
        </w:rPr>
        <w:t>请参见</w:t>
      </w:r>
      <w:r>
        <w:rPr>
          <w:rFonts w:hint="eastAsia"/>
        </w:rPr>
        <w:t>2002</w:t>
      </w:r>
      <w:r>
        <w:rPr>
          <w:rFonts w:hint="eastAsia"/>
        </w:rPr>
        <w:t>年</w:t>
      </w:r>
      <w:r>
        <w:rPr>
          <w:rFonts w:hint="eastAsia"/>
        </w:rPr>
        <w:t>5</w:t>
      </w:r>
      <w:r>
        <w:rPr>
          <w:rFonts w:hint="eastAsia"/>
        </w:rPr>
        <w:t>月丹麦政府向消除对妇女歧视委员会提供的第五份定期报告</w:t>
      </w:r>
      <w:r>
        <w:rPr>
          <w:rFonts w:hint="eastAsia"/>
        </w:rPr>
        <w:t>(CEDAW/C/DEN/5)</w:t>
      </w:r>
      <w:r>
        <w:rPr>
          <w:rFonts w:hint="eastAsia"/>
        </w:rPr>
        <w:t>。</w:t>
      </w:r>
    </w:p>
    <w:p w:rsidR="00000000" w:rsidRDefault="00000000">
      <w:pPr>
        <w:rPr>
          <w:rFonts w:hint="eastAsia"/>
        </w:rPr>
      </w:pPr>
      <w:r>
        <w:rPr>
          <w:rFonts w:hint="eastAsia"/>
        </w:rPr>
        <w:tab/>
        <w:t xml:space="preserve">87.  </w:t>
      </w:r>
      <w:r>
        <w:rPr>
          <w:rFonts w:hint="eastAsia"/>
        </w:rPr>
        <w:t>促进男女平等是丹麦的一个重要问题。</w:t>
      </w:r>
      <w:r>
        <w:rPr>
          <w:rFonts w:hint="eastAsia"/>
        </w:rPr>
        <w:t>1999</w:t>
      </w:r>
      <w:r>
        <w:rPr>
          <w:rFonts w:hint="eastAsia"/>
        </w:rPr>
        <w:t>年</w:t>
      </w:r>
      <w:r>
        <w:rPr>
          <w:rFonts w:hint="eastAsia"/>
        </w:rPr>
        <w:t>7</w:t>
      </w:r>
      <w:r>
        <w:rPr>
          <w:rFonts w:hint="eastAsia"/>
        </w:rPr>
        <w:t>月，丹麦总理任命了一名男女平等大臣，目前由社会事务大臣兼任，其职责是促进男女平等。</w:t>
      </w:r>
      <w:r>
        <w:rPr>
          <w:rFonts w:hint="eastAsia"/>
        </w:rPr>
        <w:t>2000</w:t>
      </w:r>
      <w:r>
        <w:rPr>
          <w:rFonts w:hint="eastAsia"/>
        </w:rPr>
        <w:t>年</w:t>
      </w:r>
      <w:r>
        <w:rPr>
          <w:rFonts w:hint="eastAsia"/>
        </w:rPr>
        <w:t>5</w:t>
      </w:r>
      <w:r>
        <w:rPr>
          <w:rFonts w:hint="eastAsia"/>
        </w:rPr>
        <w:t>月，丹麦议会通过了《男女平等法》</w:t>
      </w:r>
      <w:r>
        <w:rPr>
          <w:rFonts w:hint="eastAsia"/>
        </w:rPr>
        <w:t>(2000</w:t>
      </w:r>
      <w:r>
        <w:rPr>
          <w:rFonts w:hint="eastAsia"/>
        </w:rPr>
        <w:t>年</w:t>
      </w:r>
      <w:r>
        <w:rPr>
          <w:rFonts w:hint="eastAsia"/>
        </w:rPr>
        <w:t>5</w:t>
      </w:r>
      <w:r>
        <w:rPr>
          <w:rFonts w:hint="eastAsia"/>
        </w:rPr>
        <w:t>月</w:t>
      </w:r>
      <w:r>
        <w:rPr>
          <w:rFonts w:hint="eastAsia"/>
        </w:rPr>
        <w:t>30</w:t>
      </w:r>
      <w:r>
        <w:rPr>
          <w:rFonts w:hint="eastAsia"/>
        </w:rPr>
        <w:t>日第</w:t>
      </w:r>
      <w:r>
        <w:rPr>
          <w:rFonts w:hint="eastAsia"/>
        </w:rPr>
        <w:t>388</w:t>
      </w:r>
      <w:r>
        <w:rPr>
          <w:rFonts w:hint="eastAsia"/>
        </w:rPr>
        <w:t>号法令</w:t>
      </w:r>
      <w:r>
        <w:rPr>
          <w:rFonts w:hint="eastAsia"/>
        </w:rPr>
        <w:t>)</w:t>
      </w:r>
      <w:r>
        <w:rPr>
          <w:rFonts w:hint="eastAsia"/>
        </w:rPr>
        <w:t>。该法规定，在公营部门和职业与一般性活动中，男女必须得到平等待遇。根据将男女平等纳入主流战略，该法规定，所有公共机构在其职权范围内，都应当致力于男女平等并将男女平等纳入所有计划和管理之中。</w:t>
      </w:r>
    </w:p>
    <w:p w:rsidR="00000000" w:rsidRDefault="00000000">
      <w:pPr>
        <w:spacing w:after="320"/>
        <w:rPr>
          <w:rFonts w:hint="eastAsia"/>
        </w:rPr>
      </w:pPr>
      <w:r>
        <w:rPr>
          <w:rFonts w:hint="eastAsia"/>
        </w:rPr>
        <w:tab/>
        <w:t xml:space="preserve">88.  </w:t>
      </w:r>
      <w:r>
        <w:rPr>
          <w:rFonts w:hint="eastAsia"/>
        </w:rPr>
        <w:t>男女平等大臣设立了一个各部间指导委员会，其任务是在公营部门的所有领域贯彻将男女平等纳入主流战略。指导委员会的成员是来自各个部的高级管理人员。</w:t>
      </w:r>
    </w:p>
    <w:p w:rsidR="00000000" w:rsidRDefault="00000000">
      <w:pPr>
        <w:pStyle w:val="Heading2"/>
        <w:pageBreakBefore/>
        <w:rPr>
          <w:rFonts w:hint="eastAsia"/>
        </w:rPr>
      </w:pPr>
      <w:r>
        <w:rPr>
          <w:rFonts w:hint="eastAsia"/>
        </w:rPr>
        <w:t>第四条：限</w:t>
      </w:r>
      <w:r>
        <w:rPr>
          <w:rFonts w:hint="eastAsia"/>
        </w:rPr>
        <w:t xml:space="preserve">  </w:t>
      </w:r>
      <w:r>
        <w:rPr>
          <w:rFonts w:hint="eastAsia"/>
        </w:rPr>
        <w:t>制</w:t>
      </w:r>
    </w:p>
    <w:p w:rsidR="00000000" w:rsidRDefault="00000000">
      <w:pPr>
        <w:spacing w:after="320"/>
        <w:rPr>
          <w:rFonts w:hint="eastAsia"/>
        </w:rPr>
      </w:pPr>
      <w:r>
        <w:rPr>
          <w:rFonts w:hint="eastAsia"/>
        </w:rPr>
        <w:tab/>
        <w:t xml:space="preserve">89.  </w:t>
      </w:r>
      <w:r>
        <w:rPr>
          <w:rFonts w:hint="eastAsia"/>
        </w:rPr>
        <w:t>若有任何限制，将在相关条款下予以说明。</w:t>
      </w:r>
    </w:p>
    <w:p w:rsidR="00000000" w:rsidRDefault="00000000">
      <w:pPr>
        <w:pStyle w:val="Heading2"/>
        <w:rPr>
          <w:rFonts w:hint="eastAsia"/>
        </w:rPr>
      </w:pPr>
      <w:r>
        <w:rPr>
          <w:rFonts w:hint="eastAsia"/>
        </w:rPr>
        <w:t>第五条：旨在破坏或限制权利的活动</w:t>
      </w:r>
    </w:p>
    <w:p w:rsidR="00000000" w:rsidRDefault="00000000">
      <w:pPr>
        <w:spacing w:after="320"/>
        <w:rPr>
          <w:rFonts w:hint="eastAsia"/>
        </w:rPr>
      </w:pPr>
      <w:r>
        <w:rPr>
          <w:rFonts w:hint="eastAsia"/>
        </w:rPr>
        <w:tab/>
        <w:t xml:space="preserve">90.  </w:t>
      </w:r>
      <w:r>
        <w:rPr>
          <w:rFonts w:hint="eastAsia"/>
        </w:rPr>
        <w:t>据丹麦政府所知，并不存在《公约》的条款被用来违反第五条所载规定的情况。</w:t>
      </w:r>
    </w:p>
    <w:p w:rsidR="00000000" w:rsidRDefault="00000000">
      <w:pPr>
        <w:pStyle w:val="Heading2"/>
        <w:rPr>
          <w:rFonts w:hint="eastAsia"/>
        </w:rPr>
      </w:pPr>
      <w:r>
        <w:rPr>
          <w:rFonts w:hint="eastAsia"/>
        </w:rPr>
        <w:t>第六条：工作权利</w:t>
      </w:r>
    </w:p>
    <w:p w:rsidR="00000000" w:rsidRDefault="00000000">
      <w:pPr>
        <w:pStyle w:val="Heading4"/>
        <w:rPr>
          <w:rFonts w:hint="eastAsia"/>
        </w:rPr>
      </w:pPr>
      <w:r>
        <w:rPr>
          <w:rFonts w:hint="eastAsia"/>
        </w:rPr>
        <w:t>准则第</w:t>
      </w:r>
      <w:r>
        <w:rPr>
          <w:rFonts w:hint="eastAsia"/>
        </w:rPr>
        <w:t>8</w:t>
      </w:r>
      <w:r>
        <w:rPr>
          <w:rFonts w:hint="eastAsia"/>
        </w:rPr>
        <w:t>段：向相关公约提交的报告</w:t>
      </w:r>
    </w:p>
    <w:p w:rsidR="00000000" w:rsidRDefault="00000000">
      <w:pPr>
        <w:spacing w:after="320"/>
        <w:rPr>
          <w:rFonts w:hint="eastAsia"/>
        </w:rPr>
      </w:pPr>
      <w:r>
        <w:rPr>
          <w:rFonts w:hint="eastAsia"/>
        </w:rPr>
        <w:tab/>
        <w:t xml:space="preserve">91.  </w:t>
      </w:r>
      <w:r>
        <w:rPr>
          <w:rFonts w:hint="eastAsia"/>
        </w:rPr>
        <w:t>请参见</w:t>
      </w:r>
      <w:r>
        <w:rPr>
          <w:rFonts w:hint="eastAsia"/>
        </w:rPr>
        <w:t>1997</w:t>
      </w:r>
      <w:r>
        <w:rPr>
          <w:rFonts w:hint="eastAsia"/>
        </w:rPr>
        <w:t>年</w:t>
      </w:r>
      <w:r>
        <w:rPr>
          <w:rFonts w:hint="eastAsia"/>
        </w:rPr>
        <w:t>9</w:t>
      </w:r>
      <w:r>
        <w:rPr>
          <w:rFonts w:hint="eastAsia"/>
        </w:rPr>
        <w:t>月丹麦政府向经济、社会和文化权利委员会提交的第三份定期报告</w:t>
      </w:r>
      <w:r>
        <w:rPr>
          <w:rFonts w:hint="eastAsia"/>
        </w:rPr>
        <w:t>(E/1994/104/</w:t>
      </w:r>
      <w:r>
        <w:t>Add.1</w:t>
      </w:r>
      <w:r>
        <w:rPr>
          <w:rFonts w:hint="eastAsia"/>
        </w:rPr>
        <w:t>5)</w:t>
      </w:r>
      <w:r>
        <w:rPr>
          <w:rFonts w:hint="eastAsia"/>
        </w:rPr>
        <w:t>，丹麦政府就下述公约的执行情况向国际劳工组织提交的报告</w:t>
      </w:r>
      <w:r>
        <w:rPr>
          <w:rFonts w:hint="eastAsia"/>
        </w:rPr>
        <w:t>(</w:t>
      </w:r>
      <w:r>
        <w:rPr>
          <w:rFonts w:hint="eastAsia"/>
        </w:rPr>
        <w:t>报告的最近年度在括弧中注明</w:t>
      </w:r>
      <w:r>
        <w:rPr>
          <w:rFonts w:hint="eastAsia"/>
        </w:rPr>
        <w:t>)</w:t>
      </w:r>
      <w:r>
        <w:rPr>
          <w:rFonts w:hint="eastAsia"/>
        </w:rPr>
        <w:t>：《就业政策公约》</w:t>
      </w:r>
      <w:r>
        <w:rPr>
          <w:rFonts w:hint="eastAsia"/>
        </w:rPr>
        <w:t>(</w:t>
      </w:r>
      <w:r>
        <w:rPr>
          <w:rFonts w:hint="eastAsia"/>
        </w:rPr>
        <w:t>第</w:t>
      </w:r>
      <w:r>
        <w:rPr>
          <w:rFonts w:hint="eastAsia"/>
        </w:rPr>
        <w:t>122</w:t>
      </w:r>
      <w:r>
        <w:rPr>
          <w:rFonts w:hint="eastAsia"/>
        </w:rPr>
        <w:t>号公约，</w:t>
      </w:r>
      <w:r>
        <w:rPr>
          <w:rFonts w:hint="eastAsia"/>
        </w:rPr>
        <w:t>2000</w:t>
      </w:r>
      <w:r>
        <w:rPr>
          <w:rFonts w:hint="eastAsia"/>
        </w:rPr>
        <w:t>年</w:t>
      </w:r>
      <w:r>
        <w:rPr>
          <w:rFonts w:hint="eastAsia"/>
        </w:rPr>
        <w:t>)</w:t>
      </w:r>
      <w:r>
        <w:rPr>
          <w:rFonts w:hint="eastAsia"/>
        </w:rPr>
        <w:t>、《</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号公约，</w:t>
      </w:r>
      <w:r>
        <w:rPr>
          <w:rFonts w:hint="eastAsia"/>
        </w:rPr>
        <w:t>1999</w:t>
      </w:r>
      <w:r>
        <w:rPr>
          <w:rFonts w:hint="eastAsia"/>
        </w:rPr>
        <w:t>年</w:t>
      </w:r>
      <w:r>
        <w:rPr>
          <w:rFonts w:hint="eastAsia"/>
        </w:rPr>
        <w:t>)</w:t>
      </w:r>
      <w:r>
        <w:rPr>
          <w:rFonts w:hint="eastAsia"/>
        </w:rPr>
        <w:t>，向消除种族歧视委员会提交的报告</w:t>
      </w:r>
      <w:r>
        <w:rPr>
          <w:rFonts w:hint="eastAsia"/>
        </w:rPr>
        <w:t>(2001</w:t>
      </w:r>
      <w:r>
        <w:rPr>
          <w:rFonts w:hint="eastAsia"/>
        </w:rPr>
        <w:t>年</w:t>
      </w:r>
      <w:r>
        <w:rPr>
          <w:rFonts w:hint="eastAsia"/>
        </w:rPr>
        <w:t>)</w:t>
      </w:r>
      <w:r>
        <w:rPr>
          <w:rFonts w:hint="eastAsia"/>
        </w:rPr>
        <w:t>，以及向消除对妇女歧视委员会提交的报告</w:t>
      </w:r>
      <w:r>
        <w:rPr>
          <w:rFonts w:hint="eastAsia"/>
        </w:rPr>
        <w:t>(2000</w:t>
      </w:r>
      <w:r>
        <w:rPr>
          <w:rFonts w:hint="eastAsia"/>
        </w:rPr>
        <w:t>年</w:t>
      </w:r>
      <w:r>
        <w:rPr>
          <w:rFonts w:hint="eastAsia"/>
        </w:rPr>
        <w:t>)</w:t>
      </w:r>
      <w:r>
        <w:rPr>
          <w:rFonts w:hint="eastAsia"/>
        </w:rPr>
        <w:t>。</w:t>
      </w:r>
    </w:p>
    <w:p w:rsidR="00000000" w:rsidRDefault="00000000">
      <w:pPr>
        <w:pStyle w:val="Heading4"/>
        <w:rPr>
          <w:rFonts w:hint="eastAsia"/>
        </w:rPr>
      </w:pPr>
      <w:r>
        <w:rPr>
          <w:rFonts w:hint="eastAsia"/>
        </w:rPr>
        <w:t>准则第</w:t>
      </w:r>
      <w:r>
        <w:rPr>
          <w:rFonts w:hint="eastAsia"/>
        </w:rPr>
        <w:t xml:space="preserve">9 </w:t>
      </w:r>
      <w:r>
        <w:t>(a)</w:t>
      </w:r>
      <w:r>
        <w:rPr>
          <w:rFonts w:hint="eastAsia"/>
        </w:rPr>
        <w:t xml:space="preserve"> </w:t>
      </w:r>
      <w:r>
        <w:rPr>
          <w:rFonts w:hint="eastAsia"/>
        </w:rPr>
        <w:t>段：就业资料</w:t>
      </w:r>
    </w:p>
    <w:p w:rsidR="00000000" w:rsidRDefault="00000000">
      <w:pPr>
        <w:spacing w:after="240"/>
        <w:rPr>
          <w:rFonts w:hint="eastAsia"/>
        </w:rPr>
      </w:pPr>
      <w:r>
        <w:rPr>
          <w:rFonts w:hint="eastAsia"/>
        </w:rPr>
        <w:tab/>
        <w:t xml:space="preserve">92.  </w:t>
      </w:r>
      <w:r>
        <w:rPr>
          <w:rFonts w:hint="eastAsia"/>
        </w:rPr>
        <w:t>下表列出劳动市场在就业、活动率以及失业方面的发展情况。资料由丹麦统计局编制。</w:t>
      </w:r>
    </w:p>
    <w:p w:rsidR="00000000" w:rsidRDefault="00000000">
      <w:pPr>
        <w:pStyle w:val="Heading3"/>
        <w:spacing w:after="240" w:line="360" w:lineRule="auto"/>
        <w:rPr>
          <w:rFonts w:hint="eastAsia"/>
        </w:rPr>
      </w:pPr>
      <w:r>
        <w:rPr>
          <w:rFonts w:hint="eastAsia"/>
          <w:u w:val="none"/>
        </w:rPr>
        <w:t>表</w:t>
      </w:r>
      <w:r>
        <w:rPr>
          <w:rFonts w:hint="eastAsia"/>
          <w:u w:val="none"/>
        </w:rPr>
        <w:t xml:space="preserve">1.  </w:t>
      </w:r>
      <w:r>
        <w:rPr>
          <w:rFonts w:hint="eastAsia"/>
        </w:rPr>
        <w:t>1990</w:t>
      </w:r>
      <w:r>
        <w:rPr>
          <w:rFonts w:hint="eastAsia"/>
        </w:rPr>
        <w:t>年、</w:t>
      </w:r>
      <w:r>
        <w:rPr>
          <w:rFonts w:hint="eastAsia"/>
        </w:rPr>
        <w:t>1995</w:t>
      </w:r>
      <w:r>
        <w:rPr>
          <w:rFonts w:hint="eastAsia"/>
        </w:rPr>
        <w:t>年和</w:t>
      </w:r>
      <w:r>
        <w:rPr>
          <w:rFonts w:hint="eastAsia"/>
        </w:rPr>
        <w:t>2000</w:t>
      </w:r>
      <w:r>
        <w:rPr>
          <w:rFonts w:hint="eastAsia"/>
        </w:rPr>
        <w:t>年就业情况</w:t>
      </w:r>
      <w:r>
        <w:rPr>
          <w:rFonts w:hint="eastAsia"/>
        </w:rPr>
        <w:t>(</w:t>
      </w:r>
      <w:r>
        <w:rPr>
          <w:rFonts w:hint="eastAsia"/>
        </w:rPr>
        <w:t>千人</w:t>
      </w:r>
      <w:r>
        <w:rPr>
          <w:rFonts w:hint="eastAsia"/>
        </w:rPr>
        <w:t>)</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280"/>
        <w:gridCol w:w="2010"/>
        <w:gridCol w:w="2052"/>
      </w:tblGrid>
      <w:tr w:rsidR="00000000">
        <w:tblPrEx>
          <w:tblCellMar>
            <w:top w:w="0" w:type="dxa"/>
            <w:bottom w:w="0" w:type="dxa"/>
          </w:tblCellMar>
        </w:tblPrEx>
        <w:tc>
          <w:tcPr>
            <w:tcW w:w="2520" w:type="dxa"/>
          </w:tcPr>
          <w:p w:rsidR="00000000" w:rsidRDefault="00000000">
            <w:pPr>
              <w:pStyle w:val="a2"/>
              <w:spacing w:before="120" w:line="240" w:lineRule="auto"/>
              <w:ind w:right="624"/>
              <w:jc w:val="right"/>
              <w:rPr>
                <w:rFonts w:hint="eastAsia"/>
                <w:sz w:val="20"/>
                <w:u w:val="single"/>
              </w:rPr>
            </w:pPr>
          </w:p>
        </w:tc>
        <w:tc>
          <w:tcPr>
            <w:tcW w:w="2280" w:type="dxa"/>
          </w:tcPr>
          <w:p w:rsidR="00000000" w:rsidRDefault="00000000">
            <w:pPr>
              <w:pStyle w:val="a2"/>
              <w:spacing w:before="120" w:line="240" w:lineRule="auto"/>
              <w:ind w:right="-68"/>
              <w:jc w:val="center"/>
              <w:rPr>
                <w:rFonts w:hint="eastAsia"/>
                <w:sz w:val="20"/>
                <w:u w:val="single"/>
              </w:rPr>
            </w:pPr>
            <w:r>
              <w:rPr>
                <w:sz w:val="20"/>
                <w:u w:val="single"/>
              </w:rPr>
              <w:t>1990</w:t>
            </w:r>
            <w:r>
              <w:rPr>
                <w:rFonts w:hint="eastAsia"/>
                <w:sz w:val="20"/>
                <w:u w:val="single"/>
              </w:rPr>
              <w:t>第</w:t>
            </w:r>
            <w:r>
              <w:rPr>
                <w:rFonts w:hint="eastAsia"/>
                <w:sz w:val="20"/>
                <w:u w:val="single"/>
              </w:rPr>
              <w:t>4</w:t>
            </w:r>
            <w:r>
              <w:rPr>
                <w:rFonts w:hint="eastAsia"/>
                <w:sz w:val="20"/>
                <w:u w:val="single"/>
              </w:rPr>
              <w:t>季度</w:t>
            </w:r>
          </w:p>
        </w:tc>
        <w:tc>
          <w:tcPr>
            <w:tcW w:w="2010" w:type="dxa"/>
          </w:tcPr>
          <w:p w:rsidR="00000000" w:rsidRDefault="00000000">
            <w:pPr>
              <w:pStyle w:val="a2"/>
              <w:spacing w:before="120" w:line="240" w:lineRule="auto"/>
              <w:ind w:right="-68"/>
              <w:jc w:val="center"/>
              <w:rPr>
                <w:sz w:val="20"/>
                <w:u w:val="single"/>
              </w:rPr>
            </w:pPr>
            <w:r>
              <w:rPr>
                <w:sz w:val="20"/>
                <w:u w:val="single"/>
              </w:rPr>
              <w:t>1995</w:t>
            </w:r>
            <w:r>
              <w:rPr>
                <w:rFonts w:hint="eastAsia"/>
                <w:sz w:val="20"/>
                <w:u w:val="single"/>
              </w:rPr>
              <w:t>第</w:t>
            </w:r>
            <w:r>
              <w:rPr>
                <w:rFonts w:hint="eastAsia"/>
                <w:sz w:val="20"/>
                <w:u w:val="single"/>
              </w:rPr>
              <w:t>4</w:t>
            </w:r>
            <w:r>
              <w:rPr>
                <w:rFonts w:hint="eastAsia"/>
                <w:sz w:val="20"/>
                <w:u w:val="single"/>
              </w:rPr>
              <w:t>季度</w:t>
            </w:r>
          </w:p>
        </w:tc>
        <w:tc>
          <w:tcPr>
            <w:tcW w:w="2052" w:type="dxa"/>
          </w:tcPr>
          <w:p w:rsidR="00000000" w:rsidRDefault="00000000">
            <w:pPr>
              <w:pStyle w:val="a2"/>
              <w:spacing w:before="120" w:line="240" w:lineRule="auto"/>
              <w:ind w:right="-68"/>
              <w:jc w:val="center"/>
              <w:rPr>
                <w:sz w:val="20"/>
                <w:u w:val="single"/>
              </w:rPr>
            </w:pPr>
            <w:r>
              <w:rPr>
                <w:sz w:val="20"/>
                <w:u w:val="single"/>
              </w:rPr>
              <w:t>2000</w:t>
            </w:r>
            <w:r>
              <w:rPr>
                <w:rFonts w:hint="eastAsia"/>
                <w:sz w:val="20"/>
                <w:u w:val="single"/>
              </w:rPr>
              <w:t>第</w:t>
            </w:r>
            <w:r>
              <w:rPr>
                <w:rFonts w:hint="eastAsia"/>
                <w:sz w:val="20"/>
                <w:u w:val="single"/>
              </w:rPr>
              <w:t>4</w:t>
            </w:r>
            <w:r>
              <w:rPr>
                <w:rFonts w:hint="eastAsia"/>
                <w:sz w:val="20"/>
                <w:u w:val="single"/>
              </w:rPr>
              <w:t>季度</w:t>
            </w:r>
          </w:p>
        </w:tc>
      </w:tr>
      <w:tr w:rsidR="00000000">
        <w:tblPrEx>
          <w:tblCellMar>
            <w:top w:w="0" w:type="dxa"/>
            <w:bottom w:w="0" w:type="dxa"/>
          </w:tblCellMar>
        </w:tblPrEx>
        <w:tc>
          <w:tcPr>
            <w:tcW w:w="2520" w:type="dxa"/>
          </w:tcPr>
          <w:p w:rsidR="00000000" w:rsidRDefault="00000000">
            <w:pPr>
              <w:pStyle w:val="a2"/>
              <w:tabs>
                <w:tab w:val="left" w:pos="0"/>
              </w:tabs>
              <w:spacing w:before="120" w:line="240" w:lineRule="auto"/>
              <w:ind w:right="-130"/>
              <w:rPr>
                <w:rFonts w:hint="eastAsia"/>
                <w:sz w:val="20"/>
              </w:rPr>
            </w:pPr>
            <w:r>
              <w:rPr>
                <w:rFonts w:hint="eastAsia"/>
                <w:sz w:val="20"/>
              </w:rPr>
              <w:t>季节调整后的专职就业</w:t>
            </w:r>
          </w:p>
        </w:tc>
        <w:tc>
          <w:tcPr>
            <w:tcW w:w="2280" w:type="dxa"/>
          </w:tcPr>
          <w:p w:rsidR="00000000" w:rsidRDefault="00000000">
            <w:pPr>
              <w:pStyle w:val="a2"/>
              <w:spacing w:before="120" w:line="240" w:lineRule="auto"/>
              <w:ind w:right="624"/>
              <w:jc w:val="right"/>
              <w:rPr>
                <w:sz w:val="20"/>
              </w:rPr>
            </w:pPr>
            <w:r>
              <w:rPr>
                <w:sz w:val="20"/>
              </w:rPr>
              <w:t>2,014</w:t>
            </w:r>
          </w:p>
        </w:tc>
        <w:tc>
          <w:tcPr>
            <w:tcW w:w="2010" w:type="dxa"/>
          </w:tcPr>
          <w:p w:rsidR="00000000" w:rsidRDefault="00000000">
            <w:pPr>
              <w:pStyle w:val="a2"/>
              <w:spacing w:before="120" w:line="240" w:lineRule="auto"/>
              <w:ind w:right="624"/>
              <w:jc w:val="right"/>
              <w:rPr>
                <w:sz w:val="20"/>
              </w:rPr>
            </w:pPr>
            <w:r>
              <w:rPr>
                <w:sz w:val="20"/>
              </w:rPr>
              <w:t>2,037</w:t>
            </w:r>
          </w:p>
        </w:tc>
        <w:tc>
          <w:tcPr>
            <w:tcW w:w="2052" w:type="dxa"/>
          </w:tcPr>
          <w:p w:rsidR="00000000" w:rsidRDefault="00000000">
            <w:pPr>
              <w:pStyle w:val="a2"/>
              <w:spacing w:before="120" w:line="240" w:lineRule="auto"/>
              <w:ind w:right="624"/>
              <w:jc w:val="right"/>
              <w:rPr>
                <w:sz w:val="20"/>
              </w:rPr>
            </w:pPr>
            <w:r>
              <w:rPr>
                <w:sz w:val="20"/>
              </w:rPr>
              <w:t>2,200</w:t>
            </w:r>
          </w:p>
        </w:tc>
      </w:tr>
    </w:tbl>
    <w:p w:rsidR="00000000" w:rsidRDefault="00000000"/>
    <w:p w:rsidR="00000000" w:rsidRDefault="00000000">
      <w:pPr>
        <w:spacing w:after="240"/>
        <w:rPr>
          <w:rFonts w:hint="eastAsia"/>
        </w:rPr>
      </w:pPr>
      <w:r>
        <w:tab/>
        <w:t xml:space="preserve">93.  </w:t>
      </w:r>
      <w:r>
        <w:rPr>
          <w:rFonts w:hint="eastAsia"/>
        </w:rPr>
        <w:t>自</w:t>
      </w:r>
      <w:r>
        <w:rPr>
          <w:rFonts w:hint="eastAsia"/>
        </w:rPr>
        <w:t>1993</w:t>
      </w:r>
      <w:r>
        <w:rPr>
          <w:rFonts w:hint="eastAsia"/>
        </w:rPr>
        <w:t>年以来，就业一直有所增长。</w:t>
      </w:r>
      <w:r>
        <w:rPr>
          <w:rFonts w:hint="eastAsia"/>
        </w:rPr>
        <w:t>2000</w:t>
      </w:r>
      <w:r>
        <w:rPr>
          <w:rFonts w:hint="eastAsia"/>
        </w:rPr>
        <w:t>年就业率达到有史以来最高水平，自</w:t>
      </w:r>
      <w:r>
        <w:rPr>
          <w:rFonts w:hint="eastAsia"/>
        </w:rPr>
        <w:t>1990</w:t>
      </w:r>
      <w:r>
        <w:rPr>
          <w:rFonts w:hint="eastAsia"/>
        </w:rPr>
        <w:t>年以来增长了</w:t>
      </w:r>
      <w:r>
        <w:rPr>
          <w:rFonts w:hint="eastAsia"/>
        </w:rPr>
        <w:t>9%</w:t>
      </w:r>
      <w:r>
        <w:rPr>
          <w:rFonts w:hint="eastAsia"/>
        </w:rPr>
        <w:t>。</w:t>
      </w:r>
    </w:p>
    <w:p w:rsidR="00000000" w:rsidRDefault="00000000">
      <w:pPr>
        <w:pStyle w:val="Heading3"/>
        <w:spacing w:after="240" w:line="360" w:lineRule="auto"/>
        <w:rPr>
          <w:rFonts w:hint="eastAsia"/>
        </w:rPr>
      </w:pPr>
      <w:r>
        <w:rPr>
          <w:rFonts w:hint="eastAsia"/>
          <w:u w:val="none"/>
        </w:rPr>
        <w:t>表</w:t>
      </w:r>
      <w:r>
        <w:rPr>
          <w:rFonts w:hint="eastAsia"/>
          <w:u w:val="none"/>
        </w:rPr>
        <w:t xml:space="preserve">2.  </w:t>
      </w:r>
      <w:r>
        <w:rPr>
          <w:rFonts w:hint="eastAsia"/>
        </w:rPr>
        <w:t>1991</w:t>
      </w:r>
      <w:r>
        <w:rPr>
          <w:rFonts w:hint="eastAsia"/>
        </w:rPr>
        <w:t>年、</w:t>
      </w:r>
      <w:r>
        <w:rPr>
          <w:rFonts w:hint="eastAsia"/>
        </w:rPr>
        <w:t>1995</w:t>
      </w:r>
      <w:r>
        <w:rPr>
          <w:rFonts w:hint="eastAsia"/>
        </w:rPr>
        <w:t>年和</w:t>
      </w:r>
      <w:r>
        <w:rPr>
          <w:rFonts w:hint="eastAsia"/>
        </w:rPr>
        <w:t>2000</w:t>
      </w:r>
      <w:r>
        <w:rPr>
          <w:rFonts w:hint="eastAsia"/>
        </w:rPr>
        <w:t>年失业在整个劳动大军中的百分比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3"/>
        <w:gridCol w:w="2208"/>
        <w:gridCol w:w="2208"/>
        <w:gridCol w:w="2171"/>
      </w:tblGrid>
      <w:tr w:rsidR="00000000">
        <w:tblPrEx>
          <w:tblCellMar>
            <w:top w:w="0" w:type="dxa"/>
            <w:bottom w:w="0" w:type="dxa"/>
          </w:tblCellMar>
        </w:tblPrEx>
        <w:tc>
          <w:tcPr>
            <w:tcW w:w="2983" w:type="dxa"/>
          </w:tcPr>
          <w:p w:rsidR="00000000" w:rsidRDefault="00000000">
            <w:pPr>
              <w:pStyle w:val="a2"/>
              <w:tabs>
                <w:tab w:val="left" w:pos="3120"/>
              </w:tabs>
              <w:spacing w:line="240" w:lineRule="exact"/>
              <w:ind w:right="248"/>
              <w:rPr>
                <w:rFonts w:hint="eastAsia"/>
                <w:sz w:val="20"/>
              </w:rPr>
            </w:pPr>
          </w:p>
        </w:tc>
        <w:tc>
          <w:tcPr>
            <w:tcW w:w="2208" w:type="dxa"/>
          </w:tcPr>
          <w:p w:rsidR="00000000" w:rsidRDefault="00000000">
            <w:pPr>
              <w:pStyle w:val="a2"/>
              <w:spacing w:line="240" w:lineRule="exact"/>
              <w:ind w:right="851" w:firstLine="624"/>
              <w:jc w:val="right"/>
              <w:rPr>
                <w:rFonts w:hint="eastAsia"/>
                <w:sz w:val="20"/>
              </w:rPr>
            </w:pPr>
            <w:r>
              <w:rPr>
                <w:sz w:val="20"/>
              </w:rPr>
              <w:t>199</w:t>
            </w:r>
            <w:r>
              <w:rPr>
                <w:rFonts w:hint="eastAsia"/>
                <w:sz w:val="20"/>
              </w:rPr>
              <w:t>1</w:t>
            </w:r>
          </w:p>
        </w:tc>
        <w:tc>
          <w:tcPr>
            <w:tcW w:w="2208" w:type="dxa"/>
          </w:tcPr>
          <w:p w:rsidR="00000000" w:rsidRDefault="00000000">
            <w:pPr>
              <w:pStyle w:val="a2"/>
              <w:spacing w:line="240" w:lineRule="exact"/>
              <w:ind w:right="851" w:firstLine="624"/>
              <w:jc w:val="right"/>
              <w:rPr>
                <w:sz w:val="20"/>
              </w:rPr>
            </w:pPr>
            <w:r>
              <w:rPr>
                <w:sz w:val="20"/>
              </w:rPr>
              <w:t>1995</w:t>
            </w:r>
          </w:p>
        </w:tc>
        <w:tc>
          <w:tcPr>
            <w:tcW w:w="2171" w:type="dxa"/>
          </w:tcPr>
          <w:p w:rsidR="00000000" w:rsidRDefault="00000000">
            <w:pPr>
              <w:pStyle w:val="a2"/>
              <w:spacing w:line="240" w:lineRule="exact"/>
              <w:ind w:right="851" w:firstLine="624"/>
              <w:jc w:val="right"/>
              <w:rPr>
                <w:sz w:val="20"/>
              </w:rPr>
            </w:pPr>
            <w:r>
              <w:rPr>
                <w:sz w:val="20"/>
              </w:rPr>
              <w:t>2000</w:t>
            </w:r>
          </w:p>
        </w:tc>
      </w:tr>
      <w:tr w:rsidR="00000000">
        <w:tblPrEx>
          <w:tblCellMar>
            <w:top w:w="0" w:type="dxa"/>
            <w:bottom w:w="0" w:type="dxa"/>
          </w:tblCellMar>
        </w:tblPrEx>
        <w:tc>
          <w:tcPr>
            <w:tcW w:w="2983" w:type="dxa"/>
            <w:tcBorders>
              <w:bottom w:val="single" w:sz="4" w:space="0" w:color="auto"/>
            </w:tcBorders>
          </w:tcPr>
          <w:p w:rsidR="00000000" w:rsidRDefault="00000000">
            <w:pPr>
              <w:pStyle w:val="a2"/>
              <w:tabs>
                <w:tab w:val="left" w:pos="2768"/>
              </w:tabs>
              <w:spacing w:line="240" w:lineRule="exact"/>
              <w:rPr>
                <w:rFonts w:hint="eastAsia"/>
                <w:sz w:val="20"/>
              </w:rPr>
            </w:pPr>
            <w:r>
              <w:rPr>
                <w:rFonts w:hint="eastAsia"/>
                <w:sz w:val="20"/>
              </w:rPr>
              <w:t>总失业率</w:t>
            </w:r>
          </w:p>
        </w:tc>
        <w:tc>
          <w:tcPr>
            <w:tcW w:w="2208" w:type="dxa"/>
            <w:tcBorders>
              <w:bottom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10.6</w:t>
            </w:r>
          </w:p>
        </w:tc>
        <w:tc>
          <w:tcPr>
            <w:tcW w:w="2208" w:type="dxa"/>
            <w:tcBorders>
              <w:bottom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10.4</w:t>
            </w:r>
          </w:p>
        </w:tc>
        <w:tc>
          <w:tcPr>
            <w:tcW w:w="2171" w:type="dxa"/>
            <w:tcBorders>
              <w:bottom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5.4</w:t>
            </w:r>
          </w:p>
        </w:tc>
      </w:tr>
      <w:tr w:rsidR="00000000">
        <w:tblPrEx>
          <w:tblCellMar>
            <w:top w:w="0" w:type="dxa"/>
            <w:bottom w:w="0" w:type="dxa"/>
          </w:tblCellMar>
        </w:tblPrEx>
        <w:tc>
          <w:tcPr>
            <w:tcW w:w="2983" w:type="dxa"/>
            <w:tcBorders>
              <w:right w:val="nil"/>
            </w:tcBorders>
          </w:tcPr>
          <w:p w:rsidR="00000000" w:rsidRDefault="00000000">
            <w:pPr>
              <w:pStyle w:val="a2"/>
              <w:tabs>
                <w:tab w:val="left" w:pos="2880"/>
                <w:tab w:val="left" w:pos="3120"/>
              </w:tabs>
              <w:spacing w:line="240" w:lineRule="exact"/>
              <w:ind w:right="-112"/>
              <w:rPr>
                <w:rFonts w:hint="eastAsia"/>
                <w:sz w:val="20"/>
              </w:rPr>
            </w:pPr>
            <w:r>
              <w:rPr>
                <w:rFonts w:hint="eastAsia"/>
                <w:sz w:val="20"/>
              </w:rPr>
              <w:t>按年龄组分列的失业率</w:t>
            </w:r>
          </w:p>
        </w:tc>
        <w:tc>
          <w:tcPr>
            <w:tcW w:w="2208" w:type="dxa"/>
            <w:tcBorders>
              <w:left w:val="nil"/>
              <w:right w:val="nil"/>
            </w:tcBorders>
          </w:tcPr>
          <w:p w:rsidR="00000000" w:rsidRDefault="00000000">
            <w:pPr>
              <w:pStyle w:val="a2"/>
              <w:spacing w:line="240" w:lineRule="exact"/>
              <w:ind w:right="851" w:firstLine="624"/>
              <w:jc w:val="right"/>
              <w:rPr>
                <w:sz w:val="20"/>
              </w:rPr>
            </w:pPr>
          </w:p>
        </w:tc>
        <w:tc>
          <w:tcPr>
            <w:tcW w:w="2208" w:type="dxa"/>
            <w:tcBorders>
              <w:left w:val="nil"/>
              <w:right w:val="nil"/>
            </w:tcBorders>
          </w:tcPr>
          <w:p w:rsidR="00000000" w:rsidRDefault="00000000">
            <w:pPr>
              <w:pStyle w:val="a2"/>
              <w:spacing w:line="240" w:lineRule="exact"/>
              <w:ind w:right="851" w:firstLine="624"/>
              <w:jc w:val="right"/>
              <w:rPr>
                <w:sz w:val="20"/>
              </w:rPr>
            </w:pPr>
          </w:p>
        </w:tc>
        <w:tc>
          <w:tcPr>
            <w:tcW w:w="2171" w:type="dxa"/>
            <w:tcBorders>
              <w:left w:val="nil"/>
            </w:tcBorders>
          </w:tcPr>
          <w:p w:rsidR="00000000" w:rsidRDefault="00000000">
            <w:pPr>
              <w:pStyle w:val="a2"/>
              <w:spacing w:line="240" w:lineRule="exact"/>
              <w:ind w:right="851" w:firstLine="624"/>
              <w:jc w:val="right"/>
              <w:rPr>
                <w:sz w:val="20"/>
              </w:rPr>
            </w:pPr>
          </w:p>
        </w:tc>
      </w:tr>
      <w:tr w:rsidR="00000000">
        <w:tblPrEx>
          <w:tblCellMar>
            <w:top w:w="0" w:type="dxa"/>
            <w:bottom w:w="0" w:type="dxa"/>
          </w:tblCellMar>
        </w:tblPrEx>
        <w:tc>
          <w:tcPr>
            <w:tcW w:w="2983" w:type="dxa"/>
            <w:tcBorders>
              <w:right w:val="nil"/>
            </w:tcBorders>
          </w:tcPr>
          <w:p w:rsidR="00000000" w:rsidRDefault="00000000">
            <w:pPr>
              <w:pStyle w:val="a2"/>
              <w:tabs>
                <w:tab w:val="left" w:pos="2768"/>
              </w:tabs>
              <w:spacing w:line="240" w:lineRule="exact"/>
              <w:rPr>
                <w:rFonts w:hint="eastAsia"/>
                <w:sz w:val="20"/>
              </w:rPr>
            </w:pPr>
            <w:r>
              <w:rPr>
                <w:rFonts w:hint="eastAsia"/>
                <w:sz w:val="20"/>
              </w:rPr>
              <w:t>16-24</w:t>
            </w:r>
            <w:r>
              <w:rPr>
                <w:rFonts w:hint="eastAsia"/>
                <w:sz w:val="20"/>
              </w:rPr>
              <w:t>岁</w:t>
            </w:r>
          </w:p>
          <w:p w:rsidR="00000000" w:rsidRDefault="00000000">
            <w:pPr>
              <w:pStyle w:val="a2"/>
              <w:tabs>
                <w:tab w:val="left" w:pos="2768"/>
              </w:tabs>
              <w:spacing w:line="240" w:lineRule="exact"/>
              <w:rPr>
                <w:rFonts w:hint="eastAsia"/>
                <w:sz w:val="20"/>
              </w:rPr>
            </w:pPr>
            <w:r>
              <w:rPr>
                <w:rFonts w:hint="eastAsia"/>
                <w:sz w:val="20"/>
              </w:rPr>
              <w:t>25-34</w:t>
            </w:r>
            <w:r>
              <w:rPr>
                <w:rFonts w:hint="eastAsia"/>
                <w:sz w:val="20"/>
              </w:rPr>
              <w:t>岁</w:t>
            </w:r>
          </w:p>
          <w:p w:rsidR="00000000" w:rsidRDefault="00000000">
            <w:pPr>
              <w:pStyle w:val="a2"/>
              <w:tabs>
                <w:tab w:val="left" w:pos="2768"/>
              </w:tabs>
              <w:spacing w:line="240" w:lineRule="exact"/>
              <w:rPr>
                <w:rFonts w:hint="eastAsia"/>
                <w:sz w:val="20"/>
              </w:rPr>
            </w:pPr>
            <w:r>
              <w:rPr>
                <w:rFonts w:hint="eastAsia"/>
                <w:sz w:val="20"/>
              </w:rPr>
              <w:t>35-54</w:t>
            </w:r>
            <w:r>
              <w:rPr>
                <w:rFonts w:hint="eastAsia"/>
                <w:sz w:val="20"/>
              </w:rPr>
              <w:t>岁</w:t>
            </w:r>
          </w:p>
          <w:p w:rsidR="00000000" w:rsidRDefault="00000000">
            <w:pPr>
              <w:pStyle w:val="a2"/>
              <w:tabs>
                <w:tab w:val="left" w:pos="2768"/>
              </w:tabs>
              <w:spacing w:line="240" w:lineRule="exact"/>
              <w:rPr>
                <w:rFonts w:hint="eastAsia"/>
                <w:sz w:val="20"/>
              </w:rPr>
            </w:pPr>
            <w:r>
              <w:rPr>
                <w:rFonts w:hint="eastAsia"/>
                <w:sz w:val="20"/>
              </w:rPr>
              <w:t>55-59</w:t>
            </w:r>
            <w:r>
              <w:rPr>
                <w:rFonts w:hint="eastAsia"/>
                <w:sz w:val="20"/>
              </w:rPr>
              <w:t>岁</w:t>
            </w:r>
          </w:p>
          <w:p w:rsidR="00000000" w:rsidRDefault="00000000">
            <w:pPr>
              <w:pStyle w:val="a2"/>
              <w:tabs>
                <w:tab w:val="left" w:pos="2768"/>
              </w:tabs>
              <w:spacing w:line="240" w:lineRule="exact"/>
              <w:rPr>
                <w:rFonts w:hint="eastAsia"/>
                <w:sz w:val="20"/>
              </w:rPr>
            </w:pPr>
            <w:r>
              <w:rPr>
                <w:rFonts w:hint="eastAsia"/>
                <w:sz w:val="20"/>
              </w:rPr>
              <w:t>60-66</w:t>
            </w:r>
            <w:r>
              <w:rPr>
                <w:rFonts w:hint="eastAsia"/>
                <w:sz w:val="20"/>
              </w:rPr>
              <w:t>岁</w:t>
            </w:r>
          </w:p>
        </w:tc>
        <w:tc>
          <w:tcPr>
            <w:tcW w:w="2208" w:type="dxa"/>
            <w:tcBorders>
              <w:left w:val="nil"/>
              <w:right w:val="nil"/>
            </w:tcBorders>
          </w:tcPr>
          <w:p w:rsidR="00000000" w:rsidRDefault="00000000">
            <w:pPr>
              <w:pStyle w:val="a2"/>
              <w:spacing w:line="240" w:lineRule="exact"/>
              <w:ind w:right="851" w:firstLine="624"/>
              <w:jc w:val="right"/>
              <w:rPr>
                <w:rFonts w:hint="eastAsia"/>
                <w:sz w:val="20"/>
              </w:rPr>
            </w:pPr>
            <w:r>
              <w:rPr>
                <w:rFonts w:hint="eastAsia"/>
                <w:sz w:val="20"/>
              </w:rPr>
              <w:t>10.9</w:t>
            </w:r>
          </w:p>
          <w:p w:rsidR="00000000" w:rsidRDefault="00000000">
            <w:pPr>
              <w:pStyle w:val="a2"/>
              <w:spacing w:line="240" w:lineRule="exact"/>
              <w:ind w:right="851" w:firstLine="624"/>
              <w:jc w:val="right"/>
              <w:rPr>
                <w:rFonts w:hint="eastAsia"/>
                <w:sz w:val="20"/>
              </w:rPr>
            </w:pPr>
            <w:r>
              <w:rPr>
                <w:rFonts w:hint="eastAsia"/>
                <w:sz w:val="20"/>
              </w:rPr>
              <w:t>14.0</w:t>
            </w:r>
          </w:p>
          <w:p w:rsidR="00000000" w:rsidRDefault="00000000">
            <w:pPr>
              <w:pStyle w:val="a2"/>
              <w:spacing w:line="240" w:lineRule="exact"/>
              <w:ind w:right="851" w:firstLine="624"/>
              <w:jc w:val="right"/>
              <w:rPr>
                <w:rFonts w:hint="eastAsia"/>
                <w:sz w:val="20"/>
              </w:rPr>
            </w:pPr>
            <w:r>
              <w:rPr>
                <w:rFonts w:hint="eastAsia"/>
                <w:sz w:val="20"/>
              </w:rPr>
              <w:t>8.5</w:t>
            </w:r>
          </w:p>
          <w:p w:rsidR="00000000" w:rsidRDefault="00000000">
            <w:pPr>
              <w:pStyle w:val="a2"/>
              <w:spacing w:line="240" w:lineRule="exact"/>
              <w:ind w:right="851" w:firstLine="624"/>
              <w:jc w:val="right"/>
              <w:rPr>
                <w:rFonts w:hint="eastAsia"/>
                <w:sz w:val="20"/>
              </w:rPr>
            </w:pPr>
            <w:r>
              <w:rPr>
                <w:rFonts w:hint="eastAsia"/>
                <w:sz w:val="20"/>
              </w:rPr>
              <w:t>11.7</w:t>
            </w:r>
          </w:p>
          <w:p w:rsidR="00000000" w:rsidRDefault="00000000">
            <w:pPr>
              <w:pStyle w:val="a2"/>
              <w:spacing w:line="240" w:lineRule="exact"/>
              <w:ind w:right="851" w:firstLine="624"/>
              <w:jc w:val="right"/>
              <w:rPr>
                <w:rFonts w:hint="eastAsia"/>
                <w:sz w:val="20"/>
              </w:rPr>
            </w:pPr>
            <w:r>
              <w:rPr>
                <w:rFonts w:hint="eastAsia"/>
                <w:sz w:val="20"/>
              </w:rPr>
              <w:t>9.6</w:t>
            </w:r>
          </w:p>
        </w:tc>
        <w:tc>
          <w:tcPr>
            <w:tcW w:w="2208" w:type="dxa"/>
            <w:tcBorders>
              <w:left w:val="nil"/>
              <w:right w:val="nil"/>
            </w:tcBorders>
          </w:tcPr>
          <w:p w:rsidR="00000000" w:rsidRDefault="00000000">
            <w:pPr>
              <w:pStyle w:val="a2"/>
              <w:spacing w:line="240" w:lineRule="exact"/>
              <w:ind w:right="851" w:firstLine="624"/>
              <w:jc w:val="right"/>
              <w:rPr>
                <w:rFonts w:hint="eastAsia"/>
                <w:sz w:val="20"/>
              </w:rPr>
            </w:pPr>
            <w:r>
              <w:rPr>
                <w:rFonts w:hint="eastAsia"/>
                <w:sz w:val="20"/>
              </w:rPr>
              <w:t>8.5</w:t>
            </w:r>
          </w:p>
          <w:p w:rsidR="00000000" w:rsidRDefault="00000000">
            <w:pPr>
              <w:pStyle w:val="a2"/>
              <w:spacing w:line="240" w:lineRule="exact"/>
              <w:ind w:right="851" w:firstLine="624"/>
              <w:jc w:val="right"/>
              <w:rPr>
                <w:rFonts w:hint="eastAsia"/>
                <w:sz w:val="20"/>
              </w:rPr>
            </w:pPr>
            <w:r>
              <w:rPr>
                <w:rFonts w:hint="eastAsia"/>
                <w:sz w:val="20"/>
              </w:rPr>
              <w:t>12.3</w:t>
            </w:r>
          </w:p>
          <w:p w:rsidR="00000000" w:rsidRDefault="00000000">
            <w:pPr>
              <w:pStyle w:val="a2"/>
              <w:spacing w:line="240" w:lineRule="exact"/>
              <w:ind w:right="851" w:firstLine="624"/>
              <w:jc w:val="right"/>
              <w:rPr>
                <w:rFonts w:hint="eastAsia"/>
                <w:sz w:val="20"/>
              </w:rPr>
            </w:pPr>
            <w:r>
              <w:rPr>
                <w:rFonts w:hint="eastAsia"/>
                <w:sz w:val="20"/>
              </w:rPr>
              <w:t>8.9</w:t>
            </w:r>
          </w:p>
          <w:p w:rsidR="00000000" w:rsidRDefault="00000000">
            <w:pPr>
              <w:pStyle w:val="a2"/>
              <w:spacing w:line="240" w:lineRule="exact"/>
              <w:ind w:right="851" w:firstLine="624"/>
              <w:jc w:val="right"/>
              <w:rPr>
                <w:rFonts w:hint="eastAsia"/>
                <w:sz w:val="20"/>
              </w:rPr>
            </w:pPr>
            <w:r>
              <w:rPr>
                <w:rFonts w:hint="eastAsia"/>
                <w:sz w:val="20"/>
              </w:rPr>
              <w:t>15.1</w:t>
            </w:r>
          </w:p>
          <w:p w:rsidR="00000000" w:rsidRDefault="00000000">
            <w:pPr>
              <w:pStyle w:val="a2"/>
              <w:spacing w:line="240" w:lineRule="exact"/>
              <w:ind w:right="851" w:firstLine="624"/>
              <w:jc w:val="right"/>
              <w:rPr>
                <w:rFonts w:hint="eastAsia"/>
                <w:sz w:val="20"/>
              </w:rPr>
            </w:pPr>
            <w:r>
              <w:rPr>
                <w:rFonts w:hint="eastAsia"/>
                <w:sz w:val="20"/>
              </w:rPr>
              <w:t>16.6</w:t>
            </w:r>
          </w:p>
        </w:tc>
        <w:tc>
          <w:tcPr>
            <w:tcW w:w="2171" w:type="dxa"/>
            <w:tcBorders>
              <w:left w:val="nil"/>
            </w:tcBorders>
          </w:tcPr>
          <w:p w:rsidR="00000000" w:rsidRDefault="00000000">
            <w:pPr>
              <w:pStyle w:val="a2"/>
              <w:spacing w:line="240" w:lineRule="exact"/>
              <w:ind w:right="851" w:firstLine="624"/>
              <w:jc w:val="right"/>
              <w:rPr>
                <w:rFonts w:hint="eastAsia"/>
                <w:sz w:val="20"/>
              </w:rPr>
            </w:pPr>
            <w:r>
              <w:rPr>
                <w:rFonts w:hint="eastAsia"/>
                <w:sz w:val="20"/>
              </w:rPr>
              <w:t>3.0</w:t>
            </w:r>
          </w:p>
          <w:p w:rsidR="00000000" w:rsidRDefault="00000000">
            <w:pPr>
              <w:pStyle w:val="a2"/>
              <w:spacing w:line="240" w:lineRule="exact"/>
              <w:ind w:right="851" w:firstLine="624"/>
              <w:jc w:val="right"/>
              <w:rPr>
                <w:rFonts w:hint="eastAsia"/>
                <w:sz w:val="20"/>
              </w:rPr>
            </w:pPr>
            <w:r>
              <w:rPr>
                <w:rFonts w:hint="eastAsia"/>
                <w:sz w:val="20"/>
              </w:rPr>
              <w:t>6.2</w:t>
            </w:r>
          </w:p>
          <w:p w:rsidR="00000000" w:rsidRDefault="00000000">
            <w:pPr>
              <w:pStyle w:val="a2"/>
              <w:spacing w:line="240" w:lineRule="exact"/>
              <w:ind w:right="851" w:firstLine="624"/>
              <w:jc w:val="right"/>
              <w:rPr>
                <w:rFonts w:hint="eastAsia"/>
                <w:sz w:val="20"/>
              </w:rPr>
            </w:pPr>
            <w:r>
              <w:rPr>
                <w:rFonts w:hint="eastAsia"/>
                <w:sz w:val="20"/>
              </w:rPr>
              <w:t>5.1</w:t>
            </w:r>
          </w:p>
          <w:p w:rsidR="00000000" w:rsidRDefault="00000000">
            <w:pPr>
              <w:pStyle w:val="a2"/>
              <w:spacing w:line="240" w:lineRule="exact"/>
              <w:ind w:right="851" w:firstLine="624"/>
              <w:jc w:val="right"/>
              <w:rPr>
                <w:rFonts w:hint="eastAsia"/>
                <w:sz w:val="20"/>
              </w:rPr>
            </w:pPr>
            <w:r>
              <w:rPr>
                <w:rFonts w:hint="eastAsia"/>
                <w:sz w:val="20"/>
              </w:rPr>
              <w:t>8.4</w:t>
            </w:r>
          </w:p>
          <w:p w:rsidR="00000000" w:rsidRDefault="00000000">
            <w:pPr>
              <w:pStyle w:val="a2"/>
              <w:spacing w:line="240" w:lineRule="exact"/>
              <w:ind w:right="851" w:firstLine="624"/>
              <w:jc w:val="right"/>
              <w:rPr>
                <w:rFonts w:hint="eastAsia"/>
                <w:sz w:val="20"/>
              </w:rPr>
            </w:pPr>
            <w:r>
              <w:rPr>
                <w:rFonts w:hint="eastAsia"/>
                <w:sz w:val="20"/>
              </w:rPr>
              <w:t>7.5</w:t>
            </w:r>
          </w:p>
        </w:tc>
      </w:tr>
      <w:tr w:rsidR="00000000">
        <w:tblPrEx>
          <w:tblCellMar>
            <w:top w:w="0" w:type="dxa"/>
            <w:bottom w:w="0" w:type="dxa"/>
          </w:tblCellMar>
        </w:tblPrEx>
        <w:tc>
          <w:tcPr>
            <w:tcW w:w="2983" w:type="dxa"/>
            <w:tcBorders>
              <w:bottom w:val="single" w:sz="4" w:space="0" w:color="auto"/>
              <w:right w:val="nil"/>
            </w:tcBorders>
          </w:tcPr>
          <w:p w:rsidR="00000000" w:rsidRDefault="00000000">
            <w:pPr>
              <w:pStyle w:val="a2"/>
              <w:tabs>
                <w:tab w:val="left" w:pos="2768"/>
              </w:tabs>
              <w:spacing w:line="240" w:lineRule="exact"/>
              <w:rPr>
                <w:rFonts w:hint="eastAsia"/>
                <w:sz w:val="20"/>
              </w:rPr>
            </w:pPr>
          </w:p>
        </w:tc>
        <w:tc>
          <w:tcPr>
            <w:tcW w:w="2208" w:type="dxa"/>
            <w:tcBorders>
              <w:left w:val="nil"/>
              <w:bottom w:val="single" w:sz="4" w:space="0" w:color="auto"/>
              <w:right w:val="nil"/>
            </w:tcBorders>
          </w:tcPr>
          <w:p w:rsidR="00000000" w:rsidRDefault="00000000">
            <w:pPr>
              <w:pStyle w:val="a2"/>
              <w:spacing w:line="240" w:lineRule="exact"/>
              <w:ind w:right="851" w:firstLine="624"/>
              <w:jc w:val="right"/>
              <w:rPr>
                <w:rFonts w:hint="eastAsia"/>
                <w:sz w:val="20"/>
              </w:rPr>
            </w:pPr>
          </w:p>
        </w:tc>
        <w:tc>
          <w:tcPr>
            <w:tcW w:w="2208" w:type="dxa"/>
            <w:tcBorders>
              <w:left w:val="nil"/>
              <w:bottom w:val="single" w:sz="4" w:space="0" w:color="auto"/>
              <w:right w:val="nil"/>
            </w:tcBorders>
          </w:tcPr>
          <w:p w:rsidR="00000000" w:rsidRDefault="00000000">
            <w:pPr>
              <w:pStyle w:val="a2"/>
              <w:spacing w:line="240" w:lineRule="exact"/>
              <w:ind w:right="851" w:firstLine="624"/>
              <w:jc w:val="right"/>
              <w:rPr>
                <w:rFonts w:hint="eastAsia"/>
                <w:sz w:val="20"/>
              </w:rPr>
            </w:pPr>
          </w:p>
        </w:tc>
        <w:tc>
          <w:tcPr>
            <w:tcW w:w="2171" w:type="dxa"/>
            <w:tcBorders>
              <w:left w:val="nil"/>
              <w:bottom w:val="single" w:sz="4" w:space="0" w:color="auto"/>
            </w:tcBorders>
          </w:tcPr>
          <w:p w:rsidR="00000000" w:rsidRDefault="00000000">
            <w:pPr>
              <w:pStyle w:val="a2"/>
              <w:spacing w:line="240" w:lineRule="exact"/>
              <w:ind w:right="851" w:firstLine="624"/>
              <w:jc w:val="right"/>
              <w:rPr>
                <w:rFonts w:hint="eastAsia"/>
                <w:sz w:val="20"/>
              </w:rPr>
            </w:pPr>
          </w:p>
        </w:tc>
      </w:tr>
      <w:tr w:rsidR="00000000">
        <w:tblPrEx>
          <w:tblCellMar>
            <w:top w:w="0" w:type="dxa"/>
            <w:bottom w:w="0" w:type="dxa"/>
          </w:tblCellMar>
        </w:tblPrEx>
        <w:tc>
          <w:tcPr>
            <w:tcW w:w="2983" w:type="dxa"/>
            <w:tcBorders>
              <w:right w:val="single" w:sz="4" w:space="0" w:color="auto"/>
            </w:tcBorders>
          </w:tcPr>
          <w:p w:rsidR="00000000" w:rsidRDefault="00000000">
            <w:pPr>
              <w:pStyle w:val="a2"/>
              <w:spacing w:line="240" w:lineRule="exact"/>
              <w:ind w:right="-112"/>
              <w:rPr>
                <w:rFonts w:hint="eastAsia"/>
                <w:sz w:val="20"/>
              </w:rPr>
            </w:pPr>
            <w:r>
              <w:rPr>
                <w:rFonts w:hint="eastAsia"/>
                <w:sz w:val="20"/>
              </w:rPr>
              <w:t>按性别分列的失业率</w:t>
            </w:r>
          </w:p>
        </w:tc>
        <w:tc>
          <w:tcPr>
            <w:tcW w:w="2208" w:type="dxa"/>
            <w:tcBorders>
              <w:left w:val="single" w:sz="4" w:space="0" w:color="auto"/>
              <w:right w:val="single" w:sz="4" w:space="0" w:color="auto"/>
            </w:tcBorders>
          </w:tcPr>
          <w:p w:rsidR="00000000" w:rsidRDefault="00000000">
            <w:pPr>
              <w:pStyle w:val="a2"/>
              <w:spacing w:line="240" w:lineRule="exact"/>
              <w:ind w:right="851" w:firstLine="624"/>
              <w:jc w:val="right"/>
              <w:rPr>
                <w:rFonts w:hint="eastAsia"/>
                <w:sz w:val="20"/>
              </w:rPr>
            </w:pPr>
          </w:p>
        </w:tc>
        <w:tc>
          <w:tcPr>
            <w:tcW w:w="2208" w:type="dxa"/>
            <w:tcBorders>
              <w:left w:val="single" w:sz="4" w:space="0" w:color="auto"/>
              <w:right w:val="single" w:sz="4" w:space="0" w:color="auto"/>
            </w:tcBorders>
          </w:tcPr>
          <w:p w:rsidR="00000000" w:rsidRDefault="00000000">
            <w:pPr>
              <w:pStyle w:val="a2"/>
              <w:spacing w:line="240" w:lineRule="exact"/>
              <w:ind w:right="851" w:firstLine="624"/>
              <w:jc w:val="right"/>
              <w:rPr>
                <w:rFonts w:hint="eastAsia"/>
                <w:sz w:val="20"/>
              </w:rPr>
            </w:pPr>
          </w:p>
        </w:tc>
        <w:tc>
          <w:tcPr>
            <w:tcW w:w="2171" w:type="dxa"/>
            <w:tcBorders>
              <w:left w:val="single" w:sz="4" w:space="0" w:color="auto"/>
            </w:tcBorders>
          </w:tcPr>
          <w:p w:rsidR="00000000" w:rsidRDefault="00000000">
            <w:pPr>
              <w:pStyle w:val="a2"/>
              <w:spacing w:line="240" w:lineRule="exact"/>
              <w:ind w:right="851" w:firstLine="624"/>
              <w:jc w:val="right"/>
              <w:rPr>
                <w:rFonts w:hint="eastAsia"/>
                <w:sz w:val="20"/>
              </w:rPr>
            </w:pPr>
          </w:p>
        </w:tc>
      </w:tr>
      <w:tr w:rsidR="00000000">
        <w:tblPrEx>
          <w:tblCellMar>
            <w:top w:w="0" w:type="dxa"/>
            <w:bottom w:w="0" w:type="dxa"/>
          </w:tblCellMar>
        </w:tblPrEx>
        <w:tc>
          <w:tcPr>
            <w:tcW w:w="2983" w:type="dxa"/>
            <w:tcBorders>
              <w:right w:val="single" w:sz="4" w:space="0" w:color="auto"/>
            </w:tcBorders>
          </w:tcPr>
          <w:p w:rsidR="00000000" w:rsidRDefault="00000000">
            <w:pPr>
              <w:pStyle w:val="a2"/>
              <w:spacing w:line="240" w:lineRule="exact"/>
              <w:ind w:right="-112"/>
              <w:rPr>
                <w:rFonts w:hint="eastAsia"/>
                <w:sz w:val="20"/>
              </w:rPr>
            </w:pPr>
            <w:r>
              <w:rPr>
                <w:rFonts w:hint="eastAsia"/>
                <w:sz w:val="20"/>
              </w:rPr>
              <w:t>男子</w:t>
            </w:r>
          </w:p>
        </w:tc>
        <w:tc>
          <w:tcPr>
            <w:tcW w:w="2208" w:type="dxa"/>
            <w:tcBorders>
              <w:left w:val="single" w:sz="4" w:space="0" w:color="auto"/>
              <w:right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9.2</w:t>
            </w:r>
          </w:p>
        </w:tc>
        <w:tc>
          <w:tcPr>
            <w:tcW w:w="2208" w:type="dxa"/>
            <w:tcBorders>
              <w:left w:val="single" w:sz="4" w:space="0" w:color="auto"/>
              <w:right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9.0</w:t>
            </w:r>
          </w:p>
        </w:tc>
        <w:tc>
          <w:tcPr>
            <w:tcW w:w="2171" w:type="dxa"/>
            <w:tcBorders>
              <w:left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4.6</w:t>
            </w:r>
          </w:p>
        </w:tc>
      </w:tr>
      <w:tr w:rsidR="00000000">
        <w:tblPrEx>
          <w:tblCellMar>
            <w:top w:w="0" w:type="dxa"/>
            <w:bottom w:w="0" w:type="dxa"/>
          </w:tblCellMar>
        </w:tblPrEx>
        <w:tc>
          <w:tcPr>
            <w:tcW w:w="2983" w:type="dxa"/>
            <w:tcBorders>
              <w:right w:val="single" w:sz="4" w:space="0" w:color="auto"/>
            </w:tcBorders>
          </w:tcPr>
          <w:p w:rsidR="00000000" w:rsidRDefault="00000000">
            <w:pPr>
              <w:pStyle w:val="a2"/>
              <w:spacing w:line="240" w:lineRule="exact"/>
              <w:ind w:right="-112"/>
              <w:rPr>
                <w:rFonts w:hint="eastAsia"/>
                <w:sz w:val="20"/>
              </w:rPr>
            </w:pPr>
            <w:r>
              <w:rPr>
                <w:rFonts w:hint="eastAsia"/>
                <w:sz w:val="20"/>
              </w:rPr>
              <w:t>妇女</w:t>
            </w:r>
          </w:p>
        </w:tc>
        <w:tc>
          <w:tcPr>
            <w:tcW w:w="2208" w:type="dxa"/>
            <w:tcBorders>
              <w:left w:val="single" w:sz="4" w:space="0" w:color="auto"/>
              <w:right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12.1</w:t>
            </w:r>
          </w:p>
        </w:tc>
        <w:tc>
          <w:tcPr>
            <w:tcW w:w="2208" w:type="dxa"/>
            <w:tcBorders>
              <w:left w:val="single" w:sz="4" w:space="0" w:color="auto"/>
              <w:right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12.0</w:t>
            </w:r>
          </w:p>
        </w:tc>
        <w:tc>
          <w:tcPr>
            <w:tcW w:w="2171" w:type="dxa"/>
            <w:tcBorders>
              <w:left w:val="single" w:sz="4" w:space="0" w:color="auto"/>
            </w:tcBorders>
          </w:tcPr>
          <w:p w:rsidR="00000000" w:rsidRDefault="00000000">
            <w:pPr>
              <w:pStyle w:val="a2"/>
              <w:spacing w:line="240" w:lineRule="exact"/>
              <w:ind w:right="851" w:firstLine="624"/>
              <w:jc w:val="right"/>
              <w:rPr>
                <w:rFonts w:hint="eastAsia"/>
                <w:sz w:val="20"/>
              </w:rPr>
            </w:pPr>
            <w:r>
              <w:rPr>
                <w:rFonts w:hint="eastAsia"/>
                <w:sz w:val="20"/>
              </w:rPr>
              <w:t>6.3</w:t>
            </w:r>
          </w:p>
        </w:tc>
      </w:tr>
    </w:tbl>
    <w:p w:rsidR="00000000" w:rsidRDefault="00000000">
      <w:pPr>
        <w:pStyle w:val="a6"/>
        <w:rPr>
          <w:rFonts w:eastAsia="SimSun" w:hint="eastAsia"/>
        </w:rPr>
      </w:pPr>
    </w:p>
    <w:p w:rsidR="00000000" w:rsidRDefault="00000000">
      <w:pPr>
        <w:spacing w:after="240"/>
        <w:rPr>
          <w:rFonts w:hint="eastAsia"/>
        </w:rPr>
      </w:pPr>
      <w:r>
        <w:rPr>
          <w:rFonts w:hint="eastAsia"/>
        </w:rPr>
        <w:tab/>
        <w:t xml:space="preserve">94.  </w:t>
      </w:r>
      <w:r>
        <w:rPr>
          <w:rFonts w:hint="eastAsia"/>
        </w:rPr>
        <w:t>自</w:t>
      </w:r>
      <w:r>
        <w:rPr>
          <w:rFonts w:hint="eastAsia"/>
        </w:rPr>
        <w:t>1993/1994</w:t>
      </w:r>
      <w:r>
        <w:rPr>
          <w:rFonts w:hint="eastAsia"/>
        </w:rPr>
        <w:t>年度，失业率一直在下降。在此期间，失业率减少一半。失业率的下降使所有年龄组的人都受益。年轻人的失业率下降幅度最大，约为</w:t>
      </w:r>
      <w:r>
        <w:rPr>
          <w:rFonts w:hint="eastAsia"/>
        </w:rPr>
        <w:t>67%</w:t>
      </w:r>
      <w:r>
        <w:rPr>
          <w:rFonts w:hint="eastAsia"/>
        </w:rPr>
        <w:t>。男女失业率的下降幅度一样</w:t>
      </w:r>
      <w:r>
        <w:rPr>
          <w:rFonts w:hint="eastAsia"/>
        </w:rPr>
        <w:t>(</w:t>
      </w:r>
      <w:r>
        <w:rPr>
          <w:rFonts w:hint="eastAsia"/>
        </w:rPr>
        <w:t>约为</w:t>
      </w:r>
      <w:r>
        <w:rPr>
          <w:rFonts w:hint="eastAsia"/>
        </w:rPr>
        <w:t>50%)</w:t>
      </w:r>
      <w:r>
        <w:rPr>
          <w:rFonts w:hint="eastAsia"/>
        </w:rPr>
        <w:t>。妇女失业率仍然高于男子失业率。</w:t>
      </w:r>
    </w:p>
    <w:p w:rsidR="00000000" w:rsidRDefault="00000000">
      <w:pPr>
        <w:pStyle w:val="Heading3"/>
        <w:spacing w:after="240" w:line="360" w:lineRule="auto"/>
        <w:rPr>
          <w:rFonts w:hint="eastAsia"/>
        </w:rPr>
      </w:pPr>
      <w:r>
        <w:rPr>
          <w:rFonts w:hint="eastAsia"/>
          <w:u w:val="none"/>
        </w:rPr>
        <w:t>表</w:t>
      </w:r>
      <w:r>
        <w:rPr>
          <w:rFonts w:hint="eastAsia"/>
          <w:u w:val="none"/>
        </w:rPr>
        <w:t xml:space="preserve">3.  </w:t>
      </w:r>
      <w:r>
        <w:rPr>
          <w:rFonts w:hint="eastAsia"/>
        </w:rPr>
        <w:t>2000</w:t>
      </w:r>
      <w:r>
        <w:rPr>
          <w:rFonts w:hint="eastAsia"/>
        </w:rPr>
        <w:t>年活动率与就业率</w:t>
      </w:r>
      <w:r>
        <w:rPr>
          <w:rFonts w:hint="eastAsia"/>
        </w:rPr>
        <w:t>(</w:t>
      </w:r>
      <w:r>
        <w:rPr>
          <w:rFonts w:hint="eastAsia"/>
        </w:rPr>
        <w:t>按性别与年龄分列</w:t>
      </w:r>
      <w:r>
        <w:rPr>
          <w:rFonts w:hint="eastAsia"/>
        </w:rPr>
        <w:t>)</w:t>
      </w:r>
    </w:p>
    <w:tbl>
      <w:tblPr>
        <w:tblW w:w="0" w:type="auto"/>
        <w:tblInd w:w="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2600"/>
        <w:gridCol w:w="2730"/>
      </w:tblGrid>
      <w:tr w:rsidR="00000000">
        <w:tblPrEx>
          <w:tblCellMar>
            <w:top w:w="0" w:type="dxa"/>
            <w:bottom w:w="0" w:type="dxa"/>
          </w:tblCellMar>
        </w:tblPrEx>
        <w:tc>
          <w:tcPr>
            <w:tcW w:w="3120" w:type="dxa"/>
            <w:tcBorders>
              <w:right w:val="single" w:sz="4" w:space="0" w:color="auto"/>
            </w:tcBorders>
          </w:tcPr>
          <w:p w:rsidR="00000000" w:rsidRDefault="00000000">
            <w:pPr>
              <w:pStyle w:val="a2"/>
              <w:spacing w:before="120" w:line="240" w:lineRule="auto"/>
              <w:ind w:firstLine="624"/>
              <w:rPr>
                <w:rFonts w:hint="eastAsia"/>
                <w:sz w:val="20"/>
                <w:u w:val="single"/>
              </w:rPr>
            </w:pPr>
          </w:p>
        </w:tc>
        <w:tc>
          <w:tcPr>
            <w:tcW w:w="2600" w:type="dxa"/>
            <w:tcBorders>
              <w:left w:val="single" w:sz="4" w:space="0" w:color="auto"/>
              <w:right w:val="single" w:sz="4" w:space="0" w:color="auto"/>
            </w:tcBorders>
          </w:tcPr>
          <w:p w:rsidR="00000000" w:rsidRDefault="00000000">
            <w:pPr>
              <w:pStyle w:val="a2"/>
              <w:spacing w:before="120" w:line="240" w:lineRule="auto"/>
              <w:jc w:val="center"/>
              <w:rPr>
                <w:rFonts w:hint="eastAsia"/>
                <w:sz w:val="20"/>
                <w:u w:val="single"/>
              </w:rPr>
            </w:pPr>
            <w:r>
              <w:rPr>
                <w:rFonts w:hint="eastAsia"/>
                <w:sz w:val="20"/>
                <w:u w:val="single"/>
              </w:rPr>
              <w:t>活动率</w:t>
            </w:r>
          </w:p>
        </w:tc>
        <w:tc>
          <w:tcPr>
            <w:tcW w:w="2730" w:type="dxa"/>
            <w:tcBorders>
              <w:left w:val="single" w:sz="4" w:space="0" w:color="auto"/>
              <w:right w:val="single" w:sz="4" w:space="0" w:color="auto"/>
            </w:tcBorders>
          </w:tcPr>
          <w:p w:rsidR="00000000" w:rsidRDefault="00000000">
            <w:pPr>
              <w:pStyle w:val="a2"/>
              <w:spacing w:before="120" w:line="240" w:lineRule="auto"/>
              <w:ind w:firstLine="22"/>
              <w:jc w:val="center"/>
              <w:rPr>
                <w:rFonts w:hint="eastAsia"/>
                <w:sz w:val="20"/>
                <w:u w:val="single"/>
              </w:rPr>
            </w:pPr>
            <w:r>
              <w:rPr>
                <w:rFonts w:hint="eastAsia"/>
                <w:sz w:val="20"/>
                <w:u w:val="single"/>
              </w:rPr>
              <w:t>就业率</w:t>
            </w:r>
          </w:p>
        </w:tc>
      </w:tr>
      <w:tr w:rsidR="00000000">
        <w:tblPrEx>
          <w:tblCellMar>
            <w:top w:w="0" w:type="dxa"/>
            <w:bottom w:w="0" w:type="dxa"/>
          </w:tblCellMar>
        </w:tblPrEx>
        <w:tc>
          <w:tcPr>
            <w:tcW w:w="3120" w:type="dxa"/>
            <w:tcBorders>
              <w:right w:val="single" w:sz="4" w:space="0" w:color="auto"/>
            </w:tcBorders>
          </w:tcPr>
          <w:p w:rsidR="00000000" w:rsidRDefault="00000000">
            <w:pPr>
              <w:pStyle w:val="a2"/>
              <w:spacing w:before="120" w:line="240" w:lineRule="auto"/>
              <w:ind w:firstLine="624"/>
              <w:rPr>
                <w:rFonts w:hint="eastAsia"/>
                <w:sz w:val="20"/>
              </w:rPr>
            </w:pPr>
            <w:r>
              <w:rPr>
                <w:rFonts w:hint="eastAsia"/>
                <w:sz w:val="20"/>
              </w:rPr>
              <w:t>16-66</w:t>
            </w:r>
            <w:r>
              <w:rPr>
                <w:rFonts w:hint="eastAsia"/>
                <w:sz w:val="20"/>
              </w:rPr>
              <w:t>岁</w:t>
            </w:r>
          </w:p>
        </w:tc>
        <w:tc>
          <w:tcPr>
            <w:tcW w:w="260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77.5</w:t>
            </w:r>
          </w:p>
        </w:tc>
        <w:tc>
          <w:tcPr>
            <w:tcW w:w="273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74.2</w:t>
            </w:r>
          </w:p>
        </w:tc>
      </w:tr>
      <w:tr w:rsidR="00000000">
        <w:tblPrEx>
          <w:tblCellMar>
            <w:top w:w="0" w:type="dxa"/>
            <w:bottom w:w="0" w:type="dxa"/>
          </w:tblCellMar>
        </w:tblPrEx>
        <w:tc>
          <w:tcPr>
            <w:tcW w:w="3120" w:type="dxa"/>
            <w:tcBorders>
              <w:right w:val="single" w:sz="4" w:space="0" w:color="auto"/>
            </w:tcBorders>
          </w:tcPr>
          <w:p w:rsidR="00000000" w:rsidRDefault="00000000">
            <w:pPr>
              <w:pStyle w:val="a2"/>
              <w:spacing w:before="120" w:line="240" w:lineRule="auto"/>
              <w:ind w:firstLine="624"/>
              <w:rPr>
                <w:rFonts w:hint="eastAsia"/>
                <w:sz w:val="20"/>
              </w:rPr>
            </w:pPr>
            <w:r>
              <w:rPr>
                <w:rFonts w:hint="eastAsia"/>
                <w:sz w:val="20"/>
              </w:rPr>
              <w:t>男子</w:t>
            </w:r>
          </w:p>
        </w:tc>
        <w:tc>
          <w:tcPr>
            <w:tcW w:w="260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81.4</w:t>
            </w:r>
          </w:p>
        </w:tc>
        <w:tc>
          <w:tcPr>
            <w:tcW w:w="273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78.2</w:t>
            </w:r>
          </w:p>
        </w:tc>
      </w:tr>
      <w:tr w:rsidR="00000000">
        <w:tblPrEx>
          <w:tblCellMar>
            <w:top w:w="0" w:type="dxa"/>
            <w:bottom w:w="0" w:type="dxa"/>
          </w:tblCellMar>
        </w:tblPrEx>
        <w:tc>
          <w:tcPr>
            <w:tcW w:w="3120" w:type="dxa"/>
            <w:tcBorders>
              <w:right w:val="single" w:sz="4" w:space="0" w:color="auto"/>
            </w:tcBorders>
          </w:tcPr>
          <w:p w:rsidR="00000000" w:rsidRDefault="00000000">
            <w:pPr>
              <w:pStyle w:val="a2"/>
              <w:spacing w:before="120" w:line="240" w:lineRule="auto"/>
              <w:ind w:firstLine="624"/>
              <w:rPr>
                <w:rFonts w:hint="eastAsia"/>
                <w:sz w:val="20"/>
              </w:rPr>
            </w:pPr>
            <w:r>
              <w:rPr>
                <w:rFonts w:hint="eastAsia"/>
                <w:sz w:val="20"/>
              </w:rPr>
              <w:t>妇女</w:t>
            </w:r>
          </w:p>
        </w:tc>
        <w:tc>
          <w:tcPr>
            <w:tcW w:w="260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73.6</w:t>
            </w:r>
          </w:p>
        </w:tc>
        <w:tc>
          <w:tcPr>
            <w:tcW w:w="273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70.2</w:t>
            </w:r>
          </w:p>
        </w:tc>
      </w:tr>
      <w:tr w:rsidR="00000000">
        <w:tblPrEx>
          <w:tblCellMar>
            <w:top w:w="0" w:type="dxa"/>
            <w:bottom w:w="0" w:type="dxa"/>
          </w:tblCellMar>
        </w:tblPrEx>
        <w:tc>
          <w:tcPr>
            <w:tcW w:w="3120" w:type="dxa"/>
            <w:tcBorders>
              <w:right w:val="single" w:sz="4" w:space="0" w:color="auto"/>
            </w:tcBorders>
          </w:tcPr>
          <w:p w:rsidR="00000000" w:rsidRDefault="00000000">
            <w:pPr>
              <w:pStyle w:val="a2"/>
              <w:spacing w:before="120" w:line="240" w:lineRule="auto"/>
              <w:ind w:firstLine="624"/>
              <w:rPr>
                <w:rFonts w:hint="eastAsia"/>
                <w:sz w:val="20"/>
              </w:rPr>
            </w:pPr>
            <w:r>
              <w:rPr>
                <w:rFonts w:hint="eastAsia"/>
                <w:sz w:val="20"/>
              </w:rPr>
              <w:t>50-59</w:t>
            </w:r>
            <w:r>
              <w:rPr>
                <w:rFonts w:hint="eastAsia"/>
                <w:sz w:val="20"/>
              </w:rPr>
              <w:t>岁</w:t>
            </w:r>
          </w:p>
        </w:tc>
        <w:tc>
          <w:tcPr>
            <w:tcW w:w="260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79.7</w:t>
            </w:r>
          </w:p>
        </w:tc>
        <w:tc>
          <w:tcPr>
            <w:tcW w:w="273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76.1</w:t>
            </w:r>
          </w:p>
        </w:tc>
      </w:tr>
      <w:tr w:rsidR="00000000">
        <w:tblPrEx>
          <w:tblCellMar>
            <w:top w:w="0" w:type="dxa"/>
            <w:bottom w:w="0" w:type="dxa"/>
          </w:tblCellMar>
        </w:tblPrEx>
        <w:tc>
          <w:tcPr>
            <w:tcW w:w="3120" w:type="dxa"/>
            <w:tcBorders>
              <w:right w:val="single" w:sz="4" w:space="0" w:color="auto"/>
            </w:tcBorders>
          </w:tcPr>
          <w:p w:rsidR="00000000" w:rsidRDefault="00000000">
            <w:pPr>
              <w:pStyle w:val="a2"/>
              <w:spacing w:before="120" w:line="240" w:lineRule="auto"/>
              <w:ind w:firstLine="624"/>
              <w:rPr>
                <w:rFonts w:hint="eastAsia"/>
                <w:sz w:val="20"/>
              </w:rPr>
            </w:pPr>
            <w:r>
              <w:rPr>
                <w:rFonts w:hint="eastAsia"/>
                <w:sz w:val="20"/>
              </w:rPr>
              <w:t>60-66</w:t>
            </w:r>
            <w:r>
              <w:rPr>
                <w:rFonts w:hint="eastAsia"/>
                <w:sz w:val="20"/>
              </w:rPr>
              <w:t>岁</w:t>
            </w:r>
          </w:p>
        </w:tc>
        <w:tc>
          <w:tcPr>
            <w:tcW w:w="260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27.8</w:t>
            </w:r>
          </w:p>
        </w:tc>
        <w:tc>
          <w:tcPr>
            <w:tcW w:w="273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26.6</w:t>
            </w:r>
          </w:p>
        </w:tc>
      </w:tr>
      <w:tr w:rsidR="00000000">
        <w:tblPrEx>
          <w:tblCellMar>
            <w:top w:w="0" w:type="dxa"/>
            <w:bottom w:w="0" w:type="dxa"/>
          </w:tblCellMar>
        </w:tblPrEx>
        <w:tc>
          <w:tcPr>
            <w:tcW w:w="3120" w:type="dxa"/>
            <w:tcBorders>
              <w:right w:val="single" w:sz="4" w:space="0" w:color="auto"/>
            </w:tcBorders>
          </w:tcPr>
          <w:p w:rsidR="00000000" w:rsidRDefault="00000000">
            <w:pPr>
              <w:pStyle w:val="a2"/>
              <w:spacing w:before="120" w:line="240" w:lineRule="auto"/>
              <w:ind w:firstLine="624"/>
              <w:rPr>
                <w:rFonts w:hint="eastAsia"/>
                <w:sz w:val="20"/>
              </w:rPr>
            </w:pPr>
            <w:r>
              <w:rPr>
                <w:rFonts w:hint="eastAsia"/>
                <w:sz w:val="20"/>
              </w:rPr>
              <w:t>移民</w:t>
            </w:r>
          </w:p>
        </w:tc>
        <w:tc>
          <w:tcPr>
            <w:tcW w:w="260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55.6</w:t>
            </w:r>
          </w:p>
        </w:tc>
        <w:tc>
          <w:tcPr>
            <w:tcW w:w="2730" w:type="dxa"/>
            <w:tcBorders>
              <w:left w:val="single" w:sz="4" w:space="0" w:color="auto"/>
              <w:right w:val="single" w:sz="4" w:space="0" w:color="auto"/>
            </w:tcBorders>
          </w:tcPr>
          <w:p w:rsidR="00000000" w:rsidRDefault="00000000">
            <w:pPr>
              <w:pStyle w:val="a2"/>
              <w:spacing w:before="120" w:line="240" w:lineRule="auto"/>
              <w:ind w:right="1247" w:firstLine="624"/>
              <w:jc w:val="right"/>
              <w:rPr>
                <w:rFonts w:hint="eastAsia"/>
                <w:sz w:val="20"/>
              </w:rPr>
            </w:pPr>
            <w:r>
              <w:rPr>
                <w:rFonts w:hint="eastAsia"/>
                <w:sz w:val="20"/>
              </w:rPr>
              <w:t>49.3</w:t>
            </w:r>
          </w:p>
        </w:tc>
      </w:tr>
    </w:tbl>
    <w:p w:rsidR="00000000" w:rsidRDefault="00000000">
      <w:pPr>
        <w:rPr>
          <w:rFonts w:hint="eastAsia"/>
        </w:rPr>
      </w:pPr>
    </w:p>
    <w:p w:rsidR="00000000" w:rsidRDefault="00000000">
      <w:pPr>
        <w:rPr>
          <w:rFonts w:hint="eastAsia"/>
        </w:rPr>
      </w:pPr>
      <w:r>
        <w:rPr>
          <w:rFonts w:hint="eastAsia"/>
        </w:rPr>
        <w:tab/>
        <w:t xml:space="preserve">95.  </w:t>
      </w:r>
      <w:r>
        <w:rPr>
          <w:rFonts w:hint="eastAsia"/>
        </w:rPr>
        <w:t>活动率是劳动大军占人口的比例。就业率是就业者在人口的比率。因此，活动率和就业率之间的差异代表失业人在人口中的比率。在</w:t>
      </w:r>
      <w:r>
        <w:rPr>
          <w:rFonts w:hint="eastAsia"/>
        </w:rPr>
        <w:t>16</w:t>
      </w:r>
      <w:r>
        <w:rPr>
          <w:rFonts w:hint="eastAsia"/>
        </w:rPr>
        <w:t>岁至</w:t>
      </w:r>
      <w:r>
        <w:rPr>
          <w:rFonts w:hint="eastAsia"/>
        </w:rPr>
        <w:t>66</w:t>
      </w:r>
      <w:r>
        <w:rPr>
          <w:rFonts w:hint="eastAsia"/>
        </w:rPr>
        <w:t>岁的年龄组中，</w:t>
      </w:r>
      <w:r>
        <w:rPr>
          <w:rFonts w:hint="eastAsia"/>
        </w:rPr>
        <w:t>3.3%</w:t>
      </w:r>
      <w:r>
        <w:rPr>
          <w:rFonts w:hint="eastAsia"/>
        </w:rPr>
        <w:t>的人失业。应当指出，这一失业率不同于上述的通常失业率</w:t>
      </w:r>
      <w:r>
        <w:rPr>
          <w:rFonts w:hint="eastAsia"/>
        </w:rPr>
        <w:t>(</w:t>
      </w:r>
      <w:r>
        <w:rPr>
          <w:rFonts w:hint="eastAsia"/>
        </w:rPr>
        <w:t>失业人数在劳动大军中所占比例</w:t>
      </w:r>
      <w:r>
        <w:rPr>
          <w:rFonts w:hint="eastAsia"/>
        </w:rPr>
        <w:t>)</w:t>
      </w:r>
      <w:r>
        <w:rPr>
          <w:rFonts w:hint="eastAsia"/>
        </w:rPr>
        <w:t>。</w:t>
      </w:r>
    </w:p>
    <w:p w:rsidR="00000000" w:rsidRDefault="00000000">
      <w:pPr>
        <w:rPr>
          <w:rFonts w:hint="eastAsia"/>
        </w:rPr>
      </w:pPr>
      <w:r>
        <w:rPr>
          <w:rFonts w:hint="eastAsia"/>
        </w:rPr>
        <w:tab/>
        <w:t xml:space="preserve">96.  </w:t>
      </w:r>
      <w:r>
        <w:rPr>
          <w:rFonts w:hint="eastAsia"/>
        </w:rPr>
        <w:t>男子的活动率和就业率高于妇女。年龄越大，活动率和就业率就越低。</w:t>
      </w:r>
    </w:p>
    <w:p w:rsidR="00000000" w:rsidRDefault="00000000">
      <w:pPr>
        <w:rPr>
          <w:rFonts w:hint="eastAsia"/>
        </w:rPr>
      </w:pPr>
      <w:r>
        <w:rPr>
          <w:rFonts w:hint="eastAsia"/>
        </w:rPr>
        <w:tab/>
        <w:t xml:space="preserve">97.  </w:t>
      </w:r>
      <w:r>
        <w:rPr>
          <w:rFonts w:hint="eastAsia"/>
        </w:rPr>
        <w:t>至于移民，活动率和就业率都大大低于人口的其他类别。因此，目前正在采取融合措施，以增加移民的就业率。</w:t>
      </w:r>
    </w:p>
    <w:p w:rsidR="00000000" w:rsidRDefault="00000000">
      <w:pPr>
        <w:spacing w:after="320"/>
        <w:rPr>
          <w:rFonts w:hint="eastAsia"/>
        </w:rPr>
      </w:pPr>
      <w:r>
        <w:rPr>
          <w:rFonts w:hint="eastAsia"/>
        </w:rPr>
        <w:tab/>
        <w:t xml:space="preserve">98.  </w:t>
      </w:r>
      <w:r>
        <w:rPr>
          <w:rFonts w:hint="eastAsia"/>
        </w:rPr>
        <w:t>同样道理，在丹麦，有少数民族背景的人之失业率高于其他丹麦人，为此已经发起若干主动行动，以促进新丹麦人融入劳动市场。在此方面，请参见丹麦向消除种族歧视委员会提交的</w:t>
      </w:r>
      <w:r>
        <w:rPr>
          <w:rFonts w:hint="eastAsia"/>
        </w:rPr>
        <w:t>15</w:t>
      </w:r>
      <w:r>
        <w:rPr>
          <w:rFonts w:hint="eastAsia"/>
        </w:rPr>
        <w:t>份定期报告</w:t>
      </w:r>
      <w:r>
        <w:rPr>
          <w:rFonts w:hint="eastAsia"/>
        </w:rPr>
        <w:t>(CERD/C/40/</w:t>
      </w:r>
      <w:r>
        <w:t>Add.1</w:t>
      </w:r>
      <w:r>
        <w:rPr>
          <w:rFonts w:hint="eastAsia"/>
        </w:rPr>
        <w:t>)</w:t>
      </w:r>
      <w:r>
        <w:rPr>
          <w:rFonts w:hint="eastAsia"/>
        </w:rPr>
        <w:t>。</w:t>
      </w:r>
    </w:p>
    <w:p w:rsidR="00000000" w:rsidRDefault="00000000">
      <w:pPr>
        <w:pStyle w:val="Heading4"/>
        <w:rPr>
          <w:rFonts w:hint="eastAsia"/>
        </w:rPr>
      </w:pPr>
      <w:r>
        <w:rPr>
          <w:rFonts w:hint="eastAsia"/>
        </w:rPr>
        <w:t>准则第</w:t>
      </w:r>
      <w:r>
        <w:rPr>
          <w:rFonts w:hint="eastAsia"/>
        </w:rPr>
        <w:t>9</w:t>
      </w:r>
      <w:r>
        <w:t>(b)</w:t>
      </w:r>
      <w:r>
        <w:rPr>
          <w:rFonts w:hint="eastAsia"/>
        </w:rPr>
        <w:t>和</w:t>
      </w:r>
      <w:r>
        <w:t>(c)</w:t>
      </w:r>
      <w:r>
        <w:rPr>
          <w:rFonts w:hint="eastAsia"/>
        </w:rPr>
        <w:t>段：确保所有人获得生产性就业的措施</w:t>
      </w:r>
    </w:p>
    <w:p w:rsidR="00000000" w:rsidRDefault="00000000">
      <w:pPr>
        <w:spacing w:after="240"/>
        <w:rPr>
          <w:rFonts w:hint="eastAsia"/>
        </w:rPr>
      </w:pPr>
      <w:r>
        <w:rPr>
          <w:rFonts w:hint="eastAsia"/>
        </w:rPr>
        <w:tab/>
        <w:t xml:space="preserve">99.  </w:t>
      </w:r>
      <w:r>
        <w:rPr>
          <w:rFonts w:hint="eastAsia"/>
        </w:rPr>
        <w:t>请参见向经济、社会和文化权利委员会提交的第三份定期报告</w:t>
      </w:r>
      <w:r>
        <w:rPr>
          <w:rFonts w:hint="eastAsia"/>
        </w:rPr>
        <w:t>(E/1994/104/</w:t>
      </w:r>
      <w:r>
        <w:t>Add.1</w:t>
      </w:r>
      <w:r>
        <w:rPr>
          <w:rFonts w:hint="eastAsia"/>
        </w:rPr>
        <w:t>5)</w:t>
      </w:r>
      <w:r>
        <w:rPr>
          <w:rFonts w:hint="eastAsia"/>
        </w:rPr>
        <w:t>。</w:t>
      </w:r>
    </w:p>
    <w:p w:rsidR="00000000" w:rsidRDefault="00000000">
      <w:pPr>
        <w:pStyle w:val="Heading4"/>
        <w:rPr>
          <w:rFonts w:hint="eastAsia"/>
        </w:rPr>
      </w:pPr>
      <w:r>
        <w:rPr>
          <w:rFonts w:hint="eastAsia"/>
        </w:rPr>
        <w:t>准则第</w:t>
      </w:r>
      <w:r>
        <w:rPr>
          <w:rFonts w:hint="eastAsia"/>
        </w:rPr>
        <w:t>9</w:t>
      </w:r>
      <w:r>
        <w:t>(d)</w:t>
      </w:r>
      <w:r>
        <w:rPr>
          <w:rFonts w:hint="eastAsia"/>
        </w:rPr>
        <w:t>段：自由选择职业</w:t>
      </w:r>
    </w:p>
    <w:p w:rsidR="00000000" w:rsidRDefault="00000000">
      <w:pPr>
        <w:spacing w:after="320"/>
        <w:rPr>
          <w:rFonts w:hint="eastAsia"/>
        </w:rPr>
      </w:pPr>
      <w:r>
        <w:rPr>
          <w:rFonts w:hint="eastAsia"/>
        </w:rPr>
        <w:tab/>
        <w:t xml:space="preserve">100.  </w:t>
      </w:r>
      <w:r>
        <w:rPr>
          <w:rFonts w:hint="eastAsia"/>
        </w:rPr>
        <w:t>丹麦在自由选择职业方面没有任何歧视。就业条件不侵犯个人的基本政治和经济自由。相反，劳动政策的目标是使所有人获得教育和适当的工作，以及保护其免受国际劳工组织《</w:t>
      </w:r>
      <w:r>
        <w:rPr>
          <w:rFonts w:hint="eastAsia"/>
        </w:rPr>
        <w:t>(</w:t>
      </w:r>
      <w:r>
        <w:rPr>
          <w:rFonts w:hint="eastAsia"/>
        </w:rPr>
        <w:t>就业与职业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号公约</w:t>
      </w:r>
      <w:r>
        <w:rPr>
          <w:rFonts w:hint="eastAsia"/>
        </w:rPr>
        <w:t>)</w:t>
      </w:r>
      <w:r>
        <w:rPr>
          <w:rFonts w:hint="eastAsia"/>
        </w:rPr>
        <w:t>范围内的歧视。</w:t>
      </w:r>
    </w:p>
    <w:p w:rsidR="00000000" w:rsidRDefault="00000000">
      <w:pPr>
        <w:pStyle w:val="Heading4"/>
        <w:rPr>
          <w:rFonts w:hint="eastAsia"/>
        </w:rPr>
      </w:pPr>
      <w:r>
        <w:rPr>
          <w:rFonts w:hint="eastAsia"/>
        </w:rPr>
        <w:t>准则第</w:t>
      </w:r>
      <w:r>
        <w:rPr>
          <w:rFonts w:hint="eastAsia"/>
        </w:rPr>
        <w:t>9</w:t>
      </w:r>
      <w:r>
        <w:t>(e)</w:t>
      </w:r>
      <w:r>
        <w:rPr>
          <w:rFonts w:hint="eastAsia"/>
        </w:rPr>
        <w:t>段：技术和职业培训方案</w:t>
      </w:r>
    </w:p>
    <w:p w:rsidR="00000000" w:rsidRDefault="00000000">
      <w:pPr>
        <w:rPr>
          <w:rFonts w:hint="eastAsia"/>
        </w:rPr>
      </w:pPr>
      <w:r>
        <w:rPr>
          <w:rFonts w:hint="eastAsia"/>
        </w:rPr>
        <w:tab/>
        <w:t>101.  2000</w:t>
      </w:r>
      <w:r>
        <w:rPr>
          <w:rFonts w:hint="eastAsia"/>
        </w:rPr>
        <w:t>年</w:t>
      </w:r>
      <w:r>
        <w:rPr>
          <w:rFonts w:hint="eastAsia"/>
        </w:rPr>
        <w:t>5</w:t>
      </w:r>
      <w:r>
        <w:rPr>
          <w:rFonts w:hint="eastAsia"/>
        </w:rPr>
        <w:t>月，丹麦议会通过了若干法令，将继续教育与进一步教育方案结合为一项连贯一致、透明的成人教育制度。</w:t>
      </w:r>
    </w:p>
    <w:p w:rsidR="00000000" w:rsidRDefault="00000000">
      <w:pPr>
        <w:rPr>
          <w:rFonts w:hint="eastAsia"/>
        </w:rPr>
      </w:pPr>
      <w:r>
        <w:rPr>
          <w:rFonts w:hint="eastAsia"/>
        </w:rPr>
        <w:tab/>
        <w:t xml:space="preserve">102.  </w:t>
      </w:r>
      <w:r>
        <w:rPr>
          <w:rFonts w:hint="eastAsia"/>
        </w:rPr>
        <w:t>成人教育改革有三项主要目标。第一，它旨在向所有教育水平的成人</w:t>
      </w:r>
      <w:r>
        <w:rPr>
          <w:rFonts w:hint="eastAsia"/>
        </w:rPr>
        <w:t>(</w:t>
      </w:r>
      <w:r>
        <w:rPr>
          <w:rFonts w:hint="eastAsia"/>
        </w:rPr>
        <w:t>从低技术人员到大学毕业生</w:t>
      </w:r>
      <w:r>
        <w:rPr>
          <w:rFonts w:hint="eastAsia"/>
        </w:rPr>
        <w:t>)</w:t>
      </w:r>
      <w:r>
        <w:rPr>
          <w:rFonts w:hint="eastAsia"/>
        </w:rPr>
        <w:t>提供相关的成人教育和继续培训机会。有关教育</w:t>
      </w:r>
      <w:r>
        <w:rPr>
          <w:rFonts w:hint="eastAsia"/>
        </w:rPr>
        <w:t>/</w:t>
      </w:r>
      <w:r>
        <w:rPr>
          <w:rFonts w:hint="eastAsia"/>
        </w:rPr>
        <w:t>训练的建议将包括对所有成年人在工作中或参与正式教育</w:t>
      </w:r>
      <w:r>
        <w:rPr>
          <w:rFonts w:hint="eastAsia"/>
        </w:rPr>
        <w:t>/</w:t>
      </w:r>
      <w:r>
        <w:rPr>
          <w:rFonts w:hint="eastAsia"/>
        </w:rPr>
        <w:t>培训方案获得的知识与技能给予正式承认的资格证明制度。第二，改革旨在向那些教育水平最低的人提供更多的机会。阅读、拼写以及算术和继续职业培训等一般性科目方面的成人课程，在努力提高低技术群体的教育</w:t>
      </w:r>
      <w:r>
        <w:rPr>
          <w:rFonts w:hint="eastAsia"/>
        </w:rPr>
        <w:t>/</w:t>
      </w:r>
      <w:r>
        <w:rPr>
          <w:rFonts w:hint="eastAsia"/>
        </w:rPr>
        <w:t>培训机会方面，发挥了重要作用。这也同样适用于工作经验以及参与继续培训被算作教育方案的一部分的新可能性，因为这将给予参与者正式被承认的职业资格。最后，改革旨在更好地利用资源。</w:t>
      </w:r>
      <w:r>
        <w:rPr>
          <w:rFonts w:hint="eastAsia"/>
        </w:rPr>
        <w:t>1998</w:t>
      </w:r>
      <w:r>
        <w:rPr>
          <w:rFonts w:hint="eastAsia"/>
        </w:rPr>
        <w:t>年，丹麦国家在继续培训和高级培训方面花费了</w:t>
      </w:r>
      <w:r>
        <w:rPr>
          <w:rFonts w:hint="eastAsia"/>
        </w:rPr>
        <w:t>128</w:t>
      </w:r>
      <w:r>
        <w:rPr>
          <w:rFonts w:hint="eastAsia"/>
        </w:rPr>
        <w:t>亿丹麦克朗。成人教育改革将使得人们可以更加经济有效地使用成人教育的巨大资源。</w:t>
      </w:r>
    </w:p>
    <w:p w:rsidR="00000000" w:rsidRDefault="00000000">
      <w:pPr>
        <w:rPr>
          <w:rFonts w:hint="eastAsia"/>
        </w:rPr>
      </w:pPr>
      <w:r>
        <w:rPr>
          <w:rFonts w:hint="eastAsia"/>
        </w:rPr>
        <w:tab/>
        <w:t xml:space="preserve">103.  </w:t>
      </w:r>
      <w:r>
        <w:rPr>
          <w:rFonts w:hint="eastAsia"/>
        </w:rPr>
        <w:t>成人教育制度内的教育方案是为就业的成年人安排的，其内容考虑到成年人的工作和经历，并且灵活安排。</w:t>
      </w:r>
    </w:p>
    <w:p w:rsidR="00000000" w:rsidRDefault="00000000">
      <w:pPr>
        <w:rPr>
          <w:rFonts w:hint="eastAsia"/>
        </w:rPr>
      </w:pPr>
      <w:r>
        <w:rPr>
          <w:rFonts w:hint="eastAsia"/>
        </w:rPr>
        <w:tab/>
        <w:t xml:space="preserve">104.  </w:t>
      </w:r>
      <w:r>
        <w:rPr>
          <w:rFonts w:hint="eastAsia"/>
        </w:rPr>
        <w:t>就职业训练制度而言，应当提及下述因素。职业训练方案是劳动部负责的劳动市场政策工具，是面向企业的成人教育与继续培训努力的一部分，目标是提高人口中成年人的教育水平。</w:t>
      </w:r>
    </w:p>
    <w:p w:rsidR="00000000" w:rsidRDefault="00000000">
      <w:pPr>
        <w:rPr>
          <w:rFonts w:hint="eastAsia"/>
        </w:rPr>
      </w:pPr>
      <w:r>
        <w:rPr>
          <w:rFonts w:hint="eastAsia"/>
        </w:rPr>
        <w:tab/>
        <w:t xml:space="preserve">105.  </w:t>
      </w:r>
      <w:r>
        <w:rPr>
          <w:rFonts w:hint="eastAsia"/>
        </w:rPr>
        <w:t>教育方案的目标是确保在公认的职业技能方面的有关教育</w:t>
      </w:r>
      <w:r>
        <w:rPr>
          <w:rFonts w:hint="eastAsia"/>
        </w:rPr>
        <w:t>/</w:t>
      </w:r>
      <w:r>
        <w:rPr>
          <w:rFonts w:hint="eastAsia"/>
        </w:rPr>
        <w:t>培训，主要是向有具体工作任务的低技术人员提供。职业培训制度的目标是提高劳动大军的技能，以使他们的技能不断符合劳动市场的需要。</w:t>
      </w:r>
    </w:p>
    <w:p w:rsidR="00000000" w:rsidRDefault="00000000">
      <w:pPr>
        <w:rPr>
          <w:rFonts w:hint="eastAsia"/>
        </w:rPr>
      </w:pPr>
      <w:r>
        <w:rPr>
          <w:rFonts w:hint="eastAsia"/>
        </w:rPr>
        <w:tab/>
        <w:t xml:space="preserve">106.  </w:t>
      </w:r>
      <w:r>
        <w:rPr>
          <w:rFonts w:hint="eastAsia"/>
        </w:rPr>
        <w:t>职业训练制度的目标群体主要是非技术人员，但是同时也包括技术人员。它所面向的群体既包括失业人员、也包括就业人员，既包括私营部门雇员和公营部门雇员，也包括自我雇用人员。这些人员都可以得到教育</w:t>
      </w:r>
      <w:r>
        <w:rPr>
          <w:rFonts w:hint="eastAsia"/>
        </w:rPr>
        <w:t>/</w:t>
      </w:r>
      <w:r>
        <w:rPr>
          <w:rFonts w:hint="eastAsia"/>
        </w:rPr>
        <w:t>训练，而且教育方案是根据他们的需求设计的，重点主要是就业人员的需求。失业人员的教育</w:t>
      </w:r>
      <w:r>
        <w:rPr>
          <w:rFonts w:hint="eastAsia"/>
        </w:rPr>
        <w:t>/</w:t>
      </w:r>
      <w:r>
        <w:rPr>
          <w:rFonts w:hint="eastAsia"/>
        </w:rPr>
        <w:t>培训方案的经费是由当地国家机构</w:t>
      </w:r>
      <w:r>
        <w:rPr>
          <w:rFonts w:hint="eastAsia"/>
        </w:rPr>
        <w:t>(</w:t>
      </w:r>
      <w:r>
        <w:rPr>
          <w:rFonts w:hint="eastAsia"/>
        </w:rPr>
        <w:t>公共就业服务处</w:t>
      </w:r>
      <w:r>
        <w:rPr>
          <w:rFonts w:hint="eastAsia"/>
        </w:rPr>
        <w:t>)</w:t>
      </w:r>
      <w:r>
        <w:rPr>
          <w:rFonts w:hint="eastAsia"/>
        </w:rPr>
        <w:t>管理的，以确保在选择教育</w:t>
      </w:r>
      <w:r>
        <w:rPr>
          <w:rFonts w:hint="eastAsia"/>
        </w:rPr>
        <w:t>/</w:t>
      </w:r>
      <w:r>
        <w:rPr>
          <w:rFonts w:hint="eastAsia"/>
        </w:rPr>
        <w:t>培训以及获得就业机会这两者之间保持连贯一致。</w:t>
      </w:r>
    </w:p>
    <w:p w:rsidR="00000000" w:rsidRDefault="00000000">
      <w:pPr>
        <w:rPr>
          <w:rFonts w:hint="eastAsia"/>
        </w:rPr>
      </w:pPr>
      <w:r>
        <w:rPr>
          <w:rFonts w:hint="eastAsia"/>
        </w:rPr>
        <w:tab/>
        <w:t xml:space="preserve">107.  </w:t>
      </w:r>
      <w:r>
        <w:rPr>
          <w:rFonts w:hint="eastAsia"/>
        </w:rPr>
        <w:t>培训方案的内容是与社会伙伴的代表一起在机构内按部门和职业决定的，并由中央一级批准。这些方案是以模件提供，提供能力水平逐步增加的方案，一直到职业教育水平，但是每一个别培训方案的目的则是根据劳动市场的工作任务来描述的。目前，约有</w:t>
      </w:r>
      <w:r>
        <w:rPr>
          <w:rFonts w:hint="eastAsia"/>
        </w:rPr>
        <w:t>2,000</w:t>
      </w:r>
      <w:r>
        <w:rPr>
          <w:rFonts w:hint="eastAsia"/>
        </w:rPr>
        <w:t>个职业培训方案。</w:t>
      </w:r>
    </w:p>
    <w:p w:rsidR="00000000" w:rsidRDefault="00000000">
      <w:pPr>
        <w:rPr>
          <w:rFonts w:hint="eastAsia"/>
        </w:rPr>
      </w:pPr>
      <w:r>
        <w:rPr>
          <w:rFonts w:hint="eastAsia"/>
        </w:rPr>
        <w:tab/>
        <w:t xml:space="preserve">108.  </w:t>
      </w:r>
      <w:r>
        <w:rPr>
          <w:rFonts w:hint="eastAsia"/>
        </w:rPr>
        <w:t>培训方案由</w:t>
      </w:r>
      <w:r>
        <w:rPr>
          <w:rFonts w:hint="eastAsia"/>
        </w:rPr>
        <w:t>15</w:t>
      </w:r>
      <w:r>
        <w:rPr>
          <w:rFonts w:hint="eastAsia"/>
        </w:rPr>
        <w:t>个独立的职业培训中心、教育部下属的职业学校、半国有机构以及私营提供者予以提供。</w:t>
      </w:r>
    </w:p>
    <w:p w:rsidR="00000000" w:rsidRDefault="00000000">
      <w:pPr>
        <w:rPr>
          <w:rFonts w:hint="eastAsia"/>
        </w:rPr>
      </w:pPr>
      <w:r>
        <w:rPr>
          <w:rFonts w:hint="eastAsia"/>
        </w:rPr>
        <w:tab/>
        <w:t xml:space="preserve">109.  </w:t>
      </w:r>
      <w:r>
        <w:rPr>
          <w:rFonts w:hint="eastAsia"/>
        </w:rPr>
        <w:t>社会伙伴以咨询身份在有关规则、发展需求、方案具体内容以及资助等方面行事。在某些情况下，社会伙伴可以建议对方案的补贴不应当达到</w:t>
      </w:r>
      <w:r>
        <w:rPr>
          <w:rFonts w:hint="eastAsia"/>
        </w:rPr>
        <w:t>100%</w:t>
      </w:r>
      <w:r>
        <w:rPr>
          <w:rFonts w:hint="eastAsia"/>
        </w:rPr>
        <w:t>，这样可以由企业共同负担方案的经费。这主要适用于那些即便没有国家资助私人企业也会决定培训职员的那些领域。</w:t>
      </w:r>
    </w:p>
    <w:p w:rsidR="00000000" w:rsidRDefault="00000000">
      <w:pPr>
        <w:spacing w:after="320"/>
        <w:rPr>
          <w:rFonts w:hint="eastAsia"/>
        </w:rPr>
      </w:pPr>
      <w:r>
        <w:rPr>
          <w:rFonts w:hint="eastAsia"/>
        </w:rPr>
        <w:tab/>
        <w:t xml:space="preserve">110.  </w:t>
      </w:r>
      <w:r>
        <w:rPr>
          <w:rFonts w:hint="eastAsia"/>
        </w:rPr>
        <w:t>参加培训方案会得到一定的补贴，这不仅是作为劳动市场政策而且也是作为面向企业的成人教育与继续培训的教育政策，无论参加培训的人有无技术背景或有无教育背景。这一补贴的金额相当于失业救济的最大金额，可作为偿还那些向其参与教育</w:t>
      </w:r>
      <w:r>
        <w:rPr>
          <w:rFonts w:hint="eastAsia"/>
        </w:rPr>
        <w:t>/</w:t>
      </w:r>
      <w:r>
        <w:rPr>
          <w:rFonts w:hint="eastAsia"/>
        </w:rPr>
        <w:t>培训的职员支付全额工资的雇主的金额支付。</w:t>
      </w:r>
      <w:r>
        <w:rPr>
          <w:rFonts w:hint="eastAsia"/>
        </w:rPr>
        <w:t>25</w:t>
      </w:r>
      <w:r>
        <w:rPr>
          <w:rFonts w:hint="eastAsia"/>
        </w:rPr>
        <w:t>岁以下的年轻人只能在一定时限之内领取补贴，以确保继续培训制度不会因补贴多而阻碍他们继续受基本教育。</w:t>
      </w:r>
    </w:p>
    <w:p w:rsidR="00000000" w:rsidRDefault="00000000">
      <w:pPr>
        <w:pStyle w:val="Heading4"/>
        <w:rPr>
          <w:rFonts w:hint="eastAsia"/>
        </w:rPr>
      </w:pPr>
      <w:r>
        <w:rPr>
          <w:rFonts w:hint="eastAsia"/>
        </w:rPr>
        <w:t>准则第</w:t>
      </w:r>
      <w:r>
        <w:rPr>
          <w:rFonts w:hint="eastAsia"/>
        </w:rPr>
        <w:t>9</w:t>
      </w:r>
      <w:r>
        <w:t>(f)</w:t>
      </w:r>
      <w:r>
        <w:rPr>
          <w:rFonts w:hint="eastAsia"/>
        </w:rPr>
        <w:t>段：遇到的困难</w:t>
      </w:r>
    </w:p>
    <w:p w:rsidR="00000000" w:rsidRDefault="00000000">
      <w:pPr>
        <w:spacing w:after="240"/>
        <w:rPr>
          <w:rFonts w:hint="eastAsia"/>
        </w:rPr>
      </w:pPr>
      <w:r>
        <w:rPr>
          <w:rFonts w:hint="eastAsia"/>
        </w:rPr>
        <w:tab/>
        <w:t xml:space="preserve">111.  </w:t>
      </w:r>
      <w:r>
        <w:rPr>
          <w:rFonts w:hint="eastAsia"/>
        </w:rPr>
        <w:t>请参见丹麦政府向经济、社会、文化权利委员会提交的第三份定期报告</w:t>
      </w:r>
      <w:r>
        <w:rPr>
          <w:rFonts w:hint="eastAsia"/>
        </w:rPr>
        <w:t>(E/1994/104/</w:t>
      </w:r>
      <w:r>
        <w:t>Add.1</w:t>
      </w:r>
      <w:r>
        <w:rPr>
          <w:rFonts w:hint="eastAsia"/>
        </w:rPr>
        <w:t>5)</w:t>
      </w:r>
      <w:r>
        <w:rPr>
          <w:rFonts w:hint="eastAsia"/>
        </w:rPr>
        <w:t>。</w:t>
      </w:r>
    </w:p>
    <w:p w:rsidR="00000000" w:rsidRDefault="00000000">
      <w:pPr>
        <w:pStyle w:val="Heading4"/>
        <w:spacing w:after="120"/>
        <w:rPr>
          <w:rFonts w:hint="eastAsia"/>
        </w:rPr>
      </w:pPr>
      <w:r>
        <w:rPr>
          <w:rFonts w:hint="eastAsia"/>
        </w:rPr>
        <w:t>准则第</w:t>
      </w:r>
      <w:r>
        <w:rPr>
          <w:rFonts w:hint="eastAsia"/>
        </w:rPr>
        <w:t>10</w:t>
      </w:r>
      <w:r>
        <w:t>(a)</w:t>
      </w:r>
      <w:r>
        <w:rPr>
          <w:rFonts w:hint="eastAsia"/>
        </w:rPr>
        <w:t>段：个人或群体之间的区别、排斥、限制或偏爱</w:t>
      </w:r>
    </w:p>
    <w:p w:rsidR="00000000" w:rsidRDefault="00000000">
      <w:pPr>
        <w:rPr>
          <w:rFonts w:hint="eastAsia"/>
        </w:rPr>
      </w:pPr>
      <w:r>
        <w:rPr>
          <w:rFonts w:hint="eastAsia"/>
        </w:rPr>
        <w:tab/>
        <w:t xml:space="preserve">112.  </w:t>
      </w:r>
      <w:r>
        <w:rPr>
          <w:rFonts w:hint="eastAsia"/>
        </w:rPr>
        <w:t>主要的法律是</w:t>
      </w:r>
      <w:r>
        <w:rPr>
          <w:rFonts w:hint="eastAsia"/>
        </w:rPr>
        <w:t>1996</w:t>
      </w:r>
      <w:r>
        <w:rPr>
          <w:rFonts w:hint="eastAsia"/>
        </w:rPr>
        <w:t>年</w:t>
      </w:r>
      <w:r>
        <w:rPr>
          <w:rFonts w:hint="eastAsia"/>
        </w:rPr>
        <w:t>6</w:t>
      </w:r>
      <w:r>
        <w:rPr>
          <w:rFonts w:hint="eastAsia"/>
        </w:rPr>
        <w:t>月</w:t>
      </w:r>
      <w:r>
        <w:rPr>
          <w:rFonts w:hint="eastAsia"/>
        </w:rPr>
        <w:t>12</w:t>
      </w:r>
      <w:r>
        <w:rPr>
          <w:rFonts w:hint="eastAsia"/>
        </w:rPr>
        <w:t>日《禁止劳动市场歧视法》</w:t>
      </w:r>
      <w:r>
        <w:rPr>
          <w:rFonts w:hint="eastAsia"/>
        </w:rPr>
        <w:t>(</w:t>
      </w:r>
      <w:r>
        <w:rPr>
          <w:rFonts w:hint="eastAsia"/>
        </w:rPr>
        <w:t>第</w:t>
      </w:r>
      <w:r>
        <w:rPr>
          <w:rFonts w:hint="eastAsia"/>
        </w:rPr>
        <w:t>459</w:t>
      </w:r>
      <w:r>
        <w:rPr>
          <w:rFonts w:hint="eastAsia"/>
        </w:rPr>
        <w:t>号法令</w:t>
      </w:r>
      <w:r>
        <w:rPr>
          <w:rFonts w:hint="eastAsia"/>
        </w:rPr>
        <w:t>)</w:t>
      </w:r>
      <w:r>
        <w:rPr>
          <w:rFonts w:hint="eastAsia"/>
        </w:rPr>
        <w:t>。该法的目的是执行《</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国际劳工组织第</w:t>
      </w:r>
      <w:r>
        <w:rPr>
          <w:rFonts w:hint="eastAsia"/>
        </w:rPr>
        <w:t>111</w:t>
      </w:r>
      <w:r>
        <w:rPr>
          <w:rFonts w:hint="eastAsia"/>
        </w:rPr>
        <w:t>号公约</w:t>
      </w:r>
      <w:r>
        <w:rPr>
          <w:rFonts w:hint="eastAsia"/>
        </w:rPr>
        <w:t>)</w:t>
      </w:r>
      <w:r>
        <w:rPr>
          <w:rFonts w:hint="eastAsia"/>
        </w:rPr>
        <w:t>和《消除一切形式种族歧视国际公约》。该法包括了这两项公约提到的标准，即禁止基于种族、肤色、政治观点、国籍、社会出身或民族血统的歧视。</w:t>
      </w:r>
    </w:p>
    <w:p w:rsidR="00000000" w:rsidRDefault="00000000">
      <w:pPr>
        <w:rPr>
          <w:rFonts w:hint="eastAsia"/>
        </w:rPr>
      </w:pPr>
      <w:r>
        <w:rPr>
          <w:rFonts w:hint="eastAsia"/>
        </w:rPr>
        <w:tab/>
        <w:t xml:space="preserve">113.  </w:t>
      </w:r>
      <w:r>
        <w:rPr>
          <w:rFonts w:hint="eastAsia"/>
        </w:rPr>
        <w:t>该法还禁止因性取向而产生的歧视。之所以列入了这一标准，是因为丹麦在若干领域的立法规定，保护个人免受私营部门或公营部门以此为理由的歧视。</w:t>
      </w:r>
    </w:p>
    <w:p w:rsidR="00000000" w:rsidRDefault="00000000">
      <w:pPr>
        <w:rPr>
          <w:rFonts w:hint="eastAsia"/>
        </w:rPr>
      </w:pPr>
      <w:r>
        <w:rPr>
          <w:rFonts w:hint="eastAsia"/>
        </w:rPr>
        <w:tab/>
        <w:t xml:space="preserve">114.  </w:t>
      </w:r>
      <w:r>
        <w:rPr>
          <w:rFonts w:hint="eastAsia"/>
        </w:rPr>
        <w:t>该法禁止直接或间接的歧视。禁止歧视的规定适用于所有私营雇主和公营雇主，适用于参与指导、教育和培训活动的任何个人，也适用于从事招聘、解雇、调职和提升等安置工作或与薪资条件和工作条件有关工作的任何个人。该禁止规定适用于所有阶段的就业关系。</w:t>
      </w:r>
    </w:p>
    <w:p w:rsidR="00000000" w:rsidRDefault="00000000">
      <w:pPr>
        <w:rPr>
          <w:rFonts w:hint="eastAsia"/>
        </w:rPr>
      </w:pPr>
      <w:r>
        <w:rPr>
          <w:rFonts w:hint="eastAsia"/>
        </w:rPr>
        <w:tab/>
        <w:t xml:space="preserve">115.  </w:t>
      </w:r>
      <w:r>
        <w:rPr>
          <w:rFonts w:hint="eastAsia"/>
        </w:rPr>
        <w:t>该法并不禁止为促进属于特定种族、肤色、宗教等群体的人员就业机会而采取的其他立法或政府措施。</w:t>
      </w:r>
    </w:p>
    <w:p w:rsidR="00000000" w:rsidRDefault="00000000">
      <w:pPr>
        <w:rPr>
          <w:rFonts w:hint="eastAsia"/>
        </w:rPr>
      </w:pPr>
      <w:r>
        <w:rPr>
          <w:rFonts w:hint="eastAsia"/>
        </w:rPr>
        <w:tab/>
        <w:t xml:space="preserve">116.  </w:t>
      </w:r>
      <w:r>
        <w:rPr>
          <w:rFonts w:hint="eastAsia"/>
        </w:rPr>
        <w:t>实施</w:t>
      </w:r>
      <w:r>
        <w:rPr>
          <w:rFonts w:hint="eastAsia"/>
        </w:rPr>
        <w:t>2000</w:t>
      </w:r>
      <w:r>
        <w:rPr>
          <w:rFonts w:hint="eastAsia"/>
        </w:rPr>
        <w:t>年</w:t>
      </w:r>
      <w:r>
        <w:rPr>
          <w:rFonts w:hint="eastAsia"/>
        </w:rPr>
        <w:t>6</w:t>
      </w:r>
      <w:r>
        <w:rPr>
          <w:rFonts w:hint="eastAsia"/>
        </w:rPr>
        <w:t>月</w:t>
      </w:r>
      <w:r>
        <w:rPr>
          <w:rFonts w:hint="eastAsia"/>
        </w:rPr>
        <w:t>29</w:t>
      </w:r>
      <w:r>
        <w:rPr>
          <w:rFonts w:hint="eastAsia"/>
        </w:rPr>
        <w:t>日关于贯彻不论其种族或民族出身所有人平等待遇原则的欧洲理事会第</w:t>
      </w:r>
      <w:r>
        <w:rPr>
          <w:rFonts w:hint="eastAsia"/>
        </w:rPr>
        <w:t>2000/43/EC</w:t>
      </w:r>
      <w:r>
        <w:rPr>
          <w:rFonts w:hint="eastAsia"/>
        </w:rPr>
        <w:t>号指示第</w:t>
      </w:r>
      <w:r>
        <w:rPr>
          <w:rFonts w:hint="eastAsia"/>
        </w:rPr>
        <w:t>13</w:t>
      </w:r>
      <w:r>
        <w:rPr>
          <w:rFonts w:hint="eastAsia"/>
        </w:rPr>
        <w:t>条以及</w:t>
      </w:r>
      <w:r>
        <w:rPr>
          <w:rFonts w:hint="eastAsia"/>
        </w:rPr>
        <w:t>2000</w:t>
      </w:r>
      <w:r>
        <w:rPr>
          <w:rFonts w:hint="eastAsia"/>
        </w:rPr>
        <w:t>年</w:t>
      </w:r>
      <w:r>
        <w:rPr>
          <w:rFonts w:hint="eastAsia"/>
        </w:rPr>
        <w:t>11</w:t>
      </w:r>
      <w:r>
        <w:rPr>
          <w:rFonts w:hint="eastAsia"/>
        </w:rPr>
        <w:t>月</w:t>
      </w:r>
      <w:r>
        <w:rPr>
          <w:rFonts w:hint="eastAsia"/>
        </w:rPr>
        <w:t>27</w:t>
      </w:r>
      <w:r>
        <w:rPr>
          <w:rFonts w:hint="eastAsia"/>
        </w:rPr>
        <w:t>日关于建立就业和职业平等待遇的总框架的欧洲理事会第</w:t>
      </w:r>
      <w:r>
        <w:rPr>
          <w:rFonts w:hint="eastAsia"/>
        </w:rPr>
        <w:t>2000/78/EC</w:t>
      </w:r>
      <w:r>
        <w:rPr>
          <w:rFonts w:hint="eastAsia"/>
        </w:rPr>
        <w:t>号指示，将使《禁止劳动市场歧视法》需要作出修改。</w:t>
      </w:r>
    </w:p>
    <w:p w:rsidR="00000000" w:rsidRDefault="00000000">
      <w:pPr>
        <w:spacing w:after="240"/>
        <w:rPr>
          <w:rFonts w:hint="eastAsia"/>
        </w:rPr>
      </w:pPr>
      <w:r>
        <w:rPr>
          <w:rFonts w:hint="eastAsia"/>
        </w:rPr>
        <w:tab/>
        <w:t xml:space="preserve">117.  </w:t>
      </w:r>
      <w:r>
        <w:rPr>
          <w:rFonts w:hint="eastAsia"/>
        </w:rPr>
        <w:t>请进一步参见丹麦关于《消除一切形式种族歧视国际公约》的第</w:t>
      </w:r>
      <w:r>
        <w:rPr>
          <w:rFonts w:hint="eastAsia"/>
        </w:rPr>
        <w:t>15</w:t>
      </w:r>
      <w:r>
        <w:rPr>
          <w:rFonts w:hint="eastAsia"/>
        </w:rPr>
        <w:t>份报告</w:t>
      </w:r>
      <w:r>
        <w:rPr>
          <w:rFonts w:hint="eastAsia"/>
        </w:rPr>
        <w:t>(CERD/C/40/</w:t>
      </w:r>
      <w:r>
        <w:t>Add.1</w:t>
      </w:r>
      <w:r>
        <w:rPr>
          <w:rFonts w:hint="eastAsia"/>
        </w:rPr>
        <w:t>)</w:t>
      </w:r>
      <w:r>
        <w:rPr>
          <w:rFonts w:hint="eastAsia"/>
        </w:rPr>
        <w:t>。</w:t>
      </w:r>
    </w:p>
    <w:p w:rsidR="00000000" w:rsidRDefault="00000000">
      <w:pPr>
        <w:pStyle w:val="Heading4"/>
        <w:spacing w:after="120"/>
        <w:rPr>
          <w:rFonts w:hint="eastAsia"/>
        </w:rPr>
      </w:pPr>
      <w:r>
        <w:rPr>
          <w:rFonts w:hint="eastAsia"/>
        </w:rPr>
        <w:t>准则第</w:t>
      </w:r>
      <w:r>
        <w:rPr>
          <w:rFonts w:hint="eastAsia"/>
        </w:rPr>
        <w:t>10</w:t>
      </w:r>
      <w:r>
        <w:t>(b)</w:t>
      </w:r>
      <w:r>
        <w:rPr>
          <w:rFonts w:hint="eastAsia"/>
        </w:rPr>
        <w:t>段：关于职业辅导等方面的情况</w:t>
      </w:r>
    </w:p>
    <w:p w:rsidR="00000000" w:rsidRDefault="00000000">
      <w:pPr>
        <w:spacing w:after="240"/>
        <w:rPr>
          <w:rFonts w:hint="eastAsia"/>
        </w:rPr>
      </w:pPr>
      <w:r>
        <w:rPr>
          <w:rFonts w:hint="eastAsia"/>
        </w:rPr>
        <w:tab/>
        <w:t xml:space="preserve">118.  </w:t>
      </w:r>
      <w:r>
        <w:rPr>
          <w:rFonts w:hint="eastAsia"/>
        </w:rPr>
        <w:t>请参见丹麦政府向经济、社会和文化权利委员会提交的第三份定期报告</w:t>
      </w:r>
      <w:r>
        <w:rPr>
          <w:rFonts w:hint="eastAsia"/>
        </w:rPr>
        <w:t>(E/1994/104/</w:t>
      </w:r>
      <w:r>
        <w:t>Add.1</w:t>
      </w:r>
      <w:r>
        <w:rPr>
          <w:rFonts w:hint="eastAsia"/>
        </w:rPr>
        <w:t>5)</w:t>
      </w:r>
      <w:r>
        <w:rPr>
          <w:rFonts w:hint="eastAsia"/>
        </w:rPr>
        <w:t>。</w:t>
      </w:r>
    </w:p>
    <w:p w:rsidR="00000000" w:rsidRDefault="00000000">
      <w:pPr>
        <w:pStyle w:val="Heading4"/>
        <w:rPr>
          <w:rFonts w:hint="eastAsia"/>
        </w:rPr>
      </w:pPr>
      <w:r>
        <w:rPr>
          <w:rFonts w:hint="eastAsia"/>
        </w:rPr>
        <w:t>准则第</w:t>
      </w:r>
      <w:r>
        <w:rPr>
          <w:rFonts w:hint="eastAsia"/>
        </w:rPr>
        <w:t>10</w:t>
      </w:r>
      <w:r>
        <w:t>(c)</w:t>
      </w:r>
      <w:r>
        <w:rPr>
          <w:rFonts w:hint="eastAsia"/>
        </w:rPr>
        <w:t>段：不被认为是歧视的区别</w:t>
      </w:r>
    </w:p>
    <w:p w:rsidR="00000000" w:rsidRDefault="00000000">
      <w:pPr>
        <w:rPr>
          <w:rFonts w:hint="eastAsia"/>
        </w:rPr>
      </w:pPr>
      <w:r>
        <w:rPr>
          <w:rFonts w:hint="eastAsia"/>
        </w:rPr>
        <w:tab/>
        <w:t xml:space="preserve">119.  </w:t>
      </w:r>
      <w:r>
        <w:rPr>
          <w:rFonts w:hint="eastAsia"/>
        </w:rPr>
        <w:t>《禁止劳动市场歧视法》第</w:t>
      </w:r>
      <w:r>
        <w:rPr>
          <w:rFonts w:hint="eastAsia"/>
        </w:rPr>
        <w:t>6</w:t>
      </w:r>
      <w:r>
        <w:rPr>
          <w:rFonts w:hint="eastAsia"/>
        </w:rPr>
        <w:t>条列举了允许豁免的先决条件。如果特别措施是由法律或根据法律制定的，那将被允许。该条还确保旨在促进平等待遇的公共项目可以实施。</w:t>
      </w:r>
    </w:p>
    <w:p w:rsidR="00000000" w:rsidRDefault="00000000">
      <w:pPr>
        <w:spacing w:after="320"/>
        <w:rPr>
          <w:rFonts w:hint="eastAsia"/>
        </w:rPr>
      </w:pPr>
      <w:r>
        <w:rPr>
          <w:rFonts w:hint="eastAsia"/>
        </w:rPr>
        <w:tab/>
        <w:t xml:space="preserve">120.  </w:t>
      </w:r>
      <w:r>
        <w:rPr>
          <w:rFonts w:hint="eastAsia"/>
        </w:rPr>
        <w:t>此外，如果经营者有某个特别的民族背景对进行某项商业具有决定性重要性，雇主可被豁免《禁止劳动市场歧视法》的规定。种族歧视文件与咨询中心就有这样的具体豁免情况。</w:t>
      </w:r>
    </w:p>
    <w:p w:rsidR="00000000" w:rsidRDefault="00000000">
      <w:pPr>
        <w:pStyle w:val="Heading4"/>
        <w:rPr>
          <w:rFonts w:hint="eastAsia"/>
        </w:rPr>
      </w:pPr>
      <w:r>
        <w:rPr>
          <w:rFonts w:hint="eastAsia"/>
        </w:rPr>
        <w:t>准则第</w:t>
      </w:r>
      <w:r>
        <w:rPr>
          <w:rFonts w:hint="eastAsia"/>
        </w:rPr>
        <w:t>11</w:t>
      </w:r>
      <w:r>
        <w:rPr>
          <w:rFonts w:hint="eastAsia"/>
        </w:rPr>
        <w:t>段：从事一份以上全时工作的工作人口比例</w:t>
      </w:r>
    </w:p>
    <w:p w:rsidR="00000000" w:rsidRDefault="00000000">
      <w:pPr>
        <w:spacing w:after="320"/>
      </w:pPr>
      <w:r>
        <w:rPr>
          <w:rFonts w:hint="eastAsia"/>
        </w:rPr>
        <w:tab/>
        <w:t xml:space="preserve">121.  </w:t>
      </w:r>
      <w:r>
        <w:rPr>
          <w:rFonts w:hint="eastAsia"/>
        </w:rPr>
        <w:t>“为了维持自己和家庭成员适当生活水准”这一问题不能完全通过统计数字予以回答。这一情况可以大致通过丹麦统计局的“工作小时统计表”统计数字来了解。</w:t>
      </w:r>
    </w:p>
    <w:p w:rsidR="00000000" w:rsidRDefault="00000000">
      <w:pPr>
        <w:pStyle w:val="Heading3"/>
        <w:spacing w:line="360" w:lineRule="auto"/>
        <w:rPr>
          <w:rFonts w:hint="eastAsia"/>
        </w:rPr>
      </w:pPr>
      <w:r>
        <w:rPr>
          <w:rFonts w:hint="eastAsia"/>
          <w:u w:val="none"/>
        </w:rPr>
        <w:t>表</w:t>
      </w:r>
      <w:r>
        <w:rPr>
          <w:rFonts w:hint="eastAsia"/>
          <w:u w:val="none"/>
        </w:rPr>
        <w:t xml:space="preserve">4.  </w:t>
      </w:r>
      <w:r>
        <w:rPr>
          <w:rFonts w:hint="eastAsia"/>
        </w:rPr>
        <w:t>1995</w:t>
      </w:r>
      <w:r>
        <w:rPr>
          <w:rFonts w:hint="eastAsia"/>
        </w:rPr>
        <w:t>年和</w:t>
      </w:r>
      <w:r>
        <w:rPr>
          <w:rFonts w:hint="eastAsia"/>
        </w:rPr>
        <w:t>2000</w:t>
      </w:r>
      <w:r>
        <w:rPr>
          <w:rFonts w:hint="eastAsia"/>
        </w:rPr>
        <w:t>年工作数量和受雇人员数量</w:t>
      </w:r>
    </w:p>
    <w:tbl>
      <w:tblPr>
        <w:tblW w:w="0" w:type="auto"/>
        <w:tblInd w:w="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80"/>
        <w:gridCol w:w="2730"/>
        <w:gridCol w:w="2647"/>
      </w:tblGrid>
      <w:tr w:rsidR="00000000">
        <w:tblPrEx>
          <w:tblCellMar>
            <w:top w:w="0" w:type="dxa"/>
            <w:bottom w:w="0" w:type="dxa"/>
          </w:tblCellMar>
        </w:tblPrEx>
        <w:tc>
          <w:tcPr>
            <w:tcW w:w="3180" w:type="dxa"/>
            <w:tcBorders>
              <w:right w:val="single" w:sz="4" w:space="0" w:color="auto"/>
            </w:tcBorders>
          </w:tcPr>
          <w:p w:rsidR="00000000" w:rsidRDefault="00000000">
            <w:pPr>
              <w:pStyle w:val="a2"/>
              <w:jc w:val="center"/>
              <w:rPr>
                <w:rFonts w:hint="eastAsia"/>
                <w:sz w:val="20"/>
              </w:rPr>
            </w:pPr>
          </w:p>
        </w:tc>
        <w:tc>
          <w:tcPr>
            <w:tcW w:w="2730" w:type="dxa"/>
            <w:tcBorders>
              <w:left w:val="single" w:sz="4" w:space="0" w:color="auto"/>
              <w:right w:val="single" w:sz="4" w:space="0" w:color="auto"/>
            </w:tcBorders>
          </w:tcPr>
          <w:p w:rsidR="00000000" w:rsidRDefault="00000000">
            <w:pPr>
              <w:pStyle w:val="a2"/>
              <w:jc w:val="center"/>
              <w:rPr>
                <w:rFonts w:hint="eastAsia"/>
                <w:sz w:val="20"/>
              </w:rPr>
            </w:pPr>
            <w:r>
              <w:rPr>
                <w:rFonts w:hint="eastAsia"/>
                <w:sz w:val="20"/>
              </w:rPr>
              <w:t>1995</w:t>
            </w:r>
          </w:p>
        </w:tc>
        <w:tc>
          <w:tcPr>
            <w:tcW w:w="2647" w:type="dxa"/>
            <w:tcBorders>
              <w:left w:val="single" w:sz="4" w:space="0" w:color="auto"/>
              <w:right w:val="single" w:sz="4" w:space="0" w:color="auto"/>
            </w:tcBorders>
          </w:tcPr>
          <w:p w:rsidR="00000000" w:rsidRDefault="00000000">
            <w:pPr>
              <w:pStyle w:val="a2"/>
              <w:jc w:val="center"/>
              <w:rPr>
                <w:rFonts w:hint="eastAsia"/>
                <w:sz w:val="20"/>
              </w:rPr>
            </w:pPr>
            <w:r>
              <w:rPr>
                <w:rFonts w:hint="eastAsia"/>
                <w:sz w:val="20"/>
              </w:rPr>
              <w:t>2000</w:t>
            </w:r>
          </w:p>
        </w:tc>
      </w:tr>
      <w:tr w:rsidR="00000000">
        <w:tblPrEx>
          <w:tblCellMar>
            <w:top w:w="0" w:type="dxa"/>
            <w:bottom w:w="0" w:type="dxa"/>
          </w:tblCellMar>
        </w:tblPrEx>
        <w:tc>
          <w:tcPr>
            <w:tcW w:w="3180" w:type="dxa"/>
            <w:tcBorders>
              <w:right w:val="single" w:sz="4" w:space="0" w:color="auto"/>
            </w:tcBorders>
          </w:tcPr>
          <w:p w:rsidR="00000000" w:rsidRDefault="00000000">
            <w:pPr>
              <w:pStyle w:val="a2"/>
              <w:rPr>
                <w:rFonts w:hint="eastAsia"/>
                <w:sz w:val="20"/>
              </w:rPr>
            </w:pPr>
            <w:r>
              <w:rPr>
                <w:rFonts w:hint="eastAsia"/>
                <w:sz w:val="20"/>
              </w:rPr>
              <w:t>工作数量</w:t>
            </w:r>
          </w:p>
        </w:tc>
        <w:tc>
          <w:tcPr>
            <w:tcW w:w="2730" w:type="dxa"/>
            <w:tcBorders>
              <w:left w:val="single" w:sz="4" w:space="0" w:color="auto"/>
              <w:right w:val="single" w:sz="4" w:space="0" w:color="auto"/>
            </w:tcBorders>
          </w:tcPr>
          <w:p w:rsidR="00000000" w:rsidRDefault="00000000">
            <w:pPr>
              <w:pStyle w:val="a2"/>
              <w:tabs>
                <w:tab w:val="decimal" w:pos="1887"/>
              </w:tabs>
              <w:rPr>
                <w:rFonts w:hint="eastAsia"/>
                <w:sz w:val="20"/>
              </w:rPr>
            </w:pPr>
            <w:r>
              <w:rPr>
                <w:rFonts w:hint="eastAsia"/>
                <w:sz w:val="20"/>
              </w:rPr>
              <w:t>2,912,194</w:t>
            </w:r>
          </w:p>
        </w:tc>
        <w:tc>
          <w:tcPr>
            <w:tcW w:w="2647" w:type="dxa"/>
            <w:tcBorders>
              <w:left w:val="single" w:sz="4" w:space="0" w:color="auto"/>
              <w:right w:val="single" w:sz="4" w:space="0" w:color="auto"/>
            </w:tcBorders>
          </w:tcPr>
          <w:p w:rsidR="00000000" w:rsidRDefault="00000000">
            <w:pPr>
              <w:pStyle w:val="a2"/>
              <w:tabs>
                <w:tab w:val="decimal" w:pos="1887"/>
              </w:tabs>
              <w:rPr>
                <w:rFonts w:hint="eastAsia"/>
                <w:sz w:val="20"/>
              </w:rPr>
            </w:pPr>
            <w:r>
              <w:rPr>
                <w:rFonts w:hint="eastAsia"/>
                <w:sz w:val="20"/>
              </w:rPr>
              <w:t>3,091,261</w:t>
            </w:r>
          </w:p>
        </w:tc>
      </w:tr>
      <w:tr w:rsidR="00000000">
        <w:tblPrEx>
          <w:tblCellMar>
            <w:top w:w="0" w:type="dxa"/>
            <w:bottom w:w="0" w:type="dxa"/>
          </w:tblCellMar>
        </w:tblPrEx>
        <w:tc>
          <w:tcPr>
            <w:tcW w:w="3180" w:type="dxa"/>
            <w:tcBorders>
              <w:right w:val="single" w:sz="4" w:space="0" w:color="auto"/>
            </w:tcBorders>
          </w:tcPr>
          <w:p w:rsidR="00000000" w:rsidRDefault="00000000">
            <w:pPr>
              <w:pStyle w:val="a2"/>
              <w:rPr>
                <w:rFonts w:hint="eastAsia"/>
                <w:sz w:val="20"/>
              </w:rPr>
            </w:pPr>
            <w:r>
              <w:rPr>
                <w:rFonts w:hint="eastAsia"/>
                <w:sz w:val="20"/>
              </w:rPr>
              <w:t>受雇人员数量</w:t>
            </w:r>
          </w:p>
        </w:tc>
        <w:tc>
          <w:tcPr>
            <w:tcW w:w="2730" w:type="dxa"/>
            <w:tcBorders>
              <w:left w:val="single" w:sz="4" w:space="0" w:color="auto"/>
              <w:right w:val="single" w:sz="4" w:space="0" w:color="auto"/>
            </w:tcBorders>
          </w:tcPr>
          <w:p w:rsidR="00000000" w:rsidRDefault="00000000">
            <w:pPr>
              <w:pStyle w:val="a2"/>
              <w:tabs>
                <w:tab w:val="decimal" w:pos="1887"/>
              </w:tabs>
              <w:rPr>
                <w:rFonts w:hint="eastAsia"/>
                <w:sz w:val="20"/>
              </w:rPr>
            </w:pPr>
            <w:r>
              <w:rPr>
                <w:rFonts w:hint="eastAsia"/>
                <w:sz w:val="20"/>
              </w:rPr>
              <w:t>2,611,119</w:t>
            </w:r>
          </w:p>
        </w:tc>
        <w:tc>
          <w:tcPr>
            <w:tcW w:w="2647" w:type="dxa"/>
            <w:tcBorders>
              <w:left w:val="single" w:sz="4" w:space="0" w:color="auto"/>
              <w:right w:val="single" w:sz="4" w:space="0" w:color="auto"/>
            </w:tcBorders>
          </w:tcPr>
          <w:p w:rsidR="00000000" w:rsidRDefault="00000000">
            <w:pPr>
              <w:pStyle w:val="a2"/>
              <w:tabs>
                <w:tab w:val="decimal" w:pos="1887"/>
              </w:tabs>
              <w:rPr>
                <w:rFonts w:hint="eastAsia"/>
                <w:sz w:val="20"/>
              </w:rPr>
            </w:pPr>
            <w:r>
              <w:rPr>
                <w:rFonts w:hint="eastAsia"/>
                <w:sz w:val="20"/>
              </w:rPr>
              <w:t>2,748,950</w:t>
            </w:r>
          </w:p>
        </w:tc>
      </w:tr>
      <w:tr w:rsidR="00000000">
        <w:tblPrEx>
          <w:tblCellMar>
            <w:top w:w="0" w:type="dxa"/>
            <w:bottom w:w="0" w:type="dxa"/>
          </w:tblCellMar>
        </w:tblPrEx>
        <w:tc>
          <w:tcPr>
            <w:tcW w:w="3180" w:type="dxa"/>
            <w:tcBorders>
              <w:right w:val="single" w:sz="4" w:space="0" w:color="auto"/>
            </w:tcBorders>
          </w:tcPr>
          <w:p w:rsidR="00000000" w:rsidRDefault="00000000">
            <w:pPr>
              <w:pStyle w:val="a2"/>
              <w:rPr>
                <w:rFonts w:hint="eastAsia"/>
                <w:sz w:val="20"/>
              </w:rPr>
            </w:pPr>
            <w:r>
              <w:rPr>
                <w:rFonts w:hint="eastAsia"/>
                <w:sz w:val="20"/>
              </w:rPr>
              <w:t>每个受雇人员工作数量</w:t>
            </w:r>
          </w:p>
        </w:tc>
        <w:tc>
          <w:tcPr>
            <w:tcW w:w="2730" w:type="dxa"/>
            <w:tcBorders>
              <w:left w:val="single" w:sz="4" w:space="0" w:color="auto"/>
              <w:right w:val="single" w:sz="4" w:space="0" w:color="auto"/>
            </w:tcBorders>
          </w:tcPr>
          <w:p w:rsidR="00000000" w:rsidRDefault="00000000">
            <w:pPr>
              <w:pStyle w:val="a2"/>
              <w:tabs>
                <w:tab w:val="decimal" w:pos="1887"/>
              </w:tabs>
              <w:rPr>
                <w:rFonts w:hint="eastAsia"/>
                <w:sz w:val="20"/>
              </w:rPr>
            </w:pPr>
            <w:r>
              <w:rPr>
                <w:rFonts w:hint="eastAsia"/>
                <w:sz w:val="20"/>
              </w:rPr>
              <w:t>1.12</w:t>
            </w:r>
          </w:p>
        </w:tc>
        <w:tc>
          <w:tcPr>
            <w:tcW w:w="2647" w:type="dxa"/>
            <w:tcBorders>
              <w:left w:val="single" w:sz="4" w:space="0" w:color="auto"/>
              <w:right w:val="single" w:sz="4" w:space="0" w:color="auto"/>
            </w:tcBorders>
          </w:tcPr>
          <w:p w:rsidR="00000000" w:rsidRDefault="00000000">
            <w:pPr>
              <w:pStyle w:val="a2"/>
              <w:tabs>
                <w:tab w:val="decimal" w:pos="1887"/>
              </w:tabs>
              <w:rPr>
                <w:rFonts w:hint="eastAsia"/>
                <w:sz w:val="20"/>
              </w:rPr>
            </w:pPr>
            <w:r>
              <w:rPr>
                <w:rFonts w:hint="eastAsia"/>
                <w:sz w:val="20"/>
              </w:rPr>
              <w:t>1.12</w:t>
            </w:r>
          </w:p>
        </w:tc>
      </w:tr>
      <w:tr w:rsidR="00000000">
        <w:tblPrEx>
          <w:tblCellMar>
            <w:top w:w="0" w:type="dxa"/>
            <w:bottom w:w="0" w:type="dxa"/>
          </w:tblCellMar>
        </w:tblPrEx>
        <w:tc>
          <w:tcPr>
            <w:tcW w:w="3180" w:type="dxa"/>
            <w:tcBorders>
              <w:bottom w:val="single" w:sz="4" w:space="0" w:color="auto"/>
              <w:right w:val="single" w:sz="4" w:space="0" w:color="auto"/>
            </w:tcBorders>
          </w:tcPr>
          <w:p w:rsidR="00000000" w:rsidRDefault="00000000">
            <w:pPr>
              <w:pStyle w:val="a2"/>
              <w:rPr>
                <w:rFonts w:hint="eastAsia"/>
                <w:sz w:val="20"/>
              </w:rPr>
            </w:pPr>
            <w:r>
              <w:rPr>
                <w:rFonts w:hint="eastAsia"/>
                <w:sz w:val="20"/>
              </w:rPr>
              <w:t>持有一个以上工作的人员数量</w:t>
            </w:r>
          </w:p>
        </w:tc>
        <w:tc>
          <w:tcPr>
            <w:tcW w:w="2730" w:type="dxa"/>
            <w:tcBorders>
              <w:left w:val="single" w:sz="4" w:space="0" w:color="auto"/>
              <w:bottom w:val="single" w:sz="4" w:space="0" w:color="auto"/>
              <w:right w:val="single" w:sz="4" w:space="0" w:color="auto"/>
            </w:tcBorders>
          </w:tcPr>
          <w:p w:rsidR="00000000" w:rsidRDefault="00000000">
            <w:pPr>
              <w:pStyle w:val="a2"/>
              <w:tabs>
                <w:tab w:val="decimal" w:pos="1887"/>
              </w:tabs>
              <w:rPr>
                <w:rFonts w:hint="eastAsia"/>
                <w:sz w:val="20"/>
              </w:rPr>
            </w:pPr>
            <w:r>
              <w:rPr>
                <w:rFonts w:hint="eastAsia"/>
                <w:sz w:val="20"/>
              </w:rPr>
              <w:t>约为</w:t>
            </w:r>
            <w:r>
              <w:rPr>
                <w:rFonts w:hint="eastAsia"/>
                <w:sz w:val="20"/>
              </w:rPr>
              <w:t>300,000</w:t>
            </w:r>
          </w:p>
        </w:tc>
        <w:tc>
          <w:tcPr>
            <w:tcW w:w="2647" w:type="dxa"/>
            <w:tcBorders>
              <w:left w:val="single" w:sz="4" w:space="0" w:color="auto"/>
              <w:bottom w:val="single" w:sz="4" w:space="0" w:color="auto"/>
              <w:right w:val="single" w:sz="4" w:space="0" w:color="auto"/>
            </w:tcBorders>
          </w:tcPr>
          <w:p w:rsidR="00000000" w:rsidRDefault="00000000">
            <w:pPr>
              <w:pStyle w:val="a2"/>
              <w:tabs>
                <w:tab w:val="decimal" w:pos="1887"/>
              </w:tabs>
              <w:rPr>
                <w:rFonts w:hint="eastAsia"/>
                <w:sz w:val="20"/>
              </w:rPr>
            </w:pPr>
            <w:r>
              <w:rPr>
                <w:rFonts w:hint="eastAsia"/>
                <w:sz w:val="20"/>
              </w:rPr>
              <w:t>约为</w:t>
            </w:r>
            <w:r>
              <w:rPr>
                <w:rFonts w:hint="eastAsia"/>
                <w:sz w:val="20"/>
              </w:rPr>
              <w:t>342,000</w:t>
            </w:r>
          </w:p>
        </w:tc>
      </w:tr>
    </w:tbl>
    <w:p w:rsidR="00000000" w:rsidRDefault="00000000">
      <w:pPr>
        <w:pStyle w:val="FootnoteText"/>
        <w:spacing w:before="240" w:after="240" w:line="240" w:lineRule="auto"/>
        <w:ind w:left="2041" w:hanging="1531"/>
        <w:rPr>
          <w:rFonts w:hint="eastAsia"/>
          <w:sz w:val="22"/>
        </w:rPr>
      </w:pPr>
      <w:r>
        <w:rPr>
          <w:rFonts w:hint="eastAsia"/>
          <w:snapToGrid/>
          <w:sz w:val="22"/>
          <w:u w:val="single"/>
        </w:rPr>
        <w:t>资料来源</w:t>
      </w:r>
      <w:r>
        <w:rPr>
          <w:rFonts w:hint="eastAsia"/>
          <w:sz w:val="22"/>
        </w:rPr>
        <w:t>：</w:t>
      </w:r>
      <w:r>
        <w:rPr>
          <w:rFonts w:hint="eastAsia"/>
          <w:sz w:val="22"/>
        </w:rPr>
        <w:tab/>
      </w:r>
      <w:r>
        <w:rPr>
          <w:rFonts w:hint="eastAsia"/>
          <w:sz w:val="22"/>
        </w:rPr>
        <w:t>“</w:t>
      </w:r>
      <w:r>
        <w:rPr>
          <w:rFonts w:hint="eastAsia"/>
          <w:snapToGrid/>
          <w:sz w:val="22"/>
        </w:rPr>
        <w:t>工作小时报告书”，</w:t>
      </w:r>
      <w:r>
        <w:rPr>
          <w:rFonts w:hint="eastAsia"/>
          <w:snapToGrid/>
          <w:sz w:val="22"/>
        </w:rPr>
        <w:t>2000</w:t>
      </w:r>
      <w:r>
        <w:rPr>
          <w:rFonts w:hint="eastAsia"/>
          <w:snapToGrid/>
          <w:sz w:val="22"/>
        </w:rPr>
        <w:t>年第四季度，《</w:t>
      </w:r>
      <w:r>
        <w:rPr>
          <w:rFonts w:hint="eastAsia"/>
          <w:snapToGrid/>
          <w:sz w:val="22"/>
        </w:rPr>
        <w:t>2001</w:t>
      </w:r>
      <w:r>
        <w:rPr>
          <w:rFonts w:hint="eastAsia"/>
          <w:snapToGrid/>
          <w:sz w:val="22"/>
        </w:rPr>
        <w:t>年劳动市场》：</w:t>
      </w:r>
      <w:r>
        <w:rPr>
          <w:rFonts w:hint="eastAsia"/>
          <w:snapToGrid/>
          <w:sz w:val="22"/>
        </w:rPr>
        <w:t>15, 2000</w:t>
      </w:r>
      <w:r>
        <w:rPr>
          <w:rFonts w:hint="eastAsia"/>
          <w:snapToGrid/>
          <w:sz w:val="22"/>
        </w:rPr>
        <w:t>年</w:t>
      </w:r>
      <w:r>
        <w:rPr>
          <w:rFonts w:hint="eastAsia"/>
          <w:snapToGrid/>
          <w:sz w:val="22"/>
        </w:rPr>
        <w:t>3</w:t>
      </w:r>
      <w:r>
        <w:rPr>
          <w:rFonts w:hint="eastAsia"/>
          <w:snapToGrid/>
          <w:sz w:val="22"/>
        </w:rPr>
        <w:t>月</w:t>
      </w:r>
      <w:r>
        <w:rPr>
          <w:rFonts w:hint="eastAsia"/>
          <w:snapToGrid/>
          <w:sz w:val="22"/>
        </w:rPr>
        <w:t>29</w:t>
      </w:r>
      <w:r>
        <w:rPr>
          <w:rFonts w:hint="eastAsia"/>
          <w:snapToGrid/>
          <w:sz w:val="22"/>
        </w:rPr>
        <w:t>日。</w:t>
      </w:r>
    </w:p>
    <w:p w:rsidR="00000000" w:rsidRDefault="00000000">
      <w:pPr>
        <w:spacing w:after="320"/>
        <w:rPr>
          <w:rFonts w:hint="eastAsia"/>
        </w:rPr>
      </w:pPr>
      <w:r>
        <w:rPr>
          <w:rFonts w:hint="eastAsia"/>
        </w:rPr>
        <w:tab/>
        <w:t xml:space="preserve">122.  </w:t>
      </w:r>
      <w:r>
        <w:rPr>
          <w:rFonts w:hint="eastAsia"/>
        </w:rPr>
        <w:t>考虑到统计数字的不确定情况，比较谨慎的估计是有</w:t>
      </w:r>
      <w:r>
        <w:rPr>
          <w:rFonts w:hint="eastAsia"/>
        </w:rPr>
        <w:t>10%</w:t>
      </w:r>
      <w:r>
        <w:rPr>
          <w:rFonts w:hint="eastAsia"/>
        </w:rPr>
        <w:t>到</w:t>
      </w:r>
      <w:r>
        <w:rPr>
          <w:rFonts w:hint="eastAsia"/>
        </w:rPr>
        <w:t>12%</w:t>
      </w:r>
      <w:r>
        <w:rPr>
          <w:rFonts w:hint="eastAsia"/>
        </w:rPr>
        <w:t>的就业人员从事一个以上的正常工作，而且从</w:t>
      </w:r>
      <w:r>
        <w:rPr>
          <w:rFonts w:hint="eastAsia"/>
        </w:rPr>
        <w:t>1995</w:t>
      </w:r>
      <w:r>
        <w:rPr>
          <w:rFonts w:hint="eastAsia"/>
        </w:rPr>
        <w:t>年到</w:t>
      </w:r>
      <w:r>
        <w:rPr>
          <w:rFonts w:hint="eastAsia"/>
        </w:rPr>
        <w:t>2000</w:t>
      </w:r>
      <w:r>
        <w:rPr>
          <w:rFonts w:hint="eastAsia"/>
        </w:rPr>
        <w:t>年期间这一数字没有发生重大变化。</w:t>
      </w:r>
    </w:p>
    <w:p w:rsidR="00000000" w:rsidRDefault="00000000">
      <w:pPr>
        <w:pStyle w:val="Heading4"/>
        <w:rPr>
          <w:rFonts w:hint="eastAsia"/>
        </w:rPr>
      </w:pPr>
      <w:r>
        <w:rPr>
          <w:rFonts w:hint="eastAsia"/>
        </w:rPr>
        <w:t>准则第</w:t>
      </w:r>
      <w:r>
        <w:rPr>
          <w:rFonts w:hint="eastAsia"/>
        </w:rPr>
        <w:t>12</w:t>
      </w:r>
      <w:r>
        <w:rPr>
          <w:rFonts w:hint="eastAsia"/>
        </w:rPr>
        <w:t>段：自前一份报告以来的变化</w:t>
      </w:r>
    </w:p>
    <w:p w:rsidR="00000000" w:rsidRDefault="00000000">
      <w:pPr>
        <w:rPr>
          <w:rFonts w:hint="eastAsia"/>
        </w:rPr>
      </w:pPr>
      <w:r>
        <w:rPr>
          <w:rFonts w:hint="eastAsia"/>
        </w:rPr>
        <w:tab/>
        <w:t xml:space="preserve">123.  </w:t>
      </w:r>
      <w:r>
        <w:rPr>
          <w:rFonts w:hint="eastAsia"/>
        </w:rPr>
        <w:t>请参见对有关个人或个人群体之间的区别、排斥、限制或偏爱的准则第</w:t>
      </w:r>
      <w:r>
        <w:rPr>
          <w:rFonts w:hint="eastAsia"/>
        </w:rPr>
        <w:t xml:space="preserve">10 </w:t>
      </w:r>
      <w:r>
        <w:t>(a)</w:t>
      </w:r>
      <w:r>
        <w:rPr>
          <w:rFonts w:hint="eastAsia"/>
        </w:rPr>
        <w:t xml:space="preserve"> </w:t>
      </w:r>
      <w:r>
        <w:rPr>
          <w:rFonts w:hint="eastAsia"/>
        </w:rPr>
        <w:t>段的答复中所提供的信息</w:t>
      </w:r>
      <w:r>
        <w:rPr>
          <w:rFonts w:hint="eastAsia"/>
        </w:rPr>
        <w:t>(</w:t>
      </w:r>
      <w:r>
        <w:rPr>
          <w:rFonts w:hint="eastAsia"/>
        </w:rPr>
        <w:t>第</w:t>
      </w:r>
      <w:r>
        <w:rPr>
          <w:rFonts w:hint="eastAsia"/>
        </w:rPr>
        <w:t>112</w:t>
      </w:r>
      <w:r>
        <w:rPr>
          <w:rFonts w:hint="eastAsia"/>
        </w:rPr>
        <w:t>至</w:t>
      </w:r>
      <w:r>
        <w:rPr>
          <w:rFonts w:hint="eastAsia"/>
        </w:rPr>
        <w:t>117</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124.  </w:t>
      </w:r>
      <w:r>
        <w:rPr>
          <w:rFonts w:hint="eastAsia"/>
        </w:rPr>
        <w:t>此外，还应当指出，丹麦法院审理了四项有关劳动市场种族歧视的案件。其中一个案件涉及培训工在百货商店配戴宗教头巾的事情</w:t>
      </w:r>
      <w:r>
        <w:rPr>
          <w:rFonts w:hint="eastAsia"/>
        </w:rPr>
        <w:t>(</w:t>
      </w:r>
      <w:r>
        <w:rPr>
          <w:rFonts w:hint="eastAsia"/>
        </w:rPr>
        <w:t>详情请见上文第</w:t>
      </w:r>
      <w:r>
        <w:rPr>
          <w:rFonts w:hint="eastAsia"/>
        </w:rPr>
        <w:t>50</w:t>
      </w:r>
      <w:r>
        <w:rPr>
          <w:rFonts w:hint="eastAsia"/>
        </w:rPr>
        <w:t>段</w:t>
      </w:r>
      <w:r>
        <w:rPr>
          <w:rFonts w:hint="eastAsia"/>
        </w:rPr>
        <w:t>)</w:t>
      </w:r>
      <w:r>
        <w:rPr>
          <w:rFonts w:hint="eastAsia"/>
        </w:rPr>
        <w:t>。该案的判决是，培训工因宗教信仰配戴头巾而被开除是间接歧视。</w:t>
      </w:r>
    </w:p>
    <w:p w:rsidR="00000000" w:rsidRDefault="00000000">
      <w:pPr>
        <w:rPr>
          <w:rFonts w:hint="eastAsia"/>
        </w:rPr>
      </w:pPr>
      <w:r>
        <w:rPr>
          <w:rFonts w:hint="eastAsia"/>
        </w:rPr>
        <w:tab/>
        <w:t xml:space="preserve">125.  </w:t>
      </w:r>
      <w:r>
        <w:rPr>
          <w:rFonts w:hint="eastAsia"/>
        </w:rPr>
        <w:t>在哥本哈根发生的另一个案件中，一个购物与娱乐中心因在互联网上的招工广告中说要征聘一名丹麦籍人员担任服务助理，而接受了</w:t>
      </w:r>
      <w:r>
        <w:rPr>
          <w:rFonts w:hint="eastAsia"/>
        </w:rPr>
        <w:t>3,000</w:t>
      </w:r>
      <w:r>
        <w:rPr>
          <w:rFonts w:hint="eastAsia"/>
        </w:rPr>
        <w:t>克朗的罚款。</w:t>
      </w:r>
    </w:p>
    <w:p w:rsidR="00000000" w:rsidRDefault="00000000">
      <w:pPr>
        <w:spacing w:after="320"/>
        <w:rPr>
          <w:rFonts w:hint="eastAsia"/>
        </w:rPr>
      </w:pPr>
      <w:r>
        <w:rPr>
          <w:rFonts w:hint="eastAsia"/>
        </w:rPr>
        <w:tab/>
        <w:t xml:space="preserve">126.  </w:t>
      </w:r>
      <w:r>
        <w:rPr>
          <w:rFonts w:hint="eastAsia"/>
        </w:rPr>
        <w:t>请参见丹麦政府就《消除一切形式种族歧视国际公约》的执行情况提交的第</w:t>
      </w:r>
      <w:r>
        <w:rPr>
          <w:rFonts w:hint="eastAsia"/>
        </w:rPr>
        <w:t>15</w:t>
      </w:r>
      <w:r>
        <w:rPr>
          <w:rFonts w:hint="eastAsia"/>
        </w:rPr>
        <w:t>份定期报告</w:t>
      </w:r>
      <w:r>
        <w:rPr>
          <w:rFonts w:hint="eastAsia"/>
        </w:rPr>
        <w:t>(CERD/C/40/</w:t>
      </w:r>
      <w:r>
        <w:t>Add.1</w:t>
      </w:r>
      <w:r>
        <w:rPr>
          <w:rFonts w:hint="eastAsia"/>
        </w:rPr>
        <w:t>)</w:t>
      </w:r>
      <w:r>
        <w:rPr>
          <w:rFonts w:hint="eastAsia"/>
        </w:rPr>
        <w:t>。</w:t>
      </w:r>
    </w:p>
    <w:p w:rsidR="00000000" w:rsidRDefault="00000000">
      <w:pPr>
        <w:pStyle w:val="Heading4"/>
        <w:rPr>
          <w:rFonts w:hint="eastAsia"/>
        </w:rPr>
      </w:pPr>
      <w:r>
        <w:rPr>
          <w:rFonts w:hint="eastAsia"/>
        </w:rPr>
        <w:t>准则第</w:t>
      </w:r>
      <w:r>
        <w:rPr>
          <w:rFonts w:hint="eastAsia"/>
        </w:rPr>
        <w:t>13</w:t>
      </w:r>
      <w:r>
        <w:rPr>
          <w:rFonts w:hint="eastAsia"/>
        </w:rPr>
        <w:t>段：国际援助的作用</w:t>
      </w:r>
    </w:p>
    <w:p w:rsidR="00000000" w:rsidRDefault="00000000">
      <w:pPr>
        <w:spacing w:after="320"/>
        <w:rPr>
          <w:rFonts w:hint="eastAsia"/>
        </w:rPr>
      </w:pPr>
      <w:r>
        <w:rPr>
          <w:rFonts w:hint="eastAsia"/>
        </w:rPr>
        <w:tab/>
        <w:t xml:space="preserve">127.  </w:t>
      </w:r>
      <w:r>
        <w:rPr>
          <w:rFonts w:hint="eastAsia"/>
        </w:rPr>
        <w:t>丹麦未接受国际援助。</w:t>
      </w:r>
    </w:p>
    <w:p w:rsidR="00000000" w:rsidRDefault="00000000">
      <w:pPr>
        <w:pStyle w:val="Heading2"/>
        <w:rPr>
          <w:rFonts w:hint="eastAsia"/>
        </w:rPr>
      </w:pPr>
      <w:r>
        <w:rPr>
          <w:rFonts w:hint="eastAsia"/>
        </w:rPr>
        <w:t>第七条：公正和有利的工作条件</w:t>
      </w:r>
    </w:p>
    <w:p w:rsidR="00000000" w:rsidRDefault="00000000">
      <w:pPr>
        <w:pStyle w:val="Heading4"/>
        <w:rPr>
          <w:rFonts w:hint="eastAsia"/>
        </w:rPr>
      </w:pPr>
      <w:r>
        <w:rPr>
          <w:rFonts w:hint="eastAsia"/>
        </w:rPr>
        <w:t>准则第</w:t>
      </w:r>
      <w:r>
        <w:rPr>
          <w:rFonts w:hint="eastAsia"/>
        </w:rPr>
        <w:t>14</w:t>
      </w:r>
      <w:r>
        <w:rPr>
          <w:rFonts w:hint="eastAsia"/>
        </w:rPr>
        <w:t>段：参见以前的报告</w:t>
      </w:r>
    </w:p>
    <w:p w:rsidR="00000000" w:rsidRDefault="00000000">
      <w:pPr>
        <w:rPr>
          <w:rFonts w:hint="eastAsia"/>
        </w:rPr>
      </w:pPr>
      <w:r>
        <w:rPr>
          <w:rFonts w:hint="eastAsia"/>
        </w:rPr>
        <w:tab/>
        <w:t xml:space="preserve">128.  </w:t>
      </w:r>
      <w:r>
        <w:rPr>
          <w:rFonts w:hint="eastAsia"/>
        </w:rPr>
        <w:t>请参见丹麦政府向经济、社会和文化权利委员会提交的第三份定期报告</w:t>
      </w:r>
      <w:r>
        <w:rPr>
          <w:rFonts w:hint="eastAsia"/>
        </w:rPr>
        <w:t>(E/1994/104/</w:t>
      </w:r>
      <w:r>
        <w:t>Add.1</w:t>
      </w:r>
      <w:r>
        <w:rPr>
          <w:rFonts w:hint="eastAsia"/>
        </w:rPr>
        <w:t>5)</w:t>
      </w:r>
      <w:r>
        <w:rPr>
          <w:rFonts w:hint="eastAsia"/>
        </w:rPr>
        <w:t>以及向国际劳工局就下述劳工组织公约的执行情况提交的报告</w:t>
      </w:r>
      <w:r>
        <w:rPr>
          <w:rFonts w:hint="eastAsia"/>
        </w:rPr>
        <w:t>(</w:t>
      </w:r>
      <w:r>
        <w:rPr>
          <w:rFonts w:hint="eastAsia"/>
        </w:rPr>
        <w:t>括弧中所示年份为报告年份</w:t>
      </w:r>
      <w:r>
        <w:rPr>
          <w:rFonts w:hint="eastAsia"/>
        </w:rPr>
        <w:t>)</w:t>
      </w:r>
      <w:r>
        <w:rPr>
          <w:rFonts w:hint="eastAsia"/>
        </w:rPr>
        <w:t>：</w:t>
      </w:r>
    </w:p>
    <w:p w:rsidR="00000000" w:rsidRDefault="00000000">
      <w:pPr>
        <w:pStyle w:val="a0"/>
        <w:ind w:left="1548"/>
        <w:rPr>
          <w:rFonts w:hint="eastAsia"/>
        </w:rPr>
      </w:pPr>
      <w:r>
        <w:rPr>
          <w:rFonts w:hint="eastAsia"/>
        </w:rPr>
        <w:t>《同酬公约》，</w:t>
      </w:r>
      <w:r>
        <w:rPr>
          <w:rFonts w:hint="eastAsia"/>
        </w:rPr>
        <w:t>1951</w:t>
      </w:r>
      <w:r>
        <w:rPr>
          <w:rFonts w:hint="eastAsia"/>
        </w:rPr>
        <w:t>年</w:t>
      </w:r>
      <w:r>
        <w:rPr>
          <w:rFonts w:hint="eastAsia"/>
        </w:rPr>
        <w:t>(</w:t>
      </w:r>
      <w:r>
        <w:rPr>
          <w:rFonts w:hint="eastAsia"/>
        </w:rPr>
        <w:t>第</w:t>
      </w:r>
      <w:r>
        <w:rPr>
          <w:rFonts w:hint="eastAsia"/>
        </w:rPr>
        <w:t>100</w:t>
      </w:r>
      <w:r>
        <w:rPr>
          <w:rFonts w:hint="eastAsia"/>
        </w:rPr>
        <w:t>号</w:t>
      </w:r>
      <w:r>
        <w:rPr>
          <w:rFonts w:hint="eastAsia"/>
        </w:rPr>
        <w:t>)</w:t>
      </w:r>
      <w:r>
        <w:rPr>
          <w:rFonts w:hint="eastAsia"/>
        </w:rPr>
        <w:t>，</w:t>
      </w:r>
      <w:r>
        <w:rPr>
          <w:rFonts w:hint="eastAsia"/>
        </w:rPr>
        <w:t>(2000</w:t>
      </w:r>
      <w:r>
        <w:rPr>
          <w:rFonts w:hint="eastAsia"/>
        </w:rPr>
        <w:t>年</w:t>
      </w:r>
      <w:r>
        <w:rPr>
          <w:rFonts w:hint="eastAsia"/>
        </w:rPr>
        <w:t>)</w:t>
      </w:r>
    </w:p>
    <w:p w:rsidR="00000000" w:rsidRDefault="00000000">
      <w:pPr>
        <w:pStyle w:val="a0"/>
        <w:ind w:left="1548"/>
        <w:rPr>
          <w:rFonts w:hint="eastAsia"/>
        </w:rPr>
      </w:pPr>
      <w:r>
        <w:rPr>
          <w:rFonts w:hint="eastAsia"/>
        </w:rPr>
        <w:t>《</w:t>
      </w:r>
      <w:r>
        <w:rPr>
          <w:rFonts w:hint="eastAsia"/>
        </w:rPr>
        <w:t>(</w:t>
      </w:r>
      <w:r>
        <w:rPr>
          <w:rFonts w:hint="eastAsia"/>
        </w:rPr>
        <w:t>工业</w:t>
      </w:r>
      <w:r>
        <w:rPr>
          <w:rFonts w:hint="eastAsia"/>
        </w:rPr>
        <w:t>)</w:t>
      </w:r>
      <w:r>
        <w:rPr>
          <w:rFonts w:hint="eastAsia"/>
        </w:rPr>
        <w:t>每周休息公约》，</w:t>
      </w:r>
      <w:r>
        <w:rPr>
          <w:rFonts w:hint="eastAsia"/>
        </w:rPr>
        <w:t>1921</w:t>
      </w:r>
      <w:r>
        <w:rPr>
          <w:rFonts w:hint="eastAsia"/>
        </w:rPr>
        <w:t>年</w:t>
      </w:r>
      <w:r>
        <w:rPr>
          <w:rFonts w:hint="eastAsia"/>
        </w:rPr>
        <w:t>(</w:t>
      </w:r>
      <w:r>
        <w:rPr>
          <w:rFonts w:hint="eastAsia"/>
        </w:rPr>
        <w:t>第</w:t>
      </w:r>
      <w:r>
        <w:rPr>
          <w:rFonts w:hint="eastAsia"/>
        </w:rPr>
        <w:t>14</w:t>
      </w:r>
      <w:r>
        <w:rPr>
          <w:rFonts w:hint="eastAsia"/>
        </w:rPr>
        <w:t>号</w:t>
      </w:r>
      <w:r>
        <w:rPr>
          <w:rFonts w:hint="eastAsia"/>
        </w:rPr>
        <w:t>)</w:t>
      </w:r>
      <w:r>
        <w:rPr>
          <w:rFonts w:hint="eastAsia"/>
        </w:rPr>
        <w:t>，</w:t>
      </w:r>
      <w:r>
        <w:rPr>
          <w:rFonts w:hint="eastAsia"/>
        </w:rPr>
        <w:t>(2000</w:t>
      </w:r>
      <w:r>
        <w:rPr>
          <w:rFonts w:hint="eastAsia"/>
        </w:rPr>
        <w:t>年</w:t>
      </w:r>
      <w:r>
        <w:rPr>
          <w:rFonts w:hint="eastAsia"/>
        </w:rPr>
        <w:t>)</w:t>
      </w:r>
    </w:p>
    <w:p w:rsidR="00000000" w:rsidRDefault="00000000">
      <w:pPr>
        <w:pStyle w:val="a0"/>
        <w:ind w:left="1548"/>
        <w:rPr>
          <w:rFonts w:hint="eastAsia"/>
        </w:rPr>
      </w:pPr>
      <w:r>
        <w:rPr>
          <w:rFonts w:hint="eastAsia"/>
        </w:rPr>
        <w:t>《</w:t>
      </w:r>
      <w:r>
        <w:rPr>
          <w:rFonts w:hint="eastAsia"/>
        </w:rPr>
        <w:t>(</w:t>
      </w:r>
      <w:r>
        <w:rPr>
          <w:rFonts w:hint="eastAsia"/>
        </w:rPr>
        <w:t>商业和事务所</w:t>
      </w:r>
      <w:r>
        <w:rPr>
          <w:rFonts w:hint="eastAsia"/>
        </w:rPr>
        <w:t>)</w:t>
      </w:r>
      <w:r>
        <w:rPr>
          <w:rFonts w:hint="eastAsia"/>
        </w:rPr>
        <w:t>每周休息公约》，</w:t>
      </w:r>
      <w:r>
        <w:rPr>
          <w:rFonts w:hint="eastAsia"/>
        </w:rPr>
        <w:t>1957</w:t>
      </w:r>
      <w:r>
        <w:rPr>
          <w:rFonts w:hint="eastAsia"/>
        </w:rPr>
        <w:t>年</w:t>
      </w:r>
      <w:r>
        <w:rPr>
          <w:rFonts w:hint="eastAsia"/>
        </w:rPr>
        <w:t>(</w:t>
      </w:r>
      <w:r>
        <w:rPr>
          <w:rFonts w:hint="eastAsia"/>
        </w:rPr>
        <w:t>第</w:t>
      </w:r>
      <w:r>
        <w:rPr>
          <w:rFonts w:hint="eastAsia"/>
        </w:rPr>
        <w:t>106</w:t>
      </w:r>
      <w:r>
        <w:rPr>
          <w:rFonts w:hint="eastAsia"/>
        </w:rPr>
        <w:t>号</w:t>
      </w:r>
      <w:r>
        <w:rPr>
          <w:rFonts w:hint="eastAsia"/>
        </w:rPr>
        <w:t>)</w:t>
      </w:r>
      <w:r>
        <w:rPr>
          <w:rFonts w:hint="eastAsia"/>
        </w:rPr>
        <w:t>，</w:t>
      </w:r>
      <w:r>
        <w:rPr>
          <w:rFonts w:hint="eastAsia"/>
        </w:rPr>
        <w:t>(2000</w:t>
      </w:r>
      <w:r>
        <w:rPr>
          <w:rFonts w:hint="eastAsia"/>
        </w:rPr>
        <w:t>年</w:t>
      </w:r>
      <w:r>
        <w:rPr>
          <w:rFonts w:hint="eastAsia"/>
        </w:rPr>
        <w:t>)</w:t>
      </w:r>
    </w:p>
    <w:p w:rsidR="00000000" w:rsidRDefault="00000000">
      <w:pPr>
        <w:pStyle w:val="a0"/>
        <w:ind w:left="1548"/>
        <w:rPr>
          <w:rFonts w:hint="eastAsia"/>
        </w:rPr>
      </w:pPr>
      <w:r>
        <w:rPr>
          <w:rFonts w:hint="eastAsia"/>
        </w:rPr>
        <w:t>《劳动监察公约》，</w:t>
      </w:r>
      <w:r>
        <w:rPr>
          <w:rFonts w:hint="eastAsia"/>
        </w:rPr>
        <w:t>1947</w:t>
      </w:r>
      <w:r>
        <w:rPr>
          <w:rFonts w:hint="eastAsia"/>
        </w:rPr>
        <w:t>年</w:t>
      </w:r>
      <w:r>
        <w:rPr>
          <w:rFonts w:hint="eastAsia"/>
        </w:rPr>
        <w:t>(</w:t>
      </w:r>
      <w:r>
        <w:rPr>
          <w:rFonts w:hint="eastAsia"/>
        </w:rPr>
        <w:t>第</w:t>
      </w:r>
      <w:r>
        <w:rPr>
          <w:rFonts w:hint="eastAsia"/>
        </w:rPr>
        <w:t>81</w:t>
      </w:r>
      <w:r>
        <w:rPr>
          <w:rFonts w:hint="eastAsia"/>
        </w:rPr>
        <w:t>号</w:t>
      </w:r>
      <w:r>
        <w:rPr>
          <w:rFonts w:hint="eastAsia"/>
        </w:rPr>
        <w:t>)</w:t>
      </w:r>
      <w:r>
        <w:rPr>
          <w:rFonts w:hint="eastAsia"/>
        </w:rPr>
        <w:t>，</w:t>
      </w:r>
      <w:r>
        <w:rPr>
          <w:rFonts w:hint="eastAsia"/>
        </w:rPr>
        <w:t>(1997</w:t>
      </w:r>
      <w:r>
        <w:rPr>
          <w:rFonts w:hint="eastAsia"/>
        </w:rPr>
        <w:t>年</w:t>
      </w:r>
      <w:r>
        <w:rPr>
          <w:rFonts w:hint="eastAsia"/>
        </w:rPr>
        <w:t>)</w:t>
      </w:r>
    </w:p>
    <w:p w:rsidR="00000000" w:rsidRDefault="00000000">
      <w:pPr>
        <w:pStyle w:val="a0"/>
        <w:ind w:left="1548"/>
        <w:rPr>
          <w:rFonts w:hint="eastAsia"/>
        </w:rPr>
      </w:pPr>
      <w:r>
        <w:rPr>
          <w:rFonts w:hint="eastAsia"/>
        </w:rPr>
        <w:t>《</w:t>
      </w:r>
      <w:r>
        <w:rPr>
          <w:rFonts w:hint="eastAsia"/>
        </w:rPr>
        <w:t>(</w:t>
      </w:r>
      <w:r>
        <w:rPr>
          <w:rFonts w:hint="eastAsia"/>
        </w:rPr>
        <w:t>农业</w:t>
      </w:r>
      <w:r>
        <w:rPr>
          <w:rFonts w:hint="eastAsia"/>
        </w:rPr>
        <w:t xml:space="preserve">) </w:t>
      </w:r>
      <w:r>
        <w:rPr>
          <w:rFonts w:hint="eastAsia"/>
        </w:rPr>
        <w:t>劳动监察公约》，</w:t>
      </w:r>
      <w:r>
        <w:rPr>
          <w:rFonts w:hint="eastAsia"/>
        </w:rPr>
        <w:t>1969</w:t>
      </w:r>
      <w:r>
        <w:rPr>
          <w:rFonts w:hint="eastAsia"/>
        </w:rPr>
        <w:t>年</w:t>
      </w:r>
      <w:r>
        <w:rPr>
          <w:rFonts w:hint="eastAsia"/>
        </w:rPr>
        <w:t>(</w:t>
      </w:r>
      <w:r>
        <w:rPr>
          <w:rFonts w:hint="eastAsia"/>
        </w:rPr>
        <w:t>第</w:t>
      </w:r>
      <w:r>
        <w:rPr>
          <w:rFonts w:hint="eastAsia"/>
        </w:rPr>
        <w:t>129</w:t>
      </w:r>
      <w:r>
        <w:rPr>
          <w:rFonts w:hint="eastAsia"/>
        </w:rPr>
        <w:t>号</w:t>
      </w:r>
      <w:r>
        <w:rPr>
          <w:rFonts w:hint="eastAsia"/>
        </w:rPr>
        <w:t>)</w:t>
      </w:r>
      <w:r>
        <w:rPr>
          <w:rFonts w:hint="eastAsia"/>
        </w:rPr>
        <w:t>，</w:t>
      </w:r>
      <w:r>
        <w:rPr>
          <w:rFonts w:hint="eastAsia"/>
        </w:rPr>
        <w:t>(2000</w:t>
      </w:r>
      <w:r>
        <w:rPr>
          <w:rFonts w:hint="eastAsia"/>
        </w:rPr>
        <w:t>年</w:t>
      </w:r>
      <w:r>
        <w:rPr>
          <w:rFonts w:hint="eastAsia"/>
        </w:rPr>
        <w:t>)</w:t>
      </w:r>
    </w:p>
    <w:p w:rsidR="00000000" w:rsidRDefault="00000000">
      <w:pPr>
        <w:pStyle w:val="a0"/>
        <w:ind w:left="1548"/>
        <w:rPr>
          <w:rFonts w:hint="eastAsia"/>
        </w:rPr>
      </w:pPr>
      <w:r>
        <w:rPr>
          <w:rFonts w:hint="eastAsia"/>
        </w:rPr>
        <w:t>《职业安全和卫生公约》，</w:t>
      </w:r>
      <w:r>
        <w:rPr>
          <w:rFonts w:hint="eastAsia"/>
        </w:rPr>
        <w:t>1981</w:t>
      </w:r>
      <w:r>
        <w:rPr>
          <w:rFonts w:hint="eastAsia"/>
        </w:rPr>
        <w:t>年</w:t>
      </w:r>
      <w:r>
        <w:rPr>
          <w:rFonts w:hint="eastAsia"/>
        </w:rPr>
        <w:t>(</w:t>
      </w:r>
      <w:r>
        <w:rPr>
          <w:rFonts w:hint="eastAsia"/>
        </w:rPr>
        <w:t>第</w:t>
      </w:r>
      <w:r>
        <w:rPr>
          <w:rFonts w:hint="eastAsia"/>
        </w:rPr>
        <w:t>155</w:t>
      </w:r>
      <w:r>
        <w:rPr>
          <w:rFonts w:hint="eastAsia"/>
        </w:rPr>
        <w:t>号</w:t>
      </w:r>
      <w:r>
        <w:rPr>
          <w:rFonts w:hint="eastAsia"/>
        </w:rPr>
        <w:t>)</w:t>
      </w:r>
      <w:r>
        <w:rPr>
          <w:rFonts w:hint="eastAsia"/>
        </w:rPr>
        <w:t>，</w:t>
      </w:r>
      <w:r>
        <w:rPr>
          <w:rFonts w:hint="eastAsia"/>
        </w:rPr>
        <w:t>(1999</w:t>
      </w:r>
      <w:r>
        <w:rPr>
          <w:rFonts w:hint="eastAsia"/>
        </w:rPr>
        <w:t>年</w:t>
      </w:r>
      <w:r>
        <w:rPr>
          <w:rFonts w:hint="eastAsia"/>
        </w:rPr>
        <w:t>)</w:t>
      </w:r>
    </w:p>
    <w:p w:rsidR="00000000" w:rsidRDefault="00000000">
      <w:pPr>
        <w:pStyle w:val="Heading4"/>
        <w:spacing w:before="240"/>
        <w:rPr>
          <w:rFonts w:hint="eastAsia"/>
        </w:rPr>
      </w:pPr>
      <w:r>
        <w:rPr>
          <w:rFonts w:hint="eastAsia"/>
        </w:rPr>
        <w:t>准则第</w:t>
      </w:r>
      <w:r>
        <w:rPr>
          <w:rFonts w:hint="eastAsia"/>
        </w:rPr>
        <w:t>15</w:t>
      </w:r>
      <w:r>
        <w:t>(a)</w:t>
      </w:r>
      <w:r>
        <w:rPr>
          <w:rFonts w:hint="eastAsia"/>
        </w:rPr>
        <w:t>和</w:t>
      </w:r>
      <w:r>
        <w:t>(b)</w:t>
      </w:r>
      <w:r>
        <w:rPr>
          <w:rFonts w:hint="eastAsia"/>
        </w:rPr>
        <w:t>段：最低工资制度</w:t>
      </w:r>
    </w:p>
    <w:p w:rsidR="00000000" w:rsidRDefault="00000000">
      <w:pPr>
        <w:spacing w:after="240"/>
        <w:rPr>
          <w:rFonts w:hint="eastAsia"/>
        </w:rPr>
      </w:pPr>
      <w:r>
        <w:rPr>
          <w:rFonts w:hint="eastAsia"/>
        </w:rPr>
        <w:tab/>
        <w:t xml:space="preserve">129.  </w:t>
      </w:r>
      <w:r>
        <w:rPr>
          <w:rFonts w:hint="eastAsia"/>
        </w:rPr>
        <w:t>请参见丹麦政府向经济、社会和文化权利委员会提交的第三份定期报告</w:t>
      </w:r>
      <w:r>
        <w:rPr>
          <w:rFonts w:hint="eastAsia"/>
        </w:rPr>
        <w:t>(E/1994/104/</w:t>
      </w:r>
      <w:r>
        <w:t>Add.1</w:t>
      </w:r>
      <w:r>
        <w:rPr>
          <w:rFonts w:hint="eastAsia"/>
        </w:rPr>
        <w:t>5)</w:t>
      </w:r>
      <w:r>
        <w:rPr>
          <w:rFonts w:hint="eastAsia"/>
        </w:rPr>
        <w:t>。</w:t>
      </w:r>
    </w:p>
    <w:p w:rsidR="00000000" w:rsidRDefault="00000000">
      <w:pPr>
        <w:pStyle w:val="Heading3"/>
        <w:rPr>
          <w:rFonts w:hint="eastAsia"/>
        </w:rPr>
      </w:pPr>
      <w:r>
        <w:rPr>
          <w:rFonts w:hint="eastAsia"/>
          <w:u w:val="none"/>
        </w:rPr>
        <w:t>表</w:t>
      </w:r>
      <w:r>
        <w:rPr>
          <w:rFonts w:hint="eastAsia"/>
          <w:u w:val="none"/>
        </w:rPr>
        <w:t xml:space="preserve">5.  </w:t>
      </w:r>
      <w:r>
        <w:rPr>
          <w:rFonts w:hint="eastAsia"/>
        </w:rPr>
        <w:t>1991</w:t>
      </w:r>
      <w:r>
        <w:rPr>
          <w:rFonts w:hint="eastAsia"/>
        </w:rPr>
        <w:t>年、</w:t>
      </w:r>
      <w:r>
        <w:rPr>
          <w:rFonts w:hint="eastAsia"/>
        </w:rPr>
        <w:t>1995</w:t>
      </w:r>
      <w:r>
        <w:rPr>
          <w:rFonts w:hint="eastAsia"/>
        </w:rPr>
        <w:t>年和</w:t>
      </w:r>
      <w:r>
        <w:rPr>
          <w:rFonts w:hint="eastAsia"/>
        </w:rPr>
        <w:t>2000</w:t>
      </w:r>
      <w:r>
        <w:rPr>
          <w:rFonts w:hint="eastAsia"/>
        </w:rPr>
        <w:t>年</w:t>
      </w:r>
      <w:r>
        <w:br/>
      </w:r>
      <w:r>
        <w:rPr>
          <w:rFonts w:hint="eastAsia"/>
        </w:rPr>
        <w:t>消费品价格指数和按指数调整的工资发展情况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2"/>
        <w:gridCol w:w="2207"/>
        <w:gridCol w:w="2207"/>
        <w:gridCol w:w="2174"/>
      </w:tblGrid>
      <w:tr w:rsidR="00000000">
        <w:tblPrEx>
          <w:tblCellMar>
            <w:top w:w="0" w:type="dxa"/>
            <w:bottom w:w="0" w:type="dxa"/>
          </w:tblCellMar>
        </w:tblPrEx>
        <w:tc>
          <w:tcPr>
            <w:tcW w:w="2982" w:type="dxa"/>
            <w:tcBorders>
              <w:right w:val="nil"/>
            </w:tcBorders>
          </w:tcPr>
          <w:p w:rsidR="00000000" w:rsidRDefault="00000000">
            <w:pPr>
              <w:pStyle w:val="a2"/>
              <w:spacing w:before="60" w:line="260" w:lineRule="exact"/>
              <w:rPr>
                <w:rFonts w:hint="eastAsia"/>
                <w:sz w:val="20"/>
              </w:rPr>
            </w:pPr>
          </w:p>
        </w:tc>
        <w:tc>
          <w:tcPr>
            <w:tcW w:w="2207" w:type="dxa"/>
            <w:tcBorders>
              <w:left w:val="nil"/>
              <w:right w:val="nil"/>
            </w:tcBorders>
          </w:tcPr>
          <w:p w:rsidR="00000000" w:rsidRDefault="00000000">
            <w:pPr>
              <w:pStyle w:val="a2"/>
              <w:spacing w:before="60" w:line="260" w:lineRule="exact"/>
              <w:ind w:right="794" w:firstLine="624"/>
              <w:jc w:val="right"/>
              <w:rPr>
                <w:rFonts w:hint="eastAsia"/>
                <w:sz w:val="20"/>
              </w:rPr>
            </w:pPr>
            <w:r>
              <w:rPr>
                <w:sz w:val="20"/>
              </w:rPr>
              <w:t>199</w:t>
            </w:r>
            <w:r>
              <w:rPr>
                <w:rFonts w:hint="eastAsia"/>
                <w:sz w:val="20"/>
              </w:rPr>
              <w:t>1</w:t>
            </w:r>
          </w:p>
        </w:tc>
        <w:tc>
          <w:tcPr>
            <w:tcW w:w="2207" w:type="dxa"/>
            <w:tcBorders>
              <w:left w:val="nil"/>
              <w:right w:val="nil"/>
            </w:tcBorders>
          </w:tcPr>
          <w:p w:rsidR="00000000" w:rsidRDefault="00000000">
            <w:pPr>
              <w:pStyle w:val="a2"/>
              <w:spacing w:before="60" w:line="260" w:lineRule="exact"/>
              <w:ind w:right="794" w:firstLine="624"/>
              <w:jc w:val="right"/>
              <w:rPr>
                <w:sz w:val="20"/>
              </w:rPr>
            </w:pPr>
            <w:r>
              <w:rPr>
                <w:sz w:val="20"/>
              </w:rPr>
              <w:t>1995</w:t>
            </w:r>
          </w:p>
        </w:tc>
        <w:tc>
          <w:tcPr>
            <w:tcW w:w="2174" w:type="dxa"/>
            <w:tcBorders>
              <w:left w:val="nil"/>
            </w:tcBorders>
          </w:tcPr>
          <w:p w:rsidR="00000000" w:rsidRDefault="00000000">
            <w:pPr>
              <w:pStyle w:val="a2"/>
              <w:spacing w:before="60" w:line="260" w:lineRule="exact"/>
              <w:ind w:right="794" w:firstLine="624"/>
              <w:jc w:val="right"/>
              <w:rPr>
                <w:sz w:val="20"/>
              </w:rPr>
            </w:pPr>
            <w:r>
              <w:rPr>
                <w:sz w:val="20"/>
              </w:rPr>
              <w:t>2000</w:t>
            </w:r>
          </w:p>
        </w:tc>
      </w:tr>
      <w:tr w:rsidR="00000000">
        <w:tblPrEx>
          <w:tblCellMar>
            <w:top w:w="0" w:type="dxa"/>
            <w:bottom w:w="0" w:type="dxa"/>
          </w:tblCellMar>
        </w:tblPrEx>
        <w:trPr>
          <w:cantSplit/>
        </w:trPr>
        <w:tc>
          <w:tcPr>
            <w:tcW w:w="9570" w:type="dxa"/>
            <w:gridSpan w:val="4"/>
          </w:tcPr>
          <w:p w:rsidR="00000000" w:rsidRDefault="00000000">
            <w:pPr>
              <w:pStyle w:val="a2"/>
              <w:spacing w:before="60" w:line="260" w:lineRule="exact"/>
              <w:ind w:right="794"/>
              <w:rPr>
                <w:sz w:val="20"/>
              </w:rPr>
            </w:pPr>
            <w:r>
              <w:rPr>
                <w:rFonts w:hint="eastAsia"/>
                <w:sz w:val="20"/>
              </w:rPr>
              <w:t>年平均工资</w:t>
            </w:r>
          </w:p>
        </w:tc>
      </w:tr>
      <w:tr w:rsidR="00000000">
        <w:tblPrEx>
          <w:tblCellMar>
            <w:top w:w="0" w:type="dxa"/>
            <w:bottom w:w="0" w:type="dxa"/>
          </w:tblCellMar>
        </w:tblPrEx>
        <w:tc>
          <w:tcPr>
            <w:tcW w:w="2982" w:type="dxa"/>
            <w:tcBorders>
              <w:bottom w:val="single" w:sz="4" w:space="0" w:color="auto"/>
            </w:tcBorders>
          </w:tcPr>
          <w:p w:rsidR="00000000" w:rsidRDefault="00000000">
            <w:pPr>
              <w:pStyle w:val="a2"/>
              <w:spacing w:before="60" w:line="260" w:lineRule="exact"/>
              <w:rPr>
                <w:rFonts w:hint="eastAsia"/>
                <w:sz w:val="20"/>
              </w:rPr>
            </w:pPr>
            <w:r>
              <w:rPr>
                <w:rFonts w:hint="eastAsia"/>
                <w:sz w:val="20"/>
              </w:rPr>
              <w:t>女性非熟练工人</w:t>
            </w:r>
          </w:p>
          <w:p w:rsidR="00000000" w:rsidRDefault="00000000">
            <w:pPr>
              <w:pStyle w:val="a2"/>
              <w:spacing w:before="60" w:line="260" w:lineRule="exact"/>
              <w:rPr>
                <w:rFonts w:hint="eastAsia"/>
                <w:sz w:val="20"/>
              </w:rPr>
            </w:pPr>
            <w:r>
              <w:rPr>
                <w:rFonts w:hint="eastAsia"/>
                <w:sz w:val="20"/>
              </w:rPr>
              <w:t>男性熟练工人</w:t>
            </w:r>
          </w:p>
          <w:p w:rsidR="00000000" w:rsidRDefault="00000000">
            <w:pPr>
              <w:pStyle w:val="a2"/>
              <w:spacing w:before="60" w:line="260" w:lineRule="exact"/>
              <w:rPr>
                <w:rFonts w:hint="eastAsia"/>
                <w:sz w:val="20"/>
              </w:rPr>
            </w:pPr>
            <w:r>
              <w:rPr>
                <w:rFonts w:hint="eastAsia"/>
                <w:sz w:val="20"/>
              </w:rPr>
              <w:t>公务员</w:t>
            </w:r>
          </w:p>
          <w:p w:rsidR="00000000" w:rsidRDefault="00000000">
            <w:pPr>
              <w:pStyle w:val="a2"/>
              <w:spacing w:before="60" w:line="260" w:lineRule="exact"/>
              <w:rPr>
                <w:rFonts w:hint="eastAsia"/>
                <w:sz w:val="20"/>
              </w:rPr>
            </w:pPr>
            <w:r>
              <w:rPr>
                <w:rFonts w:hint="eastAsia"/>
                <w:sz w:val="20"/>
              </w:rPr>
              <w:t>私营部门受薪雇员</w:t>
            </w:r>
          </w:p>
          <w:p w:rsidR="00000000" w:rsidRDefault="00000000">
            <w:pPr>
              <w:pStyle w:val="a2"/>
              <w:spacing w:before="60" w:line="260" w:lineRule="exact"/>
              <w:rPr>
                <w:rFonts w:hint="eastAsia"/>
                <w:sz w:val="20"/>
              </w:rPr>
            </w:pPr>
          </w:p>
          <w:p w:rsidR="00000000" w:rsidRDefault="00000000">
            <w:pPr>
              <w:pStyle w:val="a2"/>
              <w:spacing w:before="60" w:line="260" w:lineRule="exact"/>
              <w:rPr>
                <w:rFonts w:hint="eastAsia"/>
                <w:sz w:val="20"/>
              </w:rPr>
            </w:pPr>
            <w:r>
              <w:rPr>
                <w:rFonts w:hint="eastAsia"/>
                <w:sz w:val="20"/>
              </w:rPr>
              <w:t>消费品价格指数</w:t>
            </w:r>
          </w:p>
        </w:tc>
        <w:tc>
          <w:tcPr>
            <w:tcW w:w="2207" w:type="dxa"/>
            <w:tcBorders>
              <w:bottom w:val="single" w:sz="4" w:space="0" w:color="auto"/>
            </w:tcBorders>
          </w:tcPr>
          <w:p w:rsidR="00000000" w:rsidRDefault="00000000">
            <w:pPr>
              <w:pStyle w:val="a2"/>
              <w:spacing w:before="60" w:line="260" w:lineRule="exact"/>
              <w:ind w:right="794" w:firstLine="624"/>
              <w:jc w:val="right"/>
              <w:rPr>
                <w:rFonts w:hint="eastAsia"/>
                <w:sz w:val="20"/>
              </w:rPr>
            </w:pPr>
            <w:r>
              <w:rPr>
                <w:rFonts w:hint="eastAsia"/>
                <w:sz w:val="20"/>
              </w:rPr>
              <w:t>100.0</w:t>
            </w:r>
          </w:p>
          <w:p w:rsidR="00000000" w:rsidRDefault="00000000">
            <w:pPr>
              <w:pStyle w:val="a2"/>
              <w:spacing w:before="60" w:line="260" w:lineRule="exact"/>
              <w:ind w:right="794" w:firstLine="624"/>
              <w:jc w:val="right"/>
              <w:rPr>
                <w:rFonts w:hint="eastAsia"/>
                <w:sz w:val="20"/>
              </w:rPr>
            </w:pPr>
            <w:r>
              <w:rPr>
                <w:rFonts w:hint="eastAsia"/>
                <w:sz w:val="20"/>
              </w:rPr>
              <w:t>100.0</w:t>
            </w:r>
          </w:p>
          <w:p w:rsidR="00000000" w:rsidRDefault="00000000">
            <w:pPr>
              <w:pStyle w:val="a2"/>
              <w:spacing w:before="60" w:line="260" w:lineRule="exact"/>
              <w:ind w:right="794" w:firstLine="624"/>
              <w:jc w:val="right"/>
              <w:rPr>
                <w:rFonts w:hint="eastAsia"/>
                <w:sz w:val="20"/>
              </w:rPr>
            </w:pPr>
            <w:r>
              <w:rPr>
                <w:rFonts w:hint="eastAsia"/>
                <w:sz w:val="20"/>
              </w:rPr>
              <w:t>100.0</w:t>
            </w:r>
          </w:p>
          <w:p w:rsidR="00000000" w:rsidRDefault="00000000">
            <w:pPr>
              <w:pStyle w:val="a2"/>
              <w:spacing w:before="60" w:line="260" w:lineRule="exact"/>
              <w:ind w:right="794" w:firstLine="624"/>
              <w:jc w:val="right"/>
              <w:rPr>
                <w:rFonts w:hint="eastAsia"/>
                <w:sz w:val="20"/>
              </w:rPr>
            </w:pPr>
            <w:r>
              <w:rPr>
                <w:rFonts w:hint="eastAsia"/>
                <w:sz w:val="20"/>
              </w:rPr>
              <w:t>100.0</w:t>
            </w:r>
          </w:p>
          <w:p w:rsidR="00000000" w:rsidRDefault="00000000">
            <w:pPr>
              <w:pStyle w:val="a2"/>
              <w:spacing w:before="60" w:line="260" w:lineRule="exact"/>
              <w:ind w:right="794" w:firstLine="624"/>
              <w:jc w:val="right"/>
              <w:rPr>
                <w:rFonts w:hint="eastAsia"/>
                <w:sz w:val="20"/>
              </w:rPr>
            </w:pPr>
          </w:p>
          <w:p w:rsidR="00000000" w:rsidRDefault="00000000">
            <w:pPr>
              <w:pStyle w:val="a2"/>
              <w:spacing w:before="60" w:line="260" w:lineRule="exact"/>
              <w:ind w:right="794" w:firstLine="624"/>
              <w:jc w:val="right"/>
              <w:rPr>
                <w:rFonts w:hint="eastAsia"/>
                <w:sz w:val="20"/>
              </w:rPr>
            </w:pPr>
            <w:r>
              <w:rPr>
                <w:rFonts w:hint="eastAsia"/>
                <w:sz w:val="20"/>
              </w:rPr>
              <w:t>100.0</w:t>
            </w:r>
          </w:p>
        </w:tc>
        <w:tc>
          <w:tcPr>
            <w:tcW w:w="2207" w:type="dxa"/>
            <w:tcBorders>
              <w:bottom w:val="single" w:sz="4" w:space="0" w:color="auto"/>
            </w:tcBorders>
          </w:tcPr>
          <w:p w:rsidR="00000000" w:rsidRDefault="00000000">
            <w:pPr>
              <w:pStyle w:val="a2"/>
              <w:spacing w:before="60" w:line="260" w:lineRule="exact"/>
              <w:ind w:right="794" w:firstLine="624"/>
              <w:jc w:val="right"/>
              <w:rPr>
                <w:rFonts w:hint="eastAsia"/>
                <w:sz w:val="20"/>
              </w:rPr>
            </w:pPr>
            <w:r>
              <w:rPr>
                <w:rFonts w:hint="eastAsia"/>
                <w:sz w:val="20"/>
              </w:rPr>
              <w:t>111.5</w:t>
            </w:r>
          </w:p>
          <w:p w:rsidR="00000000" w:rsidRDefault="00000000">
            <w:pPr>
              <w:pStyle w:val="a2"/>
              <w:spacing w:before="60" w:line="260" w:lineRule="exact"/>
              <w:ind w:right="794" w:firstLine="624"/>
              <w:jc w:val="right"/>
              <w:rPr>
                <w:rFonts w:hint="eastAsia"/>
                <w:sz w:val="20"/>
              </w:rPr>
            </w:pPr>
            <w:r>
              <w:rPr>
                <w:rFonts w:hint="eastAsia"/>
                <w:sz w:val="20"/>
              </w:rPr>
              <w:t>110.4</w:t>
            </w:r>
          </w:p>
          <w:p w:rsidR="00000000" w:rsidRDefault="00000000">
            <w:pPr>
              <w:pStyle w:val="a2"/>
              <w:spacing w:before="60" w:line="260" w:lineRule="exact"/>
              <w:ind w:right="794" w:firstLine="624"/>
              <w:jc w:val="right"/>
              <w:rPr>
                <w:rFonts w:hint="eastAsia"/>
                <w:sz w:val="20"/>
              </w:rPr>
            </w:pPr>
            <w:r>
              <w:rPr>
                <w:rFonts w:hint="eastAsia"/>
                <w:sz w:val="20"/>
              </w:rPr>
              <w:t>108.5</w:t>
            </w:r>
          </w:p>
          <w:p w:rsidR="00000000" w:rsidRDefault="00000000">
            <w:pPr>
              <w:pStyle w:val="a2"/>
              <w:spacing w:before="60" w:line="260" w:lineRule="exact"/>
              <w:ind w:right="794" w:firstLine="624"/>
              <w:jc w:val="right"/>
              <w:rPr>
                <w:rFonts w:hint="eastAsia"/>
                <w:sz w:val="20"/>
              </w:rPr>
            </w:pPr>
            <w:r>
              <w:rPr>
                <w:rFonts w:hint="eastAsia"/>
                <w:sz w:val="20"/>
              </w:rPr>
              <w:t>111.7</w:t>
            </w:r>
          </w:p>
          <w:p w:rsidR="00000000" w:rsidRDefault="00000000">
            <w:pPr>
              <w:pStyle w:val="a2"/>
              <w:spacing w:before="60" w:line="260" w:lineRule="exact"/>
              <w:ind w:right="794" w:firstLine="624"/>
              <w:jc w:val="right"/>
              <w:rPr>
                <w:rFonts w:hint="eastAsia"/>
                <w:sz w:val="20"/>
              </w:rPr>
            </w:pPr>
          </w:p>
          <w:p w:rsidR="00000000" w:rsidRDefault="00000000">
            <w:pPr>
              <w:pStyle w:val="a2"/>
              <w:spacing w:before="60" w:line="260" w:lineRule="exact"/>
              <w:ind w:right="794" w:firstLine="624"/>
              <w:jc w:val="right"/>
              <w:rPr>
                <w:rFonts w:hint="eastAsia"/>
                <w:sz w:val="20"/>
              </w:rPr>
            </w:pPr>
            <w:r>
              <w:rPr>
                <w:rFonts w:hint="eastAsia"/>
                <w:sz w:val="20"/>
              </w:rPr>
              <w:t>110.2</w:t>
            </w:r>
          </w:p>
        </w:tc>
        <w:tc>
          <w:tcPr>
            <w:tcW w:w="2174" w:type="dxa"/>
            <w:tcBorders>
              <w:bottom w:val="single" w:sz="4" w:space="0" w:color="auto"/>
            </w:tcBorders>
          </w:tcPr>
          <w:p w:rsidR="00000000" w:rsidRDefault="00000000">
            <w:pPr>
              <w:pStyle w:val="a2"/>
              <w:spacing w:before="60" w:line="260" w:lineRule="exact"/>
              <w:ind w:right="794" w:firstLine="624"/>
              <w:jc w:val="right"/>
              <w:rPr>
                <w:rFonts w:hint="eastAsia"/>
                <w:sz w:val="20"/>
              </w:rPr>
            </w:pPr>
            <w:r>
              <w:rPr>
                <w:rFonts w:hint="eastAsia"/>
                <w:sz w:val="20"/>
              </w:rPr>
              <w:t>129.4</w:t>
            </w:r>
          </w:p>
          <w:p w:rsidR="00000000" w:rsidRDefault="00000000">
            <w:pPr>
              <w:pStyle w:val="a2"/>
              <w:spacing w:before="60" w:line="260" w:lineRule="exact"/>
              <w:ind w:right="794" w:firstLine="624"/>
              <w:jc w:val="right"/>
              <w:rPr>
                <w:rFonts w:hint="eastAsia"/>
                <w:sz w:val="20"/>
              </w:rPr>
            </w:pPr>
            <w:r>
              <w:rPr>
                <w:rFonts w:hint="eastAsia"/>
                <w:sz w:val="20"/>
              </w:rPr>
              <w:t>128.2</w:t>
            </w:r>
          </w:p>
          <w:p w:rsidR="00000000" w:rsidRDefault="00000000">
            <w:pPr>
              <w:pStyle w:val="a2"/>
              <w:spacing w:before="60" w:line="260" w:lineRule="exact"/>
              <w:ind w:right="794" w:firstLine="624"/>
              <w:jc w:val="right"/>
              <w:rPr>
                <w:rFonts w:hint="eastAsia"/>
                <w:sz w:val="20"/>
              </w:rPr>
            </w:pPr>
            <w:r>
              <w:rPr>
                <w:rFonts w:hint="eastAsia"/>
                <w:sz w:val="20"/>
              </w:rPr>
              <w:t>124.8</w:t>
            </w:r>
          </w:p>
          <w:p w:rsidR="00000000" w:rsidRDefault="00000000">
            <w:pPr>
              <w:pStyle w:val="a2"/>
              <w:spacing w:before="60" w:line="260" w:lineRule="exact"/>
              <w:ind w:right="794" w:firstLine="624"/>
              <w:jc w:val="right"/>
              <w:rPr>
                <w:rFonts w:hint="eastAsia"/>
                <w:sz w:val="20"/>
              </w:rPr>
            </w:pPr>
            <w:r>
              <w:rPr>
                <w:rFonts w:hint="eastAsia"/>
                <w:sz w:val="20"/>
              </w:rPr>
              <w:t>134.2</w:t>
            </w:r>
          </w:p>
          <w:p w:rsidR="00000000" w:rsidRDefault="00000000">
            <w:pPr>
              <w:pStyle w:val="a2"/>
              <w:spacing w:before="60" w:line="260" w:lineRule="exact"/>
              <w:ind w:right="794" w:firstLine="624"/>
              <w:jc w:val="right"/>
              <w:rPr>
                <w:rFonts w:hint="eastAsia"/>
                <w:sz w:val="20"/>
              </w:rPr>
            </w:pPr>
          </w:p>
          <w:p w:rsidR="00000000" w:rsidRDefault="00000000">
            <w:pPr>
              <w:pStyle w:val="a2"/>
              <w:spacing w:before="60" w:line="260" w:lineRule="exact"/>
              <w:ind w:right="794" w:firstLine="624"/>
              <w:jc w:val="right"/>
              <w:rPr>
                <w:rFonts w:hint="eastAsia"/>
                <w:sz w:val="20"/>
              </w:rPr>
            </w:pPr>
            <w:r>
              <w:rPr>
                <w:rFonts w:hint="eastAsia"/>
                <w:sz w:val="20"/>
              </w:rPr>
              <w:t>123.7</w:t>
            </w:r>
          </w:p>
        </w:tc>
      </w:tr>
      <w:tr w:rsidR="00000000">
        <w:tblPrEx>
          <w:tblCellMar>
            <w:top w:w="0" w:type="dxa"/>
            <w:bottom w:w="0" w:type="dxa"/>
          </w:tblCellMar>
        </w:tblPrEx>
        <w:trPr>
          <w:cantSplit/>
        </w:trPr>
        <w:tc>
          <w:tcPr>
            <w:tcW w:w="9570" w:type="dxa"/>
            <w:gridSpan w:val="4"/>
          </w:tcPr>
          <w:p w:rsidR="00000000" w:rsidRDefault="00000000">
            <w:pPr>
              <w:pStyle w:val="a2"/>
              <w:spacing w:before="60" w:line="260" w:lineRule="exact"/>
              <w:ind w:right="794"/>
              <w:rPr>
                <w:rFonts w:hint="eastAsia"/>
                <w:sz w:val="20"/>
              </w:rPr>
            </w:pPr>
            <w:r>
              <w:rPr>
                <w:rFonts w:hint="eastAsia"/>
                <w:sz w:val="20"/>
              </w:rPr>
              <w:t>年平均工资</w:t>
            </w:r>
            <w:r>
              <w:rPr>
                <w:rFonts w:hint="eastAsia"/>
                <w:sz w:val="20"/>
              </w:rPr>
              <w:t>/</w:t>
            </w:r>
            <w:r>
              <w:rPr>
                <w:rFonts w:hint="eastAsia"/>
                <w:sz w:val="20"/>
              </w:rPr>
              <w:t>消费品价格指数</w:t>
            </w:r>
          </w:p>
        </w:tc>
      </w:tr>
      <w:tr w:rsidR="00000000">
        <w:tblPrEx>
          <w:tblCellMar>
            <w:top w:w="0" w:type="dxa"/>
            <w:bottom w:w="0" w:type="dxa"/>
          </w:tblCellMar>
        </w:tblPrEx>
        <w:tc>
          <w:tcPr>
            <w:tcW w:w="2982" w:type="dxa"/>
            <w:tcBorders>
              <w:right w:val="nil"/>
            </w:tcBorders>
          </w:tcPr>
          <w:p w:rsidR="00000000" w:rsidRDefault="00000000">
            <w:pPr>
              <w:pStyle w:val="a2"/>
              <w:spacing w:before="60" w:line="260" w:lineRule="exact"/>
              <w:rPr>
                <w:rFonts w:hint="eastAsia"/>
                <w:sz w:val="20"/>
              </w:rPr>
            </w:pPr>
            <w:r>
              <w:rPr>
                <w:rFonts w:hint="eastAsia"/>
                <w:sz w:val="20"/>
              </w:rPr>
              <w:t>女性非熟练工人</w:t>
            </w:r>
          </w:p>
          <w:p w:rsidR="00000000" w:rsidRDefault="00000000">
            <w:pPr>
              <w:pStyle w:val="a2"/>
              <w:spacing w:before="60" w:line="260" w:lineRule="exact"/>
              <w:rPr>
                <w:rFonts w:hint="eastAsia"/>
                <w:sz w:val="20"/>
              </w:rPr>
            </w:pPr>
            <w:r>
              <w:rPr>
                <w:rFonts w:hint="eastAsia"/>
                <w:sz w:val="20"/>
              </w:rPr>
              <w:t>男性熟练工人</w:t>
            </w:r>
          </w:p>
          <w:p w:rsidR="00000000" w:rsidRDefault="00000000">
            <w:pPr>
              <w:pStyle w:val="a2"/>
              <w:spacing w:before="60" w:line="260" w:lineRule="exact"/>
              <w:rPr>
                <w:rFonts w:hint="eastAsia"/>
                <w:sz w:val="20"/>
              </w:rPr>
            </w:pPr>
            <w:r>
              <w:rPr>
                <w:rFonts w:hint="eastAsia"/>
                <w:sz w:val="20"/>
              </w:rPr>
              <w:t>公务员</w:t>
            </w:r>
          </w:p>
          <w:p w:rsidR="00000000" w:rsidRDefault="00000000">
            <w:pPr>
              <w:pStyle w:val="a2"/>
              <w:spacing w:before="60" w:line="260" w:lineRule="exact"/>
              <w:rPr>
                <w:rFonts w:hint="eastAsia"/>
                <w:sz w:val="20"/>
              </w:rPr>
            </w:pPr>
            <w:r>
              <w:rPr>
                <w:rFonts w:hint="eastAsia"/>
                <w:sz w:val="20"/>
              </w:rPr>
              <w:t>私营部门受薪雇员</w:t>
            </w:r>
          </w:p>
        </w:tc>
        <w:tc>
          <w:tcPr>
            <w:tcW w:w="2207" w:type="dxa"/>
            <w:tcBorders>
              <w:left w:val="nil"/>
              <w:right w:val="nil"/>
            </w:tcBorders>
          </w:tcPr>
          <w:p w:rsidR="00000000" w:rsidRDefault="00000000">
            <w:pPr>
              <w:pStyle w:val="a2"/>
              <w:spacing w:before="60" w:line="260" w:lineRule="exact"/>
              <w:ind w:right="794" w:firstLine="624"/>
              <w:jc w:val="right"/>
              <w:rPr>
                <w:rFonts w:hint="eastAsia"/>
                <w:sz w:val="20"/>
              </w:rPr>
            </w:pPr>
            <w:r>
              <w:rPr>
                <w:rFonts w:hint="eastAsia"/>
                <w:sz w:val="20"/>
              </w:rPr>
              <w:t>100.0</w:t>
            </w:r>
          </w:p>
          <w:p w:rsidR="00000000" w:rsidRDefault="00000000">
            <w:pPr>
              <w:pStyle w:val="a2"/>
              <w:spacing w:before="60" w:line="260" w:lineRule="exact"/>
              <w:ind w:right="794" w:firstLine="624"/>
              <w:jc w:val="right"/>
              <w:rPr>
                <w:rFonts w:hint="eastAsia"/>
                <w:sz w:val="20"/>
              </w:rPr>
            </w:pPr>
            <w:r>
              <w:rPr>
                <w:rFonts w:hint="eastAsia"/>
                <w:sz w:val="20"/>
              </w:rPr>
              <w:t>100.0</w:t>
            </w:r>
          </w:p>
          <w:p w:rsidR="00000000" w:rsidRDefault="00000000">
            <w:pPr>
              <w:pStyle w:val="a2"/>
              <w:spacing w:before="60" w:line="260" w:lineRule="exact"/>
              <w:ind w:right="794" w:firstLine="624"/>
              <w:jc w:val="right"/>
              <w:rPr>
                <w:rFonts w:hint="eastAsia"/>
                <w:sz w:val="20"/>
              </w:rPr>
            </w:pPr>
            <w:r>
              <w:rPr>
                <w:rFonts w:hint="eastAsia"/>
                <w:sz w:val="20"/>
              </w:rPr>
              <w:t>100.0</w:t>
            </w:r>
          </w:p>
          <w:p w:rsidR="00000000" w:rsidRDefault="00000000">
            <w:pPr>
              <w:pStyle w:val="a2"/>
              <w:spacing w:before="60" w:line="260" w:lineRule="exact"/>
              <w:ind w:right="794" w:firstLine="624"/>
              <w:jc w:val="right"/>
              <w:rPr>
                <w:rFonts w:hint="eastAsia"/>
                <w:sz w:val="20"/>
              </w:rPr>
            </w:pPr>
            <w:r>
              <w:rPr>
                <w:rFonts w:hint="eastAsia"/>
                <w:sz w:val="20"/>
              </w:rPr>
              <w:t>100.0</w:t>
            </w:r>
          </w:p>
        </w:tc>
        <w:tc>
          <w:tcPr>
            <w:tcW w:w="2207" w:type="dxa"/>
            <w:tcBorders>
              <w:left w:val="nil"/>
              <w:right w:val="nil"/>
            </w:tcBorders>
          </w:tcPr>
          <w:p w:rsidR="00000000" w:rsidRDefault="00000000">
            <w:pPr>
              <w:pStyle w:val="a2"/>
              <w:spacing w:before="60" w:line="260" w:lineRule="exact"/>
              <w:ind w:right="794" w:firstLine="624"/>
              <w:jc w:val="right"/>
              <w:rPr>
                <w:rFonts w:hint="eastAsia"/>
                <w:sz w:val="20"/>
              </w:rPr>
            </w:pPr>
            <w:r>
              <w:rPr>
                <w:rFonts w:hint="eastAsia"/>
                <w:sz w:val="20"/>
              </w:rPr>
              <w:t>101.2</w:t>
            </w:r>
          </w:p>
          <w:p w:rsidR="00000000" w:rsidRDefault="00000000">
            <w:pPr>
              <w:pStyle w:val="a2"/>
              <w:spacing w:before="60" w:line="260" w:lineRule="exact"/>
              <w:ind w:right="794" w:firstLine="624"/>
              <w:jc w:val="right"/>
              <w:rPr>
                <w:rFonts w:hint="eastAsia"/>
                <w:sz w:val="20"/>
              </w:rPr>
            </w:pPr>
            <w:r>
              <w:rPr>
                <w:rFonts w:hint="eastAsia"/>
                <w:sz w:val="20"/>
              </w:rPr>
              <w:t>100.2</w:t>
            </w:r>
          </w:p>
          <w:p w:rsidR="00000000" w:rsidRDefault="00000000">
            <w:pPr>
              <w:pStyle w:val="a2"/>
              <w:spacing w:before="60" w:line="260" w:lineRule="exact"/>
              <w:ind w:right="794" w:firstLine="624"/>
              <w:jc w:val="right"/>
              <w:rPr>
                <w:rFonts w:hint="eastAsia"/>
                <w:sz w:val="20"/>
              </w:rPr>
            </w:pPr>
            <w:r>
              <w:rPr>
                <w:rFonts w:hint="eastAsia"/>
                <w:sz w:val="20"/>
              </w:rPr>
              <w:t>98.5</w:t>
            </w:r>
          </w:p>
          <w:p w:rsidR="00000000" w:rsidRDefault="00000000">
            <w:pPr>
              <w:pStyle w:val="a2"/>
              <w:spacing w:before="60" w:line="260" w:lineRule="exact"/>
              <w:ind w:right="794" w:firstLine="624"/>
              <w:jc w:val="right"/>
              <w:rPr>
                <w:rFonts w:hint="eastAsia"/>
                <w:sz w:val="20"/>
              </w:rPr>
            </w:pPr>
            <w:r>
              <w:rPr>
                <w:rFonts w:hint="eastAsia"/>
                <w:sz w:val="20"/>
              </w:rPr>
              <w:t>101.4</w:t>
            </w:r>
          </w:p>
        </w:tc>
        <w:tc>
          <w:tcPr>
            <w:tcW w:w="2174" w:type="dxa"/>
            <w:tcBorders>
              <w:left w:val="nil"/>
            </w:tcBorders>
          </w:tcPr>
          <w:p w:rsidR="00000000" w:rsidRDefault="00000000">
            <w:pPr>
              <w:pStyle w:val="a2"/>
              <w:spacing w:before="60" w:line="260" w:lineRule="exact"/>
              <w:ind w:right="794" w:firstLine="624"/>
              <w:jc w:val="right"/>
              <w:rPr>
                <w:rFonts w:hint="eastAsia"/>
                <w:sz w:val="20"/>
              </w:rPr>
            </w:pPr>
            <w:r>
              <w:rPr>
                <w:rFonts w:hint="eastAsia"/>
                <w:sz w:val="20"/>
              </w:rPr>
              <w:t>104.6</w:t>
            </w:r>
          </w:p>
          <w:p w:rsidR="00000000" w:rsidRDefault="00000000">
            <w:pPr>
              <w:pStyle w:val="a2"/>
              <w:spacing w:before="60" w:line="260" w:lineRule="exact"/>
              <w:ind w:right="794" w:firstLine="624"/>
              <w:jc w:val="right"/>
              <w:rPr>
                <w:rFonts w:hint="eastAsia"/>
                <w:sz w:val="20"/>
              </w:rPr>
            </w:pPr>
            <w:r>
              <w:rPr>
                <w:rFonts w:hint="eastAsia"/>
                <w:sz w:val="20"/>
              </w:rPr>
              <w:t>103.6</w:t>
            </w:r>
          </w:p>
          <w:p w:rsidR="00000000" w:rsidRDefault="00000000">
            <w:pPr>
              <w:pStyle w:val="a2"/>
              <w:spacing w:before="60" w:line="260" w:lineRule="exact"/>
              <w:ind w:right="794" w:firstLine="624"/>
              <w:jc w:val="right"/>
              <w:rPr>
                <w:rFonts w:hint="eastAsia"/>
                <w:sz w:val="20"/>
              </w:rPr>
            </w:pPr>
            <w:r>
              <w:rPr>
                <w:rFonts w:hint="eastAsia"/>
                <w:sz w:val="20"/>
              </w:rPr>
              <w:t>100.9</w:t>
            </w:r>
          </w:p>
          <w:p w:rsidR="00000000" w:rsidRDefault="00000000">
            <w:pPr>
              <w:pStyle w:val="a2"/>
              <w:spacing w:before="60" w:line="260" w:lineRule="exact"/>
              <w:ind w:right="794" w:firstLine="624"/>
              <w:jc w:val="right"/>
              <w:rPr>
                <w:rFonts w:hint="eastAsia"/>
                <w:sz w:val="20"/>
              </w:rPr>
            </w:pPr>
            <w:r>
              <w:rPr>
                <w:rFonts w:hint="eastAsia"/>
                <w:sz w:val="20"/>
              </w:rPr>
              <w:t>108.5</w:t>
            </w:r>
          </w:p>
        </w:tc>
      </w:tr>
      <w:tr w:rsidR="00000000">
        <w:tblPrEx>
          <w:tblCellMar>
            <w:top w:w="0" w:type="dxa"/>
            <w:bottom w:w="0" w:type="dxa"/>
          </w:tblCellMar>
        </w:tblPrEx>
        <w:trPr>
          <w:cantSplit/>
        </w:trPr>
        <w:tc>
          <w:tcPr>
            <w:tcW w:w="9570" w:type="dxa"/>
            <w:gridSpan w:val="4"/>
          </w:tcPr>
          <w:p w:rsidR="00000000" w:rsidRDefault="00000000">
            <w:pPr>
              <w:pStyle w:val="FootnoteText"/>
              <w:spacing w:before="120" w:line="240" w:lineRule="exact"/>
              <w:ind w:left="1644" w:hanging="1134"/>
              <w:rPr>
                <w:rFonts w:hint="eastAsia"/>
                <w:sz w:val="20"/>
              </w:rPr>
            </w:pPr>
            <w:r>
              <w:rPr>
                <w:rFonts w:hint="eastAsia"/>
                <w:snapToGrid/>
                <w:sz w:val="20"/>
                <w:u w:val="single"/>
              </w:rPr>
              <w:t>资料来源</w:t>
            </w:r>
            <w:r>
              <w:rPr>
                <w:rFonts w:hint="eastAsia"/>
                <w:sz w:val="20"/>
              </w:rPr>
              <w:t>：</w:t>
            </w:r>
            <w:r>
              <w:rPr>
                <w:rFonts w:hint="eastAsia"/>
                <w:snapToGrid/>
                <w:sz w:val="20"/>
              </w:rPr>
              <w:t>年度工资：《家庭与收入》，经济事务部，</w:t>
            </w:r>
            <w:r>
              <w:rPr>
                <w:rFonts w:hint="eastAsia"/>
                <w:snapToGrid/>
                <w:sz w:val="20"/>
              </w:rPr>
              <w:t xml:space="preserve"> 2000</w:t>
            </w:r>
            <w:r>
              <w:rPr>
                <w:rFonts w:hint="eastAsia"/>
                <w:snapToGrid/>
                <w:sz w:val="20"/>
              </w:rPr>
              <w:t>年</w:t>
            </w:r>
            <w:r>
              <w:rPr>
                <w:rFonts w:hint="eastAsia"/>
                <w:snapToGrid/>
                <w:sz w:val="20"/>
              </w:rPr>
              <w:t>11</w:t>
            </w:r>
            <w:r>
              <w:rPr>
                <w:rFonts w:hint="eastAsia"/>
                <w:snapToGrid/>
                <w:sz w:val="20"/>
              </w:rPr>
              <w:t>月。消费品价格指数：丹麦统计局。</w:t>
            </w:r>
          </w:p>
        </w:tc>
      </w:tr>
    </w:tbl>
    <w:p w:rsidR="00000000" w:rsidRDefault="00000000">
      <w:pPr>
        <w:rPr>
          <w:rFonts w:hint="eastAsia"/>
        </w:rPr>
      </w:pPr>
    </w:p>
    <w:p w:rsidR="00000000" w:rsidRDefault="00000000">
      <w:pPr>
        <w:pStyle w:val="Heading4"/>
        <w:rPr>
          <w:rFonts w:hint="eastAsia"/>
        </w:rPr>
      </w:pPr>
      <w:r>
        <w:rPr>
          <w:rFonts w:hint="eastAsia"/>
        </w:rPr>
        <w:t>准则第</w:t>
      </w:r>
      <w:r>
        <w:rPr>
          <w:rFonts w:hint="eastAsia"/>
        </w:rPr>
        <w:t>15</w:t>
      </w:r>
      <w:r>
        <w:t>(c)</w:t>
      </w:r>
      <w:r>
        <w:rPr>
          <w:rFonts w:hint="eastAsia"/>
        </w:rPr>
        <w:t>段：同工同酬</w:t>
      </w:r>
    </w:p>
    <w:p w:rsidR="00000000" w:rsidRDefault="00000000">
      <w:pPr>
        <w:rPr>
          <w:rFonts w:hint="eastAsia"/>
        </w:rPr>
      </w:pPr>
      <w:r>
        <w:rPr>
          <w:rFonts w:hint="eastAsia"/>
        </w:rPr>
        <w:tab/>
        <w:t xml:space="preserve">130.  </w:t>
      </w:r>
      <w:r>
        <w:rPr>
          <w:rFonts w:hint="eastAsia"/>
        </w:rPr>
        <w:t>请参见丹麦政府就执行《消除对妇女一切形式歧视公约》执行情况提交的第五份定期报告</w:t>
      </w:r>
      <w:r>
        <w:rPr>
          <w:rFonts w:hint="eastAsia"/>
        </w:rPr>
        <w:t>(CEDAW/C/DEN/5)</w:t>
      </w:r>
      <w:r>
        <w:rPr>
          <w:rFonts w:hint="eastAsia"/>
        </w:rPr>
        <w:t>第</w:t>
      </w:r>
      <w:r>
        <w:rPr>
          <w:rFonts w:hint="eastAsia"/>
        </w:rPr>
        <w:t>40</w:t>
      </w:r>
      <w:r>
        <w:rPr>
          <w:rFonts w:hint="eastAsia"/>
        </w:rPr>
        <w:t>至</w:t>
      </w:r>
      <w:r>
        <w:rPr>
          <w:rFonts w:hint="eastAsia"/>
        </w:rPr>
        <w:t>41</w:t>
      </w:r>
      <w:r>
        <w:rPr>
          <w:rFonts w:hint="eastAsia"/>
        </w:rPr>
        <w:t>页。</w:t>
      </w:r>
    </w:p>
    <w:p w:rsidR="00000000" w:rsidRDefault="00000000">
      <w:pPr>
        <w:rPr>
          <w:rFonts w:hint="eastAsia"/>
        </w:rPr>
      </w:pPr>
      <w:r>
        <w:rPr>
          <w:rFonts w:hint="eastAsia"/>
        </w:rPr>
        <w:tab/>
        <w:t xml:space="preserve">131.  </w:t>
      </w:r>
      <w:r>
        <w:rPr>
          <w:rFonts w:hint="eastAsia"/>
        </w:rPr>
        <w:t>促进男女平等是丹麦的一个重要问题。</w:t>
      </w:r>
      <w:r>
        <w:rPr>
          <w:rFonts w:hint="eastAsia"/>
        </w:rPr>
        <w:t>1999</w:t>
      </w:r>
      <w:r>
        <w:rPr>
          <w:rFonts w:hint="eastAsia"/>
        </w:rPr>
        <w:t>年</w:t>
      </w:r>
      <w:r>
        <w:rPr>
          <w:rFonts w:hint="eastAsia"/>
        </w:rPr>
        <w:t>7</w:t>
      </w:r>
      <w:r>
        <w:rPr>
          <w:rFonts w:hint="eastAsia"/>
        </w:rPr>
        <w:t>月，任命了一名男女平等大臣，负责促进男女平等。</w:t>
      </w:r>
      <w:r>
        <w:rPr>
          <w:rFonts w:hint="eastAsia"/>
        </w:rPr>
        <w:t>2000</w:t>
      </w:r>
      <w:r>
        <w:rPr>
          <w:rFonts w:hint="eastAsia"/>
        </w:rPr>
        <w:t>年</w:t>
      </w:r>
      <w:r>
        <w:rPr>
          <w:rFonts w:hint="eastAsia"/>
        </w:rPr>
        <w:t>5</w:t>
      </w:r>
      <w:r>
        <w:rPr>
          <w:rFonts w:hint="eastAsia"/>
        </w:rPr>
        <w:t>月，丹麦议会通过了《男女平等法》</w:t>
      </w:r>
      <w:r>
        <w:rPr>
          <w:rFonts w:hint="eastAsia"/>
        </w:rPr>
        <w:t>(2000</w:t>
      </w:r>
      <w:r>
        <w:rPr>
          <w:rFonts w:hint="eastAsia"/>
        </w:rPr>
        <w:t>年</w:t>
      </w:r>
      <w:r>
        <w:rPr>
          <w:rFonts w:hint="eastAsia"/>
        </w:rPr>
        <w:t>5</w:t>
      </w:r>
      <w:r>
        <w:rPr>
          <w:rFonts w:hint="eastAsia"/>
        </w:rPr>
        <w:t>月</w:t>
      </w:r>
      <w:r>
        <w:rPr>
          <w:rFonts w:hint="eastAsia"/>
        </w:rPr>
        <w:t>30</w:t>
      </w:r>
      <w:r>
        <w:rPr>
          <w:rFonts w:hint="eastAsia"/>
        </w:rPr>
        <w:t>日第</w:t>
      </w:r>
      <w:r>
        <w:rPr>
          <w:rFonts w:hint="eastAsia"/>
        </w:rPr>
        <w:t>388</w:t>
      </w:r>
      <w:r>
        <w:rPr>
          <w:rFonts w:hint="eastAsia"/>
        </w:rPr>
        <w:t>号法</w:t>
      </w:r>
      <w:r>
        <w:rPr>
          <w:rFonts w:hint="eastAsia"/>
        </w:rPr>
        <w:t>)</w:t>
      </w:r>
      <w:r>
        <w:rPr>
          <w:rFonts w:hint="eastAsia"/>
        </w:rPr>
        <w:t>。该法规定，在公共行政部门和职业与一般性活动中，男女应得到平等待遇。根据男女平等进入主流战略，该法规定，所有公共当局在其职权范围内，都应当致力于男女平等并将男女平等纳入所有计划和行政管理之中。</w:t>
      </w:r>
    </w:p>
    <w:p w:rsidR="00000000" w:rsidRDefault="00000000">
      <w:pPr>
        <w:spacing w:after="320"/>
        <w:rPr>
          <w:rFonts w:hint="eastAsia"/>
        </w:rPr>
      </w:pPr>
      <w:r>
        <w:rPr>
          <w:rFonts w:hint="eastAsia"/>
        </w:rPr>
        <w:tab/>
        <w:t xml:space="preserve">132.  </w:t>
      </w:r>
      <w:r>
        <w:rPr>
          <w:rFonts w:hint="eastAsia"/>
        </w:rPr>
        <w:t>丹麦政府设立了一个部间指导委员会，其任务是在公营部门的所有领域贯彻男女平等纳入主流战略。指导委员会的成员是各个部的高级管理人员。</w:t>
      </w:r>
    </w:p>
    <w:p w:rsidR="00000000" w:rsidRDefault="00000000">
      <w:pPr>
        <w:pStyle w:val="Heading4"/>
        <w:spacing w:after="120"/>
        <w:rPr>
          <w:rFonts w:hint="eastAsia"/>
        </w:rPr>
      </w:pPr>
      <w:r>
        <w:rPr>
          <w:rFonts w:hint="eastAsia"/>
        </w:rPr>
        <w:t>准则第</w:t>
      </w:r>
      <w:r>
        <w:rPr>
          <w:rFonts w:hint="eastAsia"/>
        </w:rPr>
        <w:t>15</w:t>
      </w:r>
      <w:r>
        <w:t>(d)</w:t>
      </w:r>
      <w:r>
        <w:rPr>
          <w:rFonts w:hint="eastAsia"/>
        </w:rPr>
        <w:t>段：雇员收入的分布情况</w:t>
      </w:r>
    </w:p>
    <w:p w:rsidR="00000000" w:rsidRDefault="00000000">
      <w:pPr>
        <w:rPr>
          <w:rFonts w:hint="eastAsia"/>
        </w:rPr>
      </w:pPr>
      <w:r>
        <w:rPr>
          <w:rFonts w:hint="eastAsia"/>
        </w:rPr>
        <w:tab/>
        <w:t xml:space="preserve">133.  </w:t>
      </w:r>
      <w:r>
        <w:rPr>
          <w:rFonts w:hint="eastAsia"/>
        </w:rPr>
        <w:t>没有将私营部门和公营部门雇员的收入分列的统计数据。同样，也没有关于“报酬和非货币性福利”等工资组成部分的资料。</w:t>
      </w:r>
    </w:p>
    <w:p w:rsidR="00000000" w:rsidRDefault="00000000">
      <w:pPr>
        <w:rPr>
          <w:rFonts w:hint="eastAsia"/>
        </w:rPr>
      </w:pPr>
      <w:r>
        <w:rPr>
          <w:rFonts w:hint="eastAsia"/>
        </w:rPr>
        <w:tab/>
        <w:t xml:space="preserve">134.  </w:t>
      </w:r>
      <w:r>
        <w:rPr>
          <w:rFonts w:hint="eastAsia"/>
        </w:rPr>
        <w:t>目前，可以给出</w:t>
      </w:r>
      <w:r>
        <w:rPr>
          <w:rFonts w:hint="eastAsia"/>
        </w:rPr>
        <w:t>1998</w:t>
      </w:r>
      <w:r>
        <w:rPr>
          <w:rFonts w:hint="eastAsia"/>
        </w:rPr>
        <w:t>年私营部门和公营部门工资的简单数据，这一年的平均年度工资</w:t>
      </w:r>
      <w:r>
        <w:rPr>
          <w:rFonts w:hint="eastAsia"/>
        </w:rPr>
        <w:t>(</w:t>
      </w:r>
      <w:r>
        <w:rPr>
          <w:rFonts w:hint="eastAsia"/>
        </w:rPr>
        <w:t>计算方法为工资总数除以全时雇员人数</w:t>
      </w:r>
      <w:r>
        <w:rPr>
          <w:rFonts w:hint="eastAsia"/>
        </w:rPr>
        <w:t>)</w:t>
      </w:r>
      <w:r>
        <w:rPr>
          <w:rFonts w:hint="eastAsia"/>
        </w:rPr>
        <w:t>可估计如下：</w:t>
      </w:r>
    </w:p>
    <w:p w:rsidR="00000000" w:rsidRDefault="00000000">
      <w:pPr>
        <w:pStyle w:val="a0"/>
        <w:ind w:left="1548"/>
        <w:rPr>
          <w:rFonts w:hint="eastAsia"/>
        </w:rPr>
      </w:pPr>
      <w:r>
        <w:rPr>
          <w:rFonts w:hint="eastAsia"/>
        </w:rPr>
        <w:t>私营部门：</w:t>
      </w:r>
      <w:r>
        <w:rPr>
          <w:rFonts w:hint="eastAsia"/>
        </w:rPr>
        <w:t>270,000</w:t>
      </w:r>
      <w:r>
        <w:rPr>
          <w:rFonts w:hint="eastAsia"/>
        </w:rPr>
        <w:t>丹麦克朗</w:t>
      </w:r>
    </w:p>
    <w:p w:rsidR="00000000" w:rsidRDefault="00000000">
      <w:pPr>
        <w:pStyle w:val="a0"/>
        <w:spacing w:after="320"/>
        <w:ind w:left="1548"/>
        <w:rPr>
          <w:rFonts w:hint="eastAsia"/>
        </w:rPr>
      </w:pPr>
      <w:r>
        <w:rPr>
          <w:rFonts w:hint="eastAsia"/>
        </w:rPr>
        <w:t>公营部门：</w:t>
      </w:r>
      <w:r>
        <w:rPr>
          <w:rFonts w:hint="eastAsia"/>
        </w:rPr>
        <w:t>248,000</w:t>
      </w:r>
      <w:r>
        <w:rPr>
          <w:rFonts w:hint="eastAsia"/>
        </w:rPr>
        <w:t>丹麦克朗</w:t>
      </w:r>
    </w:p>
    <w:p w:rsidR="00000000" w:rsidRDefault="00000000">
      <w:pPr>
        <w:pStyle w:val="Heading4"/>
        <w:rPr>
          <w:rFonts w:hint="eastAsia"/>
        </w:rPr>
      </w:pPr>
      <w:r>
        <w:rPr>
          <w:rFonts w:hint="eastAsia"/>
        </w:rPr>
        <w:t>准则第</w:t>
      </w:r>
      <w:r>
        <w:rPr>
          <w:rFonts w:hint="eastAsia"/>
        </w:rPr>
        <w:t>16</w:t>
      </w:r>
      <w:r>
        <w:t>(a)</w:t>
      </w:r>
      <w:r>
        <w:rPr>
          <w:rFonts w:hint="eastAsia"/>
        </w:rPr>
        <w:t>段：被排除在现有方案之外的工人类别或没有充分受益或完全没有受益的工人类别</w:t>
      </w:r>
    </w:p>
    <w:p w:rsidR="00000000" w:rsidRDefault="00000000">
      <w:pPr>
        <w:rPr>
          <w:rFonts w:hint="eastAsia"/>
        </w:rPr>
      </w:pPr>
      <w:r>
        <w:rPr>
          <w:rFonts w:hint="eastAsia"/>
        </w:rPr>
        <w:tab/>
        <w:t xml:space="preserve">135.  </w:t>
      </w:r>
      <w:r>
        <w:rPr>
          <w:rFonts w:hint="eastAsia"/>
        </w:rPr>
        <w:t>请参见丹麦政府向经济、社会和文化权利委员会提交的第三份定期报告</w:t>
      </w:r>
      <w:r>
        <w:rPr>
          <w:rFonts w:hint="eastAsia"/>
        </w:rPr>
        <w:t>(E/1994/104/</w:t>
      </w:r>
      <w:r>
        <w:t>Add.1</w:t>
      </w:r>
      <w:r>
        <w:rPr>
          <w:rFonts w:hint="eastAsia"/>
        </w:rPr>
        <w:t>5)</w:t>
      </w:r>
      <w:r>
        <w:rPr>
          <w:rFonts w:hint="eastAsia"/>
        </w:rPr>
        <w:t>。</w:t>
      </w:r>
    </w:p>
    <w:p w:rsidR="00000000" w:rsidRDefault="00000000">
      <w:pPr>
        <w:spacing w:after="240"/>
        <w:rPr>
          <w:rFonts w:hint="eastAsia"/>
          <w:spacing w:val="6"/>
        </w:rPr>
      </w:pPr>
      <w:r>
        <w:rPr>
          <w:rFonts w:hint="eastAsia"/>
          <w:spacing w:val="6"/>
        </w:rPr>
        <w:tab/>
        <w:t xml:space="preserve">136.  </w:t>
      </w:r>
      <w:r>
        <w:rPr>
          <w:rFonts w:hint="eastAsia"/>
          <w:spacing w:val="6"/>
        </w:rPr>
        <w:t>在</w:t>
      </w:r>
      <w:r>
        <w:rPr>
          <w:rFonts w:hint="eastAsia"/>
          <w:spacing w:val="6"/>
        </w:rPr>
        <w:t>1994</w:t>
      </w:r>
      <w:r>
        <w:rPr>
          <w:rFonts w:hint="eastAsia"/>
          <w:spacing w:val="6"/>
        </w:rPr>
        <w:t>年到</w:t>
      </w:r>
      <w:r>
        <w:rPr>
          <w:rFonts w:hint="eastAsia"/>
          <w:spacing w:val="6"/>
        </w:rPr>
        <w:t>2001</w:t>
      </w:r>
      <w:r>
        <w:rPr>
          <w:rFonts w:hint="eastAsia"/>
          <w:spacing w:val="6"/>
        </w:rPr>
        <w:t>年</w:t>
      </w:r>
      <w:r>
        <w:rPr>
          <w:rFonts w:hint="eastAsia"/>
          <w:spacing w:val="6"/>
        </w:rPr>
        <w:t>5</w:t>
      </w:r>
      <w:r>
        <w:rPr>
          <w:rFonts w:hint="eastAsia"/>
          <w:spacing w:val="6"/>
        </w:rPr>
        <w:t>月这个期间，根据《工作环境法》发出了</w:t>
      </w:r>
      <w:r>
        <w:rPr>
          <w:rFonts w:hint="eastAsia"/>
          <w:spacing w:val="6"/>
        </w:rPr>
        <w:t>68</w:t>
      </w:r>
      <w:r>
        <w:rPr>
          <w:rFonts w:hint="eastAsia"/>
          <w:spacing w:val="6"/>
        </w:rPr>
        <w:t>项命令。</w:t>
      </w:r>
    </w:p>
    <w:p w:rsidR="00000000" w:rsidRDefault="00000000">
      <w:pPr>
        <w:pStyle w:val="Heading4"/>
        <w:rPr>
          <w:rFonts w:hint="eastAsia"/>
        </w:rPr>
      </w:pPr>
      <w:r>
        <w:rPr>
          <w:rFonts w:hint="eastAsia"/>
        </w:rPr>
        <w:t>准则第</w:t>
      </w:r>
      <w:r>
        <w:rPr>
          <w:rFonts w:hint="eastAsia"/>
        </w:rPr>
        <w:t>16</w:t>
      </w:r>
      <w:r>
        <w:t>(b)</w:t>
      </w:r>
      <w:r>
        <w:rPr>
          <w:rFonts w:hint="eastAsia"/>
        </w:rPr>
        <w:t>段：关于职业事故和职业病的信息</w:t>
      </w:r>
    </w:p>
    <w:p w:rsidR="00000000" w:rsidRDefault="00000000">
      <w:pPr>
        <w:spacing w:after="240"/>
        <w:rPr>
          <w:rFonts w:hint="eastAsia"/>
        </w:rPr>
      </w:pPr>
      <w:r>
        <w:rPr>
          <w:rFonts w:hint="eastAsia"/>
        </w:rPr>
        <w:tab/>
        <w:t xml:space="preserve">137.  </w:t>
      </w:r>
      <w:r>
        <w:rPr>
          <w:rFonts w:hint="eastAsia"/>
        </w:rPr>
        <w:t>谨附上</w:t>
      </w:r>
      <w:r>
        <w:rPr>
          <w:rFonts w:hint="eastAsia"/>
        </w:rPr>
        <w:t>1993</w:t>
      </w:r>
      <w:r>
        <w:rPr>
          <w:rFonts w:hint="eastAsia"/>
        </w:rPr>
        <w:t>年至</w:t>
      </w:r>
      <w:r>
        <w:rPr>
          <w:rFonts w:hint="eastAsia"/>
        </w:rPr>
        <w:t>2000</w:t>
      </w:r>
      <w:r>
        <w:rPr>
          <w:rFonts w:hint="eastAsia"/>
        </w:rPr>
        <w:t>年期间丹麦所报告的职业事故数量的信息。</w:t>
      </w:r>
    </w:p>
    <w:p w:rsidR="00000000" w:rsidRDefault="00000000">
      <w:pPr>
        <w:pStyle w:val="Heading4"/>
        <w:rPr>
          <w:rFonts w:hint="eastAsia"/>
        </w:rPr>
      </w:pPr>
      <w:r>
        <w:rPr>
          <w:rFonts w:hint="eastAsia"/>
        </w:rPr>
        <w:t>准则第</w:t>
      </w:r>
      <w:r>
        <w:rPr>
          <w:rFonts w:hint="eastAsia"/>
        </w:rPr>
        <w:t>17</w:t>
      </w:r>
      <w:r>
        <w:rPr>
          <w:rFonts w:hint="eastAsia"/>
        </w:rPr>
        <w:t>段：平等晋升机会的原则</w:t>
      </w:r>
    </w:p>
    <w:p w:rsidR="00000000" w:rsidRDefault="00000000">
      <w:pPr>
        <w:rPr>
          <w:rFonts w:hint="eastAsia"/>
        </w:rPr>
      </w:pPr>
      <w:r>
        <w:rPr>
          <w:rFonts w:hint="eastAsia"/>
        </w:rPr>
        <w:tab/>
        <w:t xml:space="preserve">138.  </w:t>
      </w:r>
      <w:r>
        <w:rPr>
          <w:rFonts w:hint="eastAsia"/>
        </w:rPr>
        <w:t>请参见丹麦政府就《消除对妇女一切形式歧视公约》执行情况提交的第三份定期报告</w:t>
      </w:r>
      <w:r>
        <w:rPr>
          <w:rFonts w:hint="eastAsia"/>
        </w:rPr>
        <w:t>(CEDAW/C/DEN/5)</w:t>
      </w:r>
      <w:r>
        <w:rPr>
          <w:rFonts w:hint="eastAsia"/>
        </w:rPr>
        <w:t>第</w:t>
      </w:r>
      <w:r>
        <w:rPr>
          <w:rFonts w:hint="eastAsia"/>
        </w:rPr>
        <w:t>42</w:t>
      </w:r>
      <w:r>
        <w:rPr>
          <w:rFonts w:hint="eastAsia"/>
        </w:rPr>
        <w:t>至</w:t>
      </w:r>
      <w:r>
        <w:rPr>
          <w:rFonts w:hint="eastAsia"/>
        </w:rPr>
        <w:t>43</w:t>
      </w:r>
      <w:r>
        <w:rPr>
          <w:rFonts w:hint="eastAsia"/>
        </w:rPr>
        <w:t>页。</w:t>
      </w:r>
    </w:p>
    <w:p w:rsidR="00000000" w:rsidRDefault="00000000">
      <w:pPr>
        <w:spacing w:after="320"/>
        <w:rPr>
          <w:rFonts w:hint="eastAsia"/>
        </w:rPr>
      </w:pPr>
      <w:r>
        <w:rPr>
          <w:rFonts w:hint="eastAsia"/>
        </w:rPr>
        <w:tab/>
        <w:t xml:space="preserve">139.  </w:t>
      </w:r>
      <w:r>
        <w:rPr>
          <w:rFonts w:hint="eastAsia"/>
        </w:rPr>
        <w:t>为实施有关共同举证责任的指示</w:t>
      </w:r>
      <w:r>
        <w:rPr>
          <w:rFonts w:hint="eastAsia"/>
        </w:rPr>
        <w:t>(90/87/EEC)</w:t>
      </w:r>
      <w:r>
        <w:rPr>
          <w:rFonts w:hint="eastAsia"/>
        </w:rPr>
        <w:t>，于</w:t>
      </w:r>
      <w:r>
        <w:rPr>
          <w:rFonts w:hint="eastAsia"/>
        </w:rPr>
        <w:t>2001</w:t>
      </w:r>
      <w:r>
        <w:rPr>
          <w:rFonts w:hint="eastAsia"/>
        </w:rPr>
        <w:t>年</w:t>
      </w:r>
      <w:r>
        <w:rPr>
          <w:rFonts w:hint="eastAsia"/>
        </w:rPr>
        <w:t>6</w:t>
      </w:r>
      <w:r>
        <w:rPr>
          <w:rFonts w:hint="eastAsia"/>
        </w:rPr>
        <w:t>月</w:t>
      </w:r>
      <w:r>
        <w:rPr>
          <w:rFonts w:hint="eastAsia"/>
        </w:rPr>
        <w:t>7</w:t>
      </w:r>
      <w:r>
        <w:rPr>
          <w:rFonts w:hint="eastAsia"/>
        </w:rPr>
        <w:t>日颁布了第</w:t>
      </w:r>
      <w:r>
        <w:rPr>
          <w:rFonts w:hint="eastAsia"/>
        </w:rPr>
        <w:t>440</w:t>
      </w:r>
      <w:r>
        <w:rPr>
          <w:rFonts w:hint="eastAsia"/>
        </w:rPr>
        <w:t>号法，在平等待遇和平等报酬方面实行共同举证责任。</w:t>
      </w:r>
    </w:p>
    <w:p w:rsidR="00000000" w:rsidRDefault="00000000">
      <w:pPr>
        <w:pStyle w:val="Heading4"/>
        <w:spacing w:after="120"/>
        <w:rPr>
          <w:rFonts w:hint="eastAsia"/>
        </w:rPr>
      </w:pPr>
      <w:r>
        <w:rPr>
          <w:rFonts w:hint="eastAsia"/>
        </w:rPr>
        <w:t>准则第</w:t>
      </w:r>
      <w:r>
        <w:rPr>
          <w:rFonts w:hint="eastAsia"/>
        </w:rPr>
        <w:t>18</w:t>
      </w:r>
      <w:r>
        <w:rPr>
          <w:rFonts w:hint="eastAsia"/>
        </w:rPr>
        <w:t>段：带薪休息和休假</w:t>
      </w:r>
    </w:p>
    <w:p w:rsidR="00000000" w:rsidRDefault="00000000">
      <w:pPr>
        <w:spacing w:after="320"/>
        <w:rPr>
          <w:rFonts w:hint="eastAsia"/>
        </w:rPr>
      </w:pPr>
      <w:r>
        <w:rPr>
          <w:rFonts w:hint="eastAsia"/>
        </w:rPr>
        <w:tab/>
        <w:t xml:space="preserve">140.  </w:t>
      </w:r>
      <w:r>
        <w:rPr>
          <w:rFonts w:hint="eastAsia"/>
        </w:rPr>
        <w:t>自丹麦政府向经济、社会和文化权利委员会提交的第三份定期报告</w:t>
      </w:r>
      <w:r>
        <w:rPr>
          <w:rFonts w:hint="eastAsia"/>
        </w:rPr>
        <w:t>(E/1994/104/</w:t>
      </w:r>
      <w:r>
        <w:t>Add.1</w:t>
      </w:r>
      <w:r>
        <w:rPr>
          <w:rFonts w:hint="eastAsia"/>
        </w:rPr>
        <w:t>5)</w:t>
      </w:r>
      <w:r>
        <w:rPr>
          <w:rFonts w:hint="eastAsia"/>
        </w:rPr>
        <w:t>以来，没有发生任何变化。</w:t>
      </w:r>
    </w:p>
    <w:p w:rsidR="00000000" w:rsidRDefault="00000000">
      <w:pPr>
        <w:pStyle w:val="Heading4"/>
        <w:spacing w:after="120"/>
        <w:rPr>
          <w:rFonts w:hint="eastAsia"/>
        </w:rPr>
      </w:pPr>
      <w:r>
        <w:rPr>
          <w:rFonts w:hint="eastAsia"/>
        </w:rPr>
        <w:t>准则第</w:t>
      </w:r>
      <w:r>
        <w:rPr>
          <w:rFonts w:hint="eastAsia"/>
        </w:rPr>
        <w:t>19</w:t>
      </w:r>
      <w:r>
        <w:rPr>
          <w:rFonts w:hint="eastAsia"/>
        </w:rPr>
        <w:t>段：自前一份报告以来的变化</w:t>
      </w:r>
    </w:p>
    <w:p w:rsidR="00000000" w:rsidRDefault="00000000">
      <w:pPr>
        <w:spacing w:after="240"/>
        <w:rPr>
          <w:rFonts w:hint="eastAsia"/>
        </w:rPr>
      </w:pPr>
      <w:r>
        <w:rPr>
          <w:rFonts w:hint="eastAsia"/>
        </w:rPr>
        <w:tab/>
        <w:t xml:space="preserve">141.  </w:t>
      </w:r>
      <w:r>
        <w:rPr>
          <w:rFonts w:hint="eastAsia"/>
        </w:rPr>
        <w:t>若有任何变化，已在上文相关答复中予以阐述。</w:t>
      </w:r>
    </w:p>
    <w:p w:rsidR="00000000" w:rsidRDefault="00000000">
      <w:pPr>
        <w:pStyle w:val="Heading4"/>
        <w:spacing w:after="120"/>
        <w:rPr>
          <w:rFonts w:hint="eastAsia"/>
        </w:rPr>
      </w:pPr>
      <w:r>
        <w:rPr>
          <w:rFonts w:hint="eastAsia"/>
        </w:rPr>
        <w:t>准则第</w:t>
      </w:r>
      <w:r>
        <w:rPr>
          <w:rFonts w:hint="eastAsia"/>
        </w:rPr>
        <w:t>20</w:t>
      </w:r>
      <w:r>
        <w:rPr>
          <w:rFonts w:hint="eastAsia"/>
        </w:rPr>
        <w:t>段：国际援助的作用</w:t>
      </w:r>
    </w:p>
    <w:p w:rsidR="00000000" w:rsidRDefault="00000000">
      <w:pPr>
        <w:spacing w:after="320"/>
        <w:rPr>
          <w:rFonts w:hint="eastAsia"/>
        </w:rPr>
      </w:pPr>
      <w:r>
        <w:rPr>
          <w:rFonts w:hint="eastAsia"/>
        </w:rPr>
        <w:tab/>
        <w:t xml:space="preserve">142.  </w:t>
      </w:r>
      <w:r>
        <w:rPr>
          <w:rFonts w:hint="eastAsia"/>
        </w:rPr>
        <w:t>丹麦未接受国际援助。</w:t>
      </w:r>
    </w:p>
    <w:p w:rsidR="00000000" w:rsidRDefault="00000000">
      <w:pPr>
        <w:pStyle w:val="Heading2"/>
        <w:rPr>
          <w:rFonts w:hint="eastAsia"/>
        </w:rPr>
      </w:pPr>
      <w:r>
        <w:rPr>
          <w:rFonts w:hint="eastAsia"/>
        </w:rPr>
        <w:t>第八条：工</w:t>
      </w:r>
      <w:r>
        <w:rPr>
          <w:rFonts w:hint="eastAsia"/>
        </w:rPr>
        <w:t xml:space="preserve">  </w:t>
      </w:r>
      <w:r>
        <w:rPr>
          <w:rFonts w:hint="eastAsia"/>
        </w:rPr>
        <w:t>会</w:t>
      </w:r>
    </w:p>
    <w:p w:rsidR="00000000" w:rsidRDefault="00000000">
      <w:pPr>
        <w:pStyle w:val="Heading4"/>
        <w:rPr>
          <w:rFonts w:hint="eastAsia"/>
        </w:rPr>
      </w:pPr>
      <w:r>
        <w:rPr>
          <w:rFonts w:hint="eastAsia"/>
        </w:rPr>
        <w:t>准则第</w:t>
      </w:r>
      <w:r>
        <w:rPr>
          <w:rFonts w:hint="eastAsia"/>
        </w:rPr>
        <w:t>21</w:t>
      </w:r>
      <w:r>
        <w:rPr>
          <w:rFonts w:hint="eastAsia"/>
        </w:rPr>
        <w:t>段：参见其他报告</w:t>
      </w:r>
    </w:p>
    <w:p w:rsidR="00000000" w:rsidRDefault="00000000">
      <w:pPr>
        <w:rPr>
          <w:rFonts w:hint="eastAsia"/>
        </w:rPr>
      </w:pPr>
      <w:r>
        <w:rPr>
          <w:rFonts w:hint="eastAsia"/>
        </w:rPr>
        <w:tab/>
        <w:t xml:space="preserve">143.  </w:t>
      </w:r>
      <w:r>
        <w:rPr>
          <w:rFonts w:hint="eastAsia"/>
        </w:rPr>
        <w:t>请参见丹麦政府向经济、社会和文化权利委员会提交的第三份定期报告</w:t>
      </w:r>
      <w:r>
        <w:rPr>
          <w:rFonts w:hint="eastAsia"/>
        </w:rPr>
        <w:t>(E/1994/104/</w:t>
      </w:r>
      <w:r>
        <w:t>Add.1</w:t>
      </w:r>
      <w:r>
        <w:rPr>
          <w:rFonts w:hint="eastAsia"/>
        </w:rPr>
        <w:t>5)</w:t>
      </w:r>
      <w:r>
        <w:rPr>
          <w:rFonts w:hint="eastAsia"/>
        </w:rPr>
        <w:t>以及向国际劳工组织就下述劳工组织公约的执行情况提交的报告</w:t>
      </w:r>
      <w:r>
        <w:rPr>
          <w:rFonts w:hint="eastAsia"/>
        </w:rPr>
        <w:t>(</w:t>
      </w:r>
      <w:r>
        <w:rPr>
          <w:rFonts w:hint="eastAsia"/>
        </w:rPr>
        <w:t>报告年份载于括弧内</w:t>
      </w:r>
      <w:r>
        <w:rPr>
          <w:rFonts w:hint="eastAsia"/>
        </w:rPr>
        <w:t>)</w:t>
      </w:r>
      <w:r>
        <w:rPr>
          <w:rFonts w:hint="eastAsia"/>
        </w:rPr>
        <w:t>：</w:t>
      </w:r>
    </w:p>
    <w:p w:rsidR="00000000" w:rsidRDefault="00000000">
      <w:pPr>
        <w:pStyle w:val="a0"/>
        <w:ind w:left="1548"/>
        <w:rPr>
          <w:rFonts w:hint="eastAsia"/>
        </w:rPr>
      </w:pPr>
      <w:r>
        <w:rPr>
          <w:rFonts w:hint="eastAsia"/>
        </w:rPr>
        <w:t>《结社自由和保护组织权利公约》，第</w:t>
      </w:r>
      <w:r>
        <w:rPr>
          <w:rFonts w:hint="eastAsia"/>
        </w:rPr>
        <w:t>87</w:t>
      </w:r>
      <w:r>
        <w:rPr>
          <w:rFonts w:hint="eastAsia"/>
        </w:rPr>
        <w:t>号</w:t>
      </w:r>
      <w:r>
        <w:rPr>
          <w:rFonts w:hint="eastAsia"/>
        </w:rPr>
        <w:t>(2000</w:t>
      </w:r>
      <w:r>
        <w:rPr>
          <w:rFonts w:hint="eastAsia"/>
        </w:rPr>
        <w:t>年</w:t>
      </w:r>
      <w:r>
        <w:rPr>
          <w:rFonts w:hint="eastAsia"/>
        </w:rPr>
        <w:t>)</w:t>
      </w:r>
    </w:p>
    <w:p w:rsidR="00000000" w:rsidRDefault="00000000">
      <w:pPr>
        <w:pStyle w:val="a0"/>
        <w:ind w:left="1548"/>
        <w:rPr>
          <w:rFonts w:hint="eastAsia"/>
        </w:rPr>
      </w:pPr>
      <w:r>
        <w:rPr>
          <w:rFonts w:hint="eastAsia"/>
        </w:rPr>
        <w:t>《组织权利和集体谈判权利公约》，第</w:t>
      </w:r>
      <w:r>
        <w:rPr>
          <w:rFonts w:hint="eastAsia"/>
        </w:rPr>
        <w:t>98</w:t>
      </w:r>
      <w:r>
        <w:rPr>
          <w:rFonts w:hint="eastAsia"/>
        </w:rPr>
        <w:t>号</w:t>
      </w:r>
      <w:r>
        <w:rPr>
          <w:rFonts w:hint="eastAsia"/>
        </w:rPr>
        <w:t>(1999</w:t>
      </w:r>
      <w:r>
        <w:rPr>
          <w:rFonts w:hint="eastAsia"/>
        </w:rPr>
        <w:t>年</w:t>
      </w:r>
      <w:r>
        <w:rPr>
          <w:rFonts w:hint="eastAsia"/>
        </w:rPr>
        <w:t>)</w:t>
      </w:r>
    </w:p>
    <w:p w:rsidR="00000000" w:rsidRDefault="00000000">
      <w:pPr>
        <w:pStyle w:val="a0"/>
        <w:spacing w:after="320"/>
        <w:ind w:left="1548"/>
        <w:rPr>
          <w:rFonts w:hint="eastAsia"/>
        </w:rPr>
      </w:pPr>
      <w:r>
        <w:rPr>
          <w:rFonts w:hint="eastAsia"/>
        </w:rPr>
        <w:t>《</w:t>
      </w:r>
      <w:r>
        <w:rPr>
          <w:rFonts w:hint="eastAsia"/>
        </w:rPr>
        <w:t>(</w:t>
      </w:r>
      <w:r>
        <w:rPr>
          <w:rFonts w:hint="eastAsia"/>
        </w:rPr>
        <w:t>公务员</w:t>
      </w:r>
      <w:r>
        <w:rPr>
          <w:rFonts w:hint="eastAsia"/>
        </w:rPr>
        <w:t>)</w:t>
      </w:r>
      <w:r>
        <w:rPr>
          <w:rFonts w:hint="eastAsia"/>
        </w:rPr>
        <w:t>劳工关系公约》，第</w:t>
      </w:r>
      <w:r>
        <w:rPr>
          <w:rFonts w:hint="eastAsia"/>
        </w:rPr>
        <w:t>151</w:t>
      </w:r>
      <w:r>
        <w:rPr>
          <w:rFonts w:hint="eastAsia"/>
        </w:rPr>
        <w:t>号</w:t>
      </w:r>
      <w:r>
        <w:rPr>
          <w:rFonts w:hint="eastAsia"/>
        </w:rPr>
        <w:t>(1999</w:t>
      </w:r>
      <w:r>
        <w:rPr>
          <w:rFonts w:hint="eastAsia"/>
        </w:rPr>
        <w:t>年</w:t>
      </w:r>
      <w:r>
        <w:rPr>
          <w:rFonts w:hint="eastAsia"/>
        </w:rPr>
        <w:t>)</w:t>
      </w:r>
      <w:r>
        <w:rPr>
          <w:rFonts w:hint="eastAsia"/>
        </w:rPr>
        <w:t>。</w:t>
      </w:r>
    </w:p>
    <w:p w:rsidR="00000000" w:rsidRDefault="00000000">
      <w:pPr>
        <w:pStyle w:val="Heading4"/>
        <w:rPr>
          <w:rFonts w:hint="eastAsia"/>
        </w:rPr>
      </w:pPr>
      <w:r>
        <w:rPr>
          <w:rFonts w:hint="eastAsia"/>
        </w:rPr>
        <w:t>准则第</w:t>
      </w:r>
      <w:r>
        <w:rPr>
          <w:rFonts w:hint="eastAsia"/>
        </w:rPr>
        <w:t>22</w:t>
      </w:r>
      <w:r>
        <w:t>(a)</w:t>
      </w:r>
      <w:r>
        <w:rPr>
          <w:rFonts w:hint="eastAsia"/>
        </w:rPr>
        <w:t>-</w:t>
      </w:r>
      <w:r>
        <w:t>(e)</w:t>
      </w:r>
      <w:r>
        <w:rPr>
          <w:rFonts w:hint="eastAsia"/>
        </w:rPr>
        <w:t>段：参加和组织工会的条件</w:t>
      </w:r>
    </w:p>
    <w:p w:rsidR="00000000" w:rsidRDefault="00000000">
      <w:pPr>
        <w:spacing w:after="320"/>
        <w:rPr>
          <w:rFonts w:hint="eastAsia"/>
        </w:rPr>
      </w:pPr>
      <w:r>
        <w:rPr>
          <w:rFonts w:hint="eastAsia"/>
        </w:rPr>
        <w:tab/>
        <w:t xml:space="preserve">144.  </w:t>
      </w:r>
      <w:r>
        <w:rPr>
          <w:rFonts w:hint="eastAsia"/>
        </w:rPr>
        <w:t>自从丹麦向经济、社会和文化权利委员会提交的第三份定期报告</w:t>
      </w:r>
      <w:r>
        <w:rPr>
          <w:rFonts w:hint="eastAsia"/>
        </w:rPr>
        <w:t>(E/1994/104/</w:t>
      </w:r>
      <w:r>
        <w:t>Add.1</w:t>
      </w:r>
      <w:r>
        <w:rPr>
          <w:rFonts w:hint="eastAsia"/>
        </w:rPr>
        <w:t>5)</w:t>
      </w:r>
      <w:r>
        <w:rPr>
          <w:rFonts w:hint="eastAsia"/>
        </w:rPr>
        <w:t>以来，没有发生任何变化。</w:t>
      </w:r>
    </w:p>
    <w:p w:rsidR="00000000" w:rsidRDefault="00000000">
      <w:pPr>
        <w:pStyle w:val="Heading4"/>
        <w:rPr>
          <w:rFonts w:hint="eastAsia"/>
        </w:rPr>
      </w:pPr>
      <w:r>
        <w:rPr>
          <w:rFonts w:hint="eastAsia"/>
        </w:rPr>
        <w:t>准则第</w:t>
      </w:r>
      <w:r>
        <w:rPr>
          <w:rFonts w:hint="eastAsia"/>
        </w:rPr>
        <w:t>23</w:t>
      </w:r>
      <w:r>
        <w:rPr>
          <w:rFonts w:hint="eastAsia"/>
        </w:rPr>
        <w:t>段：罢工权利</w:t>
      </w:r>
    </w:p>
    <w:p w:rsidR="00000000" w:rsidRDefault="00000000">
      <w:pPr>
        <w:rPr>
          <w:rFonts w:hint="eastAsia"/>
        </w:rPr>
      </w:pPr>
      <w:r>
        <w:rPr>
          <w:rFonts w:hint="eastAsia"/>
        </w:rPr>
        <w:tab/>
        <w:t>145.  1989</w:t>
      </w:r>
      <w:r>
        <w:rPr>
          <w:rFonts w:hint="eastAsia"/>
        </w:rPr>
        <w:t>年的《社区社会宪章》规定，如果发生利害冲突，则有权采取集体行动，包括有权罢工，但须受根据国家法规以及集体协定承担的义务制约。</w:t>
      </w:r>
    </w:p>
    <w:p w:rsidR="00000000" w:rsidRDefault="00000000">
      <w:pPr>
        <w:rPr>
          <w:rFonts w:hint="eastAsia"/>
        </w:rPr>
      </w:pPr>
      <w:r>
        <w:rPr>
          <w:rFonts w:hint="eastAsia"/>
        </w:rPr>
        <w:tab/>
        <w:t xml:space="preserve">146.  </w:t>
      </w:r>
      <w:r>
        <w:rPr>
          <w:rFonts w:hint="eastAsia"/>
        </w:rPr>
        <w:t>此外，请参见丹麦政府向经济、社会和文化权利委员会提交的第三份定期报告</w:t>
      </w:r>
      <w:r>
        <w:rPr>
          <w:rFonts w:hint="eastAsia"/>
        </w:rPr>
        <w:t>(E/1994/104/</w:t>
      </w:r>
      <w:r>
        <w:t>Add.1</w:t>
      </w:r>
      <w:r>
        <w:rPr>
          <w:rFonts w:hint="eastAsia"/>
        </w:rPr>
        <w:t>5)</w:t>
      </w:r>
      <w:r>
        <w:rPr>
          <w:rFonts w:hint="eastAsia"/>
        </w:rPr>
        <w:t>中有关《公约》第八条第</w:t>
      </w:r>
      <w:r>
        <w:rPr>
          <w:rFonts w:hint="eastAsia"/>
        </w:rPr>
        <w:t>3</w:t>
      </w:r>
      <w:r>
        <w:rPr>
          <w:rFonts w:hint="eastAsia"/>
        </w:rPr>
        <w:t>款和第</w:t>
      </w:r>
      <w:r>
        <w:rPr>
          <w:rFonts w:hint="eastAsia"/>
        </w:rPr>
        <w:t>4</w:t>
      </w:r>
      <w:r>
        <w:rPr>
          <w:rFonts w:hint="eastAsia"/>
        </w:rPr>
        <w:t>款的论述。</w:t>
      </w:r>
    </w:p>
    <w:p w:rsidR="00000000" w:rsidRDefault="00000000">
      <w:pPr>
        <w:rPr>
          <w:rFonts w:hint="eastAsia"/>
        </w:rPr>
      </w:pPr>
      <w:r>
        <w:rPr>
          <w:rFonts w:hint="eastAsia"/>
        </w:rPr>
        <w:tab/>
        <w:t>14</w:t>
      </w:r>
      <w:r>
        <w:t>7.</w:t>
      </w:r>
      <w:r>
        <w:rPr>
          <w:rFonts w:hint="eastAsia"/>
        </w:rPr>
        <w:t xml:space="preserve">  </w:t>
      </w:r>
      <w:r>
        <w:rPr>
          <w:rFonts w:hint="eastAsia"/>
        </w:rPr>
        <w:t>至于作为公务员雇用的中小学教师的罢工权利问题，国际劳工组织已经在控诉丹麦政府违反组织权利的案件中处理了这一问题。请参见国际劳工组织第</w:t>
      </w:r>
      <w:r>
        <w:rPr>
          <w:rFonts w:hint="eastAsia"/>
        </w:rPr>
        <w:t>1950</w:t>
      </w:r>
      <w:r>
        <w:rPr>
          <w:rFonts w:hint="eastAsia"/>
        </w:rPr>
        <w:t>号案件。该案件的建议如下：“委员会请丹麦政府采取必要措施，确保所有教师</w:t>
      </w:r>
      <w:r>
        <w:t>—</w:t>
      </w:r>
      <w:r>
        <w:rPr>
          <w:rFonts w:hint="eastAsia"/>
        </w:rPr>
        <w:t>无论是否归类为公务员</w:t>
      </w:r>
      <w:r>
        <w:t>—</w:t>
      </w:r>
      <w:r>
        <w:rPr>
          <w:rFonts w:hint="eastAsia"/>
        </w:rPr>
        <w:t>都有权罢工，并有权得知在此方面取得的任何进展。”</w:t>
      </w:r>
    </w:p>
    <w:p w:rsidR="00000000" w:rsidRDefault="00000000">
      <w:pPr>
        <w:spacing w:after="320"/>
        <w:rPr>
          <w:rFonts w:hint="eastAsia"/>
        </w:rPr>
      </w:pPr>
      <w:r>
        <w:rPr>
          <w:rFonts w:hint="eastAsia"/>
        </w:rPr>
        <w:tab/>
        <w:t xml:space="preserve">148.  </w:t>
      </w:r>
      <w:r>
        <w:rPr>
          <w:rFonts w:hint="eastAsia"/>
        </w:rPr>
        <w:t>此后，在各社会伙伴之间进行了谈判，以解决这一案件。经过谈判，达成了一致意见：“不应当为贯彻国际劳工组织第</w:t>
      </w:r>
      <w:r>
        <w:rPr>
          <w:rFonts w:hint="eastAsia"/>
        </w:rPr>
        <w:t>1950</w:t>
      </w:r>
      <w:r>
        <w:rPr>
          <w:rFonts w:hint="eastAsia"/>
        </w:rPr>
        <w:t>号案件的建议通过任何立法允许公务员罢工。”因此，各社会伙伴表示，他们将不会就此事项再采取任何行动。</w:t>
      </w:r>
    </w:p>
    <w:p w:rsidR="00000000" w:rsidRDefault="00000000">
      <w:pPr>
        <w:pStyle w:val="Heading4"/>
        <w:rPr>
          <w:rFonts w:hint="eastAsia"/>
        </w:rPr>
      </w:pPr>
      <w:r>
        <w:rPr>
          <w:rFonts w:hint="eastAsia"/>
        </w:rPr>
        <w:t>准则第</w:t>
      </w:r>
      <w:r>
        <w:rPr>
          <w:rFonts w:hint="eastAsia"/>
        </w:rPr>
        <w:t>24</w:t>
      </w:r>
      <w:r>
        <w:rPr>
          <w:rFonts w:hint="eastAsia"/>
        </w:rPr>
        <w:t>段：对罢工权利的限制</w:t>
      </w:r>
    </w:p>
    <w:p w:rsidR="00000000" w:rsidRDefault="00000000">
      <w:pPr>
        <w:rPr>
          <w:rFonts w:hint="eastAsia"/>
        </w:rPr>
      </w:pPr>
      <w:r>
        <w:rPr>
          <w:rFonts w:hint="eastAsia"/>
        </w:rPr>
        <w:tab/>
        <w:t xml:space="preserve">149.  </w:t>
      </w:r>
      <w:r>
        <w:rPr>
          <w:rFonts w:hint="eastAsia"/>
        </w:rPr>
        <w:t>在参加或成立工会方面没有任何限制。政府不干涉任何人参加或成立工会的权利。</w:t>
      </w:r>
    </w:p>
    <w:p w:rsidR="00000000" w:rsidRDefault="00000000">
      <w:pPr>
        <w:rPr>
          <w:rFonts w:hint="eastAsia"/>
        </w:rPr>
      </w:pPr>
      <w:r>
        <w:rPr>
          <w:rFonts w:hint="eastAsia"/>
        </w:rPr>
        <w:tab/>
        <w:t xml:space="preserve">150.  </w:t>
      </w:r>
      <w:r>
        <w:rPr>
          <w:rFonts w:hint="eastAsia"/>
        </w:rPr>
        <w:t>丹麦劳资关系制度的特点是高度“司法化”。有一个意义深远的“和平义务”，即在集体协议有效期间，作为集体协定一方的工会而且通常包括其成员</w:t>
      </w:r>
      <w:r>
        <w:rPr>
          <w:rFonts w:hint="eastAsia"/>
        </w:rPr>
        <w:t>(</w:t>
      </w:r>
      <w:r>
        <w:rPr>
          <w:rFonts w:hint="eastAsia"/>
        </w:rPr>
        <w:t>个别工人</w:t>
      </w:r>
      <w:r>
        <w:rPr>
          <w:rFonts w:hint="eastAsia"/>
        </w:rPr>
        <w:t>)</w:t>
      </w:r>
      <w:r>
        <w:rPr>
          <w:rFonts w:hint="eastAsia"/>
        </w:rPr>
        <w:t>有义务不采取工业行动</w:t>
      </w:r>
      <w:r>
        <w:rPr>
          <w:rFonts w:hint="eastAsia"/>
        </w:rPr>
        <w:t>(</w:t>
      </w:r>
      <w:r>
        <w:rPr>
          <w:rFonts w:hint="eastAsia"/>
        </w:rPr>
        <w:t>罢工、停工、封锁等</w:t>
      </w:r>
      <w:r>
        <w:rPr>
          <w:rFonts w:hint="eastAsia"/>
        </w:rPr>
        <w:t>)</w:t>
      </w:r>
      <w:r>
        <w:rPr>
          <w:rFonts w:hint="eastAsia"/>
        </w:rPr>
        <w:t>。</w:t>
      </w:r>
    </w:p>
    <w:p w:rsidR="00000000" w:rsidRDefault="00000000">
      <w:pPr>
        <w:rPr>
          <w:rFonts w:hint="eastAsia"/>
        </w:rPr>
      </w:pPr>
    </w:p>
    <w:p w:rsidR="00000000" w:rsidRDefault="00000000">
      <w:pPr>
        <w:pStyle w:val="Heading4"/>
        <w:rPr>
          <w:rFonts w:hint="eastAsia"/>
        </w:rPr>
      </w:pPr>
      <w:r>
        <w:rPr>
          <w:rFonts w:hint="eastAsia"/>
        </w:rPr>
        <w:t>准则第</w:t>
      </w:r>
      <w:r>
        <w:rPr>
          <w:rFonts w:hint="eastAsia"/>
        </w:rPr>
        <w:t>25</w:t>
      </w:r>
      <w:r>
        <w:rPr>
          <w:rFonts w:hint="eastAsia"/>
        </w:rPr>
        <w:t>段：自前一份报告以来的变化</w:t>
      </w:r>
    </w:p>
    <w:p w:rsidR="00000000" w:rsidRDefault="00000000">
      <w:r>
        <w:rPr>
          <w:rFonts w:hint="eastAsia"/>
        </w:rPr>
        <w:tab/>
        <w:t xml:space="preserve">151.  </w:t>
      </w:r>
      <w:r>
        <w:rPr>
          <w:rFonts w:hint="eastAsia"/>
        </w:rPr>
        <w:t>若有任何变化，已在上文相关答复中予以阐述。</w:t>
      </w:r>
    </w:p>
    <w:p w:rsidR="00000000" w:rsidRDefault="00000000">
      <w:pPr>
        <w:pStyle w:val="Heading2"/>
        <w:spacing w:before="360"/>
        <w:rPr>
          <w:rFonts w:hint="eastAsia"/>
        </w:rPr>
      </w:pPr>
      <w:r>
        <w:rPr>
          <w:rFonts w:hint="eastAsia"/>
        </w:rPr>
        <w:t>第九条</w:t>
      </w:r>
      <w:r>
        <w:rPr>
          <w:rFonts w:hint="eastAsia"/>
        </w:rPr>
        <w:t xml:space="preserve"> </w:t>
      </w:r>
      <w:r>
        <w:t xml:space="preserve"> </w:t>
      </w:r>
      <w:r>
        <w:rPr>
          <w:rFonts w:hint="eastAsia"/>
        </w:rPr>
        <w:t>社会保障</w:t>
      </w:r>
    </w:p>
    <w:p w:rsidR="00000000" w:rsidRDefault="00000000">
      <w:pPr>
        <w:pStyle w:val="Heading4"/>
        <w:rPr>
          <w:rFonts w:hint="eastAsia"/>
        </w:rPr>
      </w:pPr>
      <w:r>
        <w:rPr>
          <w:rFonts w:hint="eastAsia"/>
        </w:rPr>
        <w:t>准则第</w:t>
      </w:r>
      <w:r>
        <w:rPr>
          <w:rFonts w:hint="eastAsia"/>
        </w:rPr>
        <w:t>26</w:t>
      </w:r>
      <w:r>
        <w:rPr>
          <w:rFonts w:hint="eastAsia"/>
        </w:rPr>
        <w:t>段：劳工组织社会保障</w:t>
      </w:r>
    </w:p>
    <w:p w:rsidR="00000000" w:rsidRDefault="00000000">
      <w:pPr>
        <w:spacing w:after="240"/>
        <w:rPr>
          <w:rFonts w:hint="eastAsia"/>
        </w:rPr>
      </w:pPr>
      <w:r>
        <w:rPr>
          <w:rFonts w:hint="eastAsia"/>
        </w:rPr>
        <w:tab/>
        <w:t xml:space="preserve">152.  </w:t>
      </w:r>
      <w:r>
        <w:rPr>
          <w:rFonts w:hint="eastAsia"/>
        </w:rPr>
        <w:t>丹麦批准了国际劳工组织第</w:t>
      </w:r>
      <w:r>
        <w:rPr>
          <w:rFonts w:hint="eastAsia"/>
        </w:rPr>
        <w:t>102</w:t>
      </w:r>
      <w:r>
        <w:rPr>
          <w:rFonts w:hint="eastAsia"/>
        </w:rPr>
        <w:t>号公约。</w:t>
      </w:r>
    </w:p>
    <w:p w:rsidR="00000000" w:rsidRDefault="00000000">
      <w:pPr>
        <w:pStyle w:val="Heading4"/>
        <w:rPr>
          <w:rFonts w:hint="eastAsia"/>
        </w:rPr>
      </w:pPr>
      <w:r>
        <w:rPr>
          <w:rFonts w:hint="eastAsia"/>
        </w:rPr>
        <w:t>准则第</w:t>
      </w:r>
      <w:r>
        <w:rPr>
          <w:rFonts w:hint="eastAsia"/>
        </w:rPr>
        <w:t>27</w:t>
      </w:r>
      <w:r>
        <w:rPr>
          <w:rFonts w:hint="eastAsia"/>
        </w:rPr>
        <w:t>段：社会保障部门</w:t>
      </w:r>
    </w:p>
    <w:p w:rsidR="00000000" w:rsidRDefault="00000000">
      <w:pPr>
        <w:spacing w:after="240"/>
        <w:rPr>
          <w:rFonts w:hint="eastAsia"/>
        </w:rPr>
      </w:pPr>
      <w:r>
        <w:rPr>
          <w:rFonts w:hint="eastAsia"/>
        </w:rPr>
        <w:tab/>
        <w:t xml:space="preserve">153.  </w:t>
      </w:r>
      <w:r>
        <w:rPr>
          <w:rFonts w:hint="eastAsia"/>
        </w:rPr>
        <w:t>所提及的所有社会保障部门都存在。</w:t>
      </w:r>
    </w:p>
    <w:p w:rsidR="00000000" w:rsidRDefault="00000000">
      <w:pPr>
        <w:pStyle w:val="Heading4"/>
        <w:rPr>
          <w:rFonts w:hint="eastAsia"/>
        </w:rPr>
      </w:pPr>
      <w:r>
        <w:rPr>
          <w:rFonts w:hint="eastAsia"/>
        </w:rPr>
        <w:t>准则第</w:t>
      </w:r>
      <w:r>
        <w:rPr>
          <w:rFonts w:hint="eastAsia"/>
        </w:rPr>
        <w:t>28</w:t>
      </w:r>
      <w:r>
        <w:rPr>
          <w:rFonts w:hint="eastAsia"/>
        </w:rPr>
        <w:t>段：各方案的主要特点</w:t>
      </w:r>
    </w:p>
    <w:p w:rsidR="00000000" w:rsidRDefault="00000000">
      <w:pPr>
        <w:pStyle w:val="Heading4"/>
        <w:ind w:left="500"/>
        <w:rPr>
          <w:rFonts w:hint="eastAsia"/>
        </w:rPr>
      </w:pPr>
      <w:r>
        <w:rPr>
          <w:rFonts w:hint="eastAsia"/>
        </w:rPr>
        <w:t>社会养恤金</w:t>
      </w:r>
    </w:p>
    <w:p w:rsidR="00000000" w:rsidRDefault="00000000">
      <w:pPr>
        <w:spacing w:after="240"/>
        <w:rPr>
          <w:rFonts w:hint="eastAsia"/>
        </w:rPr>
      </w:pPr>
      <w:r>
        <w:tab/>
      </w:r>
      <w:r>
        <w:rPr>
          <w:rFonts w:hint="eastAsia"/>
        </w:rPr>
        <w:t xml:space="preserve">154.  </w:t>
      </w:r>
      <w:r>
        <w:rPr>
          <w:rFonts w:hint="eastAsia"/>
        </w:rPr>
        <w:t>在丹麦，老人和丧失部分工作能力的人可按《社会养恤金法》获得援助。凡</w:t>
      </w:r>
      <w:r>
        <w:rPr>
          <w:rFonts w:hint="eastAsia"/>
        </w:rPr>
        <w:t>67</w:t>
      </w:r>
      <w:r>
        <w:rPr>
          <w:rFonts w:hint="eastAsia"/>
        </w:rPr>
        <w:t>岁以上的人均可领取老年养恤金，</w:t>
      </w:r>
      <w:r>
        <w:rPr>
          <w:rFonts w:hint="eastAsia"/>
        </w:rPr>
        <w:t>18</w:t>
      </w:r>
      <w:r>
        <w:rPr>
          <w:rFonts w:hint="eastAsia"/>
        </w:rPr>
        <w:t>岁至</w:t>
      </w:r>
      <w:r>
        <w:rPr>
          <w:rFonts w:hint="eastAsia"/>
        </w:rPr>
        <w:t>66</w:t>
      </w:r>
      <w:r>
        <w:rPr>
          <w:rFonts w:hint="eastAsia"/>
        </w:rPr>
        <w:t>岁的人，因其工作能力丧失而无法获取使他们可以完全或部分自我维持的收入的，可领取预支养恤金。</w:t>
      </w:r>
    </w:p>
    <w:p w:rsidR="00000000" w:rsidRDefault="00000000">
      <w:pPr>
        <w:pStyle w:val="Heading4"/>
        <w:ind w:left="500"/>
        <w:rPr>
          <w:rFonts w:hint="eastAsia"/>
        </w:rPr>
      </w:pPr>
      <w:r>
        <w:rPr>
          <w:rFonts w:hint="eastAsia"/>
        </w:rPr>
        <w:t>老年养恤金</w:t>
      </w:r>
    </w:p>
    <w:p w:rsidR="00000000" w:rsidRDefault="00000000">
      <w:pPr>
        <w:rPr>
          <w:rFonts w:hint="eastAsia"/>
        </w:rPr>
      </w:pPr>
      <w:r>
        <w:tab/>
      </w:r>
      <w:r>
        <w:rPr>
          <w:rFonts w:hint="eastAsia"/>
        </w:rPr>
        <w:t xml:space="preserve">155.  </w:t>
      </w:r>
      <w:r>
        <w:rPr>
          <w:rFonts w:hint="eastAsia"/>
        </w:rPr>
        <w:t>老年养恤金是丹麦的基本养恤金，目的是确保所有老年人在年满</w:t>
      </w:r>
      <w:r>
        <w:rPr>
          <w:rFonts w:hint="eastAsia"/>
        </w:rPr>
        <w:t>67</w:t>
      </w:r>
      <w:r>
        <w:rPr>
          <w:rFonts w:hint="eastAsia"/>
        </w:rPr>
        <w:t>岁后都能得到抚养。老年养恤金由中央政府拨款，不以保险原则为根据，也不依赖于与劳动力市场的任何联系。与劳动力市场无关的人，如家庭主妇，从</w:t>
      </w:r>
      <w:r>
        <w:rPr>
          <w:rFonts w:hint="eastAsia"/>
        </w:rPr>
        <w:t>67</w:t>
      </w:r>
      <w:r>
        <w:rPr>
          <w:rFonts w:hint="eastAsia"/>
        </w:rPr>
        <w:t>岁起也可领取老年养恤金。</w:t>
      </w:r>
    </w:p>
    <w:p w:rsidR="00000000" w:rsidRDefault="00000000">
      <w:pPr>
        <w:rPr>
          <w:rFonts w:hint="eastAsia"/>
        </w:rPr>
      </w:pPr>
      <w:r>
        <w:tab/>
      </w:r>
      <w:r>
        <w:rPr>
          <w:rFonts w:hint="eastAsia"/>
        </w:rPr>
        <w:t>156.  2004</w:t>
      </w:r>
      <w:r>
        <w:rPr>
          <w:rFonts w:hint="eastAsia"/>
        </w:rPr>
        <w:t>年，</w:t>
      </w:r>
      <w:r>
        <w:rPr>
          <w:rFonts w:hint="eastAsia"/>
        </w:rPr>
        <w:t>1939</w:t>
      </w:r>
      <w:r>
        <w:rPr>
          <w:rFonts w:hint="eastAsia"/>
        </w:rPr>
        <w:t>年</w:t>
      </w:r>
      <w:r>
        <w:rPr>
          <w:rFonts w:hint="eastAsia"/>
        </w:rPr>
        <w:t>7</w:t>
      </w:r>
      <w:r>
        <w:rPr>
          <w:rFonts w:hint="eastAsia"/>
        </w:rPr>
        <w:t>月</w:t>
      </w:r>
      <w:r>
        <w:rPr>
          <w:rFonts w:hint="eastAsia"/>
        </w:rPr>
        <w:t>1</w:t>
      </w:r>
      <w:r>
        <w:rPr>
          <w:rFonts w:hint="eastAsia"/>
        </w:rPr>
        <w:t>日或之后出生的人领取老年养恤金的年龄将从</w:t>
      </w:r>
      <w:r>
        <w:rPr>
          <w:rFonts w:hint="eastAsia"/>
        </w:rPr>
        <w:t>67</w:t>
      </w:r>
      <w:r>
        <w:rPr>
          <w:rFonts w:hint="eastAsia"/>
        </w:rPr>
        <w:t>岁下调到</w:t>
      </w:r>
      <w:r>
        <w:rPr>
          <w:rFonts w:hint="eastAsia"/>
        </w:rPr>
        <w:t>65</w:t>
      </w:r>
      <w:r>
        <w:rPr>
          <w:rFonts w:hint="eastAsia"/>
        </w:rPr>
        <w:t>岁。</w:t>
      </w:r>
    </w:p>
    <w:p w:rsidR="00000000" w:rsidRDefault="00000000">
      <w:pPr>
        <w:rPr>
          <w:rFonts w:hint="eastAsia"/>
        </w:rPr>
      </w:pPr>
      <w:r>
        <w:tab/>
      </w:r>
      <w:r>
        <w:rPr>
          <w:rFonts w:hint="eastAsia"/>
        </w:rPr>
        <w:t xml:space="preserve">157.  </w:t>
      </w:r>
      <w:r>
        <w:rPr>
          <w:rFonts w:hint="eastAsia"/>
        </w:rPr>
        <w:t>老年养恤金使所有老年人均可获得从政治上讲公平的基本收入。看待收入水平时应当虑及老年养恤金领取者享有若干特别福利</w:t>
      </w:r>
      <w:r>
        <w:rPr>
          <w:rFonts w:hint="eastAsia"/>
        </w:rPr>
        <w:t>(</w:t>
      </w:r>
      <w:r>
        <w:rPr>
          <w:rFonts w:hint="eastAsia"/>
        </w:rPr>
        <w:t>有利的住房福利规定、取暖福利、保健津贴、自有住房税收减免</w:t>
      </w:r>
      <w:r>
        <w:rPr>
          <w:rFonts w:hint="eastAsia"/>
        </w:rPr>
        <w:t>)</w:t>
      </w:r>
      <w:r>
        <w:rPr>
          <w:rFonts w:hint="eastAsia"/>
        </w:rPr>
        <w:t>，其中多数福利依赖于养恤金领取者个人的收入和资产。此外，经济境况特别困难的养恤金领取者还可以领取个人津贴，但须首先对其需要进行个别具体评估。看待公共养恤金制度时也应当虑及养恤金领取者享有若干免费服务，如家庭服务和住院治疗的情况。</w:t>
      </w:r>
    </w:p>
    <w:p w:rsidR="00000000" w:rsidRDefault="00000000">
      <w:pPr>
        <w:rPr>
          <w:rFonts w:hint="eastAsia"/>
        </w:rPr>
      </w:pPr>
      <w:r>
        <w:tab/>
      </w:r>
      <w:r>
        <w:rPr>
          <w:rFonts w:hint="eastAsia"/>
        </w:rPr>
        <w:t xml:space="preserve">158.  </w:t>
      </w:r>
      <w:r>
        <w:rPr>
          <w:rFonts w:hint="eastAsia"/>
        </w:rPr>
        <w:t>原则上，每个人都可得到同样数额的老年养恤金。不过，养恤金也与收入相联系</w:t>
      </w:r>
      <w:r>
        <w:rPr>
          <w:rFonts w:hint="eastAsia"/>
        </w:rPr>
        <w:t>(</w:t>
      </w:r>
      <w:r>
        <w:rPr>
          <w:rFonts w:hint="eastAsia"/>
        </w:rPr>
        <w:t>见下文</w:t>
      </w:r>
      <w:r>
        <w:rPr>
          <w:rFonts w:hint="eastAsia"/>
        </w:rPr>
        <w:t>)</w:t>
      </w:r>
      <w:r>
        <w:rPr>
          <w:rFonts w:hint="eastAsia"/>
        </w:rPr>
        <w:t>。也就是说，养恤金制度建立在除养恤金以外还应该有收入的原则基础上，无论这笔收入来自私人养恤金计划，还是来自其他种类的储蓄计划。</w:t>
      </w:r>
    </w:p>
    <w:p w:rsidR="00000000" w:rsidRDefault="00000000">
      <w:pPr>
        <w:rPr>
          <w:rFonts w:hint="eastAsia"/>
        </w:rPr>
      </w:pPr>
      <w:r>
        <w:tab/>
      </w:r>
      <w:r>
        <w:rPr>
          <w:rFonts w:hint="eastAsia"/>
        </w:rPr>
        <w:t xml:space="preserve">159.  </w:t>
      </w:r>
      <w:r>
        <w:rPr>
          <w:rFonts w:hint="eastAsia"/>
        </w:rPr>
        <w:t>享受老年养恤金的条件是，</w:t>
      </w:r>
      <w:r>
        <w:rPr>
          <w:rFonts w:hint="eastAsia"/>
        </w:rPr>
        <w:t>(</w:t>
      </w:r>
      <w:r>
        <w:t>i</w:t>
      </w:r>
      <w:r>
        <w:rPr>
          <w:rFonts w:hint="eastAsia"/>
        </w:rPr>
        <w:t xml:space="preserve">) </w:t>
      </w:r>
      <w:r>
        <w:rPr>
          <w:rFonts w:hint="eastAsia"/>
        </w:rPr>
        <w:t>拥有丹麦国籍；</w:t>
      </w:r>
      <w:r>
        <w:rPr>
          <w:rFonts w:hint="eastAsia"/>
        </w:rPr>
        <w:t>(</w:t>
      </w:r>
      <w:r>
        <w:t>ii</w:t>
      </w:r>
      <w:r>
        <w:rPr>
          <w:rFonts w:hint="eastAsia"/>
        </w:rPr>
        <w:t xml:space="preserve">) </w:t>
      </w:r>
      <w:r>
        <w:rPr>
          <w:rFonts w:hint="eastAsia"/>
        </w:rPr>
        <w:t>居住在丹麦；</w:t>
      </w:r>
      <w:r>
        <w:rPr>
          <w:rFonts w:hint="eastAsia"/>
        </w:rPr>
        <w:t>(</w:t>
      </w:r>
      <w:r>
        <w:t>iii</w:t>
      </w:r>
      <w:r>
        <w:rPr>
          <w:rFonts w:hint="eastAsia"/>
        </w:rPr>
        <w:t xml:space="preserve">) </w:t>
      </w:r>
      <w:r>
        <w:rPr>
          <w:rFonts w:hint="eastAsia"/>
        </w:rPr>
        <w:t>在</w:t>
      </w:r>
      <w:r>
        <w:rPr>
          <w:rFonts w:hint="eastAsia"/>
        </w:rPr>
        <w:t>15</w:t>
      </w:r>
      <w:r>
        <w:rPr>
          <w:rFonts w:hint="eastAsia"/>
        </w:rPr>
        <w:t>岁至</w:t>
      </w:r>
      <w:r>
        <w:rPr>
          <w:rFonts w:hint="eastAsia"/>
        </w:rPr>
        <w:t>67</w:t>
      </w:r>
      <w:r>
        <w:rPr>
          <w:rFonts w:hint="eastAsia"/>
        </w:rPr>
        <w:t>岁期间至少在丹麦长期居住过</w:t>
      </w:r>
      <w:r>
        <w:rPr>
          <w:rFonts w:hint="eastAsia"/>
        </w:rPr>
        <w:t>3</w:t>
      </w:r>
      <w:r>
        <w:rPr>
          <w:rFonts w:hint="eastAsia"/>
        </w:rPr>
        <w:t>年；以及</w:t>
      </w:r>
      <w:r>
        <w:rPr>
          <w:rFonts w:hint="eastAsia"/>
        </w:rPr>
        <w:t xml:space="preserve"> (</w:t>
      </w:r>
      <w:r>
        <w:t>iv</w:t>
      </w:r>
      <w:r>
        <w:rPr>
          <w:rFonts w:hint="eastAsia"/>
        </w:rPr>
        <w:t xml:space="preserve">) </w:t>
      </w:r>
      <w:r>
        <w:rPr>
          <w:rFonts w:hint="eastAsia"/>
        </w:rPr>
        <w:t>申请者年满</w:t>
      </w:r>
      <w:r>
        <w:rPr>
          <w:rFonts w:hint="eastAsia"/>
        </w:rPr>
        <w:t>67</w:t>
      </w:r>
      <w:r>
        <w:rPr>
          <w:rFonts w:hint="eastAsia"/>
        </w:rPr>
        <w:t>岁。不过，对国籍和居住的要求有许多例外规定。</w:t>
      </w:r>
    </w:p>
    <w:p w:rsidR="00000000" w:rsidRDefault="00000000">
      <w:pPr>
        <w:rPr>
          <w:rFonts w:hint="eastAsia"/>
        </w:rPr>
      </w:pPr>
      <w:r>
        <w:tab/>
      </w:r>
      <w:r>
        <w:rPr>
          <w:rFonts w:hint="eastAsia"/>
        </w:rPr>
        <w:t xml:space="preserve">160.  </w:t>
      </w:r>
      <w:r>
        <w:rPr>
          <w:rFonts w:hint="eastAsia"/>
        </w:rPr>
        <w:t>要享受全额老年养恤金，在</w:t>
      </w:r>
      <w:r>
        <w:rPr>
          <w:rFonts w:hint="eastAsia"/>
        </w:rPr>
        <w:t>15</w:t>
      </w:r>
      <w:r>
        <w:rPr>
          <w:rFonts w:hint="eastAsia"/>
        </w:rPr>
        <w:t>岁到</w:t>
      </w:r>
      <w:r>
        <w:rPr>
          <w:rFonts w:hint="eastAsia"/>
        </w:rPr>
        <w:t>67</w:t>
      </w:r>
      <w:r>
        <w:rPr>
          <w:rFonts w:hint="eastAsia"/>
        </w:rPr>
        <w:t>岁期间至少必须在丹麦长期居住</w:t>
      </w:r>
      <w:r>
        <w:rPr>
          <w:rFonts w:hint="eastAsia"/>
        </w:rPr>
        <w:t>40</w:t>
      </w:r>
      <w:r>
        <w:rPr>
          <w:rFonts w:hint="eastAsia"/>
        </w:rPr>
        <w:t>年。如果养恤金领取者不享受全额养恤金，那么可按</w:t>
      </w:r>
      <w:r>
        <w:rPr>
          <w:rFonts w:hint="eastAsia"/>
        </w:rPr>
        <w:t>15</w:t>
      </w:r>
      <w:r>
        <w:rPr>
          <w:rFonts w:hint="eastAsia"/>
        </w:rPr>
        <w:t>岁至</w:t>
      </w:r>
      <w:r>
        <w:rPr>
          <w:rFonts w:hint="eastAsia"/>
        </w:rPr>
        <w:t>67</w:t>
      </w:r>
      <w:r>
        <w:rPr>
          <w:rFonts w:hint="eastAsia"/>
        </w:rPr>
        <w:t>岁期间的实际居住时间与</w:t>
      </w:r>
      <w:r>
        <w:rPr>
          <w:rFonts w:hint="eastAsia"/>
        </w:rPr>
        <w:t>40</w:t>
      </w:r>
      <w:r>
        <w:rPr>
          <w:rFonts w:hint="eastAsia"/>
        </w:rPr>
        <w:t>年之间的比率来确定养恤金数额。</w:t>
      </w:r>
    </w:p>
    <w:p w:rsidR="00000000" w:rsidRDefault="00000000">
      <w:pPr>
        <w:rPr>
          <w:rFonts w:hint="eastAsia"/>
        </w:rPr>
      </w:pPr>
      <w:r>
        <w:rPr>
          <w:rFonts w:hint="eastAsia"/>
        </w:rPr>
        <w:tab/>
        <w:t xml:space="preserve">161.  </w:t>
      </w:r>
      <w:r>
        <w:rPr>
          <w:rFonts w:hint="eastAsia"/>
        </w:rPr>
        <w:t>老年养恤金由基本数额和养恤金补贴组成。在</w:t>
      </w:r>
      <w:r>
        <w:rPr>
          <w:rFonts w:hint="eastAsia"/>
        </w:rPr>
        <w:t>2001</w:t>
      </w:r>
      <w:r>
        <w:rPr>
          <w:rFonts w:hint="eastAsia"/>
        </w:rPr>
        <w:t>年</w:t>
      </w:r>
      <w:r>
        <w:rPr>
          <w:rFonts w:hint="eastAsia"/>
        </w:rPr>
        <w:t>1</w:t>
      </w:r>
      <w:r>
        <w:rPr>
          <w:rFonts w:hint="eastAsia"/>
        </w:rPr>
        <w:t>月</w:t>
      </w:r>
      <w:r>
        <w:rPr>
          <w:rFonts w:hint="eastAsia"/>
        </w:rPr>
        <w:t>1</w:t>
      </w:r>
      <w:r>
        <w:rPr>
          <w:rFonts w:hint="eastAsia"/>
        </w:rPr>
        <w:t>日时的数额如下：</w:t>
      </w:r>
    </w:p>
    <w:p w:rsidR="00000000" w:rsidRDefault="00000000">
      <w:pPr>
        <w:ind w:left="1040"/>
        <w:rPr>
          <w:rFonts w:hint="eastAsia"/>
        </w:rPr>
      </w:pPr>
      <w:r>
        <w:rPr>
          <w:rFonts w:hint="eastAsia"/>
        </w:rPr>
        <w:t>基本数额：每年</w:t>
      </w:r>
      <w:r>
        <w:rPr>
          <w:rFonts w:hint="eastAsia"/>
        </w:rPr>
        <w:t>51,144</w:t>
      </w:r>
      <w:r>
        <w:rPr>
          <w:rFonts w:hint="eastAsia"/>
        </w:rPr>
        <w:t>丹麦克朗</w:t>
      </w:r>
    </w:p>
    <w:p w:rsidR="00000000" w:rsidRDefault="00000000">
      <w:pPr>
        <w:ind w:left="1040"/>
        <w:rPr>
          <w:rFonts w:hint="eastAsia"/>
        </w:rPr>
      </w:pPr>
      <w:r>
        <w:rPr>
          <w:rFonts w:hint="eastAsia"/>
        </w:rPr>
        <w:t>养恤金补贴：夫妇每年</w:t>
      </w:r>
      <w:r>
        <w:rPr>
          <w:rFonts w:hint="eastAsia"/>
        </w:rPr>
        <w:t>24,024</w:t>
      </w:r>
      <w:r>
        <w:rPr>
          <w:rFonts w:hint="eastAsia"/>
        </w:rPr>
        <w:t>丹麦克朗</w:t>
      </w:r>
    </w:p>
    <w:p w:rsidR="00000000" w:rsidRDefault="00000000">
      <w:pPr>
        <w:ind w:left="1040"/>
        <w:rPr>
          <w:rFonts w:hint="eastAsia"/>
        </w:rPr>
      </w:pPr>
      <w:r>
        <w:rPr>
          <w:rFonts w:hint="eastAsia"/>
        </w:rPr>
        <w:t>养恤金补贴：单身每年</w:t>
      </w:r>
      <w:r>
        <w:rPr>
          <w:rFonts w:hint="eastAsia"/>
        </w:rPr>
        <w:t>51,480</w:t>
      </w:r>
      <w:r>
        <w:rPr>
          <w:rFonts w:hint="eastAsia"/>
        </w:rPr>
        <w:t>丹麦克朗</w:t>
      </w:r>
    </w:p>
    <w:p w:rsidR="00000000" w:rsidRDefault="00000000">
      <w:pPr>
        <w:rPr>
          <w:rFonts w:hint="eastAsia"/>
        </w:rPr>
      </w:pPr>
      <w:r>
        <w:rPr>
          <w:rFonts w:hint="eastAsia"/>
        </w:rPr>
        <w:tab/>
        <w:t xml:space="preserve">162.  </w:t>
      </w:r>
      <w:r>
        <w:rPr>
          <w:rFonts w:hint="eastAsia"/>
        </w:rPr>
        <w:t>基本数额不会因收入而减少，个人工作的收入超过</w:t>
      </w:r>
      <w:r>
        <w:rPr>
          <w:rFonts w:hint="eastAsia"/>
        </w:rPr>
        <w:t>2001</w:t>
      </w:r>
      <w:r>
        <w:rPr>
          <w:rFonts w:hint="eastAsia"/>
        </w:rPr>
        <w:t>年水平</w:t>
      </w:r>
      <w:r>
        <w:rPr>
          <w:rFonts w:hint="eastAsia"/>
        </w:rPr>
        <w:t>217,300</w:t>
      </w:r>
      <w:r>
        <w:rPr>
          <w:rFonts w:hint="eastAsia"/>
        </w:rPr>
        <w:t>丹麦克朗者除外。如果养恤金领取者或其配偶或同居者除养恤金以外还有高于一定限额的收益，其养恤金补贴的数额则将减少。资产的多少</w:t>
      </w:r>
      <w:r>
        <w:rPr>
          <w:rFonts w:hint="eastAsia"/>
        </w:rPr>
        <w:t>(</w:t>
      </w:r>
      <w:r>
        <w:rPr>
          <w:rFonts w:hint="eastAsia"/>
        </w:rPr>
        <w:t>如有的话</w:t>
      </w:r>
      <w:r>
        <w:rPr>
          <w:rFonts w:hint="eastAsia"/>
        </w:rPr>
        <w:t>)</w:t>
      </w:r>
      <w:r>
        <w:rPr>
          <w:rFonts w:hint="eastAsia"/>
        </w:rPr>
        <w:t>对领取老年养恤金并无影响。</w:t>
      </w:r>
    </w:p>
    <w:p w:rsidR="00000000" w:rsidRDefault="00000000">
      <w:pPr>
        <w:spacing w:after="240"/>
        <w:rPr>
          <w:rFonts w:hint="eastAsia"/>
        </w:rPr>
      </w:pPr>
      <w:r>
        <w:rPr>
          <w:rFonts w:hint="eastAsia"/>
        </w:rPr>
        <w:tab/>
        <w:t xml:space="preserve">163.  </w:t>
      </w:r>
      <w:r>
        <w:rPr>
          <w:rFonts w:hint="eastAsia"/>
        </w:rPr>
        <w:t>老年养恤金的数额根据私营部门工资水平趋势每年进行调整。</w:t>
      </w:r>
    </w:p>
    <w:p w:rsidR="00000000" w:rsidRDefault="00000000">
      <w:pPr>
        <w:pStyle w:val="Heading4"/>
        <w:ind w:left="500"/>
        <w:rPr>
          <w:rFonts w:hint="eastAsia"/>
        </w:rPr>
      </w:pPr>
      <w:r>
        <w:rPr>
          <w:rFonts w:hint="eastAsia"/>
        </w:rPr>
        <w:t>预支养恤金</w:t>
      </w:r>
    </w:p>
    <w:p w:rsidR="00000000" w:rsidRDefault="00000000">
      <w:pPr>
        <w:rPr>
          <w:rFonts w:hint="eastAsia"/>
        </w:rPr>
      </w:pPr>
      <w:r>
        <w:tab/>
      </w:r>
      <w:r>
        <w:rPr>
          <w:rFonts w:hint="eastAsia"/>
        </w:rPr>
        <w:t xml:space="preserve">164.  </w:t>
      </w:r>
      <w:r>
        <w:rPr>
          <w:rFonts w:hint="eastAsia"/>
        </w:rPr>
        <w:t>对预支养恤金计划的改革于</w:t>
      </w:r>
      <w:r>
        <w:rPr>
          <w:rFonts w:hint="eastAsia"/>
        </w:rPr>
        <w:t>2003</w:t>
      </w:r>
      <w:r>
        <w:rPr>
          <w:rFonts w:hint="eastAsia"/>
        </w:rPr>
        <w:t>年</w:t>
      </w:r>
      <w:r>
        <w:rPr>
          <w:rFonts w:hint="eastAsia"/>
        </w:rPr>
        <w:t>1</w:t>
      </w:r>
      <w:r>
        <w:rPr>
          <w:rFonts w:hint="eastAsia"/>
        </w:rPr>
        <w:t>月</w:t>
      </w:r>
      <w:r>
        <w:rPr>
          <w:rFonts w:hint="eastAsia"/>
        </w:rPr>
        <w:t>1</w:t>
      </w:r>
      <w:r>
        <w:rPr>
          <w:rFonts w:hint="eastAsia"/>
        </w:rPr>
        <w:t>日开始生效。改革包括养恤金制度若干方面的简化。改革之后的预支养恤金将作为一笔应纳税款项支付。根据以前的规定，预支养恤金分为四类，其中有部分养恤金不纳税。改革也意味着养恤金的发放标准发生了根本性的变化。现在重点将放在对公民工作能力的评估上，即对他们在就业市场上的能力作出评估。这一变化还在继续深入，它扩展了社会政策的现行方针，确保其与这方面适用的其他规则保持更大的一致性。</w:t>
      </w:r>
    </w:p>
    <w:p w:rsidR="00000000" w:rsidRDefault="00000000">
      <w:pPr>
        <w:rPr>
          <w:rFonts w:hint="eastAsia"/>
        </w:rPr>
      </w:pPr>
      <w:r>
        <w:tab/>
      </w:r>
      <w:r>
        <w:rPr>
          <w:rFonts w:hint="eastAsia"/>
        </w:rPr>
        <w:t xml:space="preserve">165.  </w:t>
      </w:r>
      <w:r>
        <w:rPr>
          <w:rFonts w:hint="eastAsia"/>
        </w:rPr>
        <w:t>年龄在</w:t>
      </w:r>
      <w:r>
        <w:rPr>
          <w:rFonts w:hint="eastAsia"/>
        </w:rPr>
        <w:t>18</w:t>
      </w:r>
      <w:r>
        <w:rPr>
          <w:rFonts w:hint="eastAsia"/>
        </w:rPr>
        <w:t>岁至</w:t>
      </w:r>
      <w:r>
        <w:rPr>
          <w:rFonts w:hint="eastAsia"/>
        </w:rPr>
        <w:t>65</w:t>
      </w:r>
      <w:r>
        <w:rPr>
          <w:rFonts w:hint="eastAsia"/>
        </w:rPr>
        <w:t>岁</w:t>
      </w:r>
      <w:r>
        <w:rPr>
          <w:rFonts w:hint="eastAsia"/>
        </w:rPr>
        <w:t>(1939</w:t>
      </w:r>
      <w:r>
        <w:rPr>
          <w:rFonts w:hint="eastAsia"/>
        </w:rPr>
        <w:t>年</w:t>
      </w:r>
      <w:r>
        <w:rPr>
          <w:rFonts w:hint="eastAsia"/>
        </w:rPr>
        <w:t>7</w:t>
      </w:r>
      <w:r>
        <w:rPr>
          <w:rFonts w:hint="eastAsia"/>
        </w:rPr>
        <w:t>月</w:t>
      </w:r>
      <w:r>
        <w:rPr>
          <w:rFonts w:hint="eastAsia"/>
        </w:rPr>
        <w:t>1</w:t>
      </w:r>
      <w:r>
        <w:rPr>
          <w:rFonts w:hint="eastAsia"/>
        </w:rPr>
        <w:t>日以前出生的养恤金领取者为</w:t>
      </w:r>
      <w:r>
        <w:rPr>
          <w:rFonts w:hint="eastAsia"/>
        </w:rPr>
        <w:t>67</w:t>
      </w:r>
      <w:r>
        <w:rPr>
          <w:rFonts w:hint="eastAsia"/>
        </w:rPr>
        <w:t>岁</w:t>
      </w:r>
      <w:r>
        <w:rPr>
          <w:rFonts w:hint="eastAsia"/>
        </w:rPr>
        <w:t>)</w:t>
      </w:r>
      <w:r>
        <w:rPr>
          <w:rFonts w:hint="eastAsia"/>
        </w:rPr>
        <w:t>的人，因其工作能力丧失而无法获取使他们可以完全或部分自我维持的收入的，可领取预支养恤金。这就是说，如果有文件证明申请者有能力从事可灵活安排的工作，即不得领取预支养恤金。预支养恤金分别由中央政府</w:t>
      </w:r>
      <w:r>
        <w:rPr>
          <w:rFonts w:hint="eastAsia"/>
        </w:rPr>
        <w:t>(35%)</w:t>
      </w:r>
      <w:r>
        <w:rPr>
          <w:rFonts w:hint="eastAsia"/>
        </w:rPr>
        <w:t>和地方当局</w:t>
      </w:r>
      <w:r>
        <w:rPr>
          <w:rFonts w:hint="eastAsia"/>
        </w:rPr>
        <w:t>(65%)</w:t>
      </w:r>
      <w:r>
        <w:rPr>
          <w:rFonts w:hint="eastAsia"/>
        </w:rPr>
        <w:t>拨款。</w:t>
      </w:r>
    </w:p>
    <w:p w:rsidR="00000000" w:rsidRDefault="00000000">
      <w:pPr>
        <w:rPr>
          <w:rFonts w:hint="eastAsia"/>
        </w:rPr>
      </w:pPr>
      <w:r>
        <w:tab/>
      </w:r>
      <w:r>
        <w:rPr>
          <w:rFonts w:hint="eastAsia"/>
        </w:rPr>
        <w:t xml:space="preserve">166.  </w:t>
      </w:r>
      <w:r>
        <w:rPr>
          <w:rFonts w:hint="eastAsia"/>
        </w:rPr>
        <w:t>有关国籍和居住的要求以及这些要求的例外，与老年养恤金的要求相同。要享受全额预支养恤金，自</w:t>
      </w:r>
      <w:r>
        <w:rPr>
          <w:rFonts w:hint="eastAsia"/>
        </w:rPr>
        <w:t>15</w:t>
      </w:r>
      <w:r>
        <w:rPr>
          <w:rFonts w:hint="eastAsia"/>
        </w:rPr>
        <w:t>岁起至第一次领取养恤金之日期间必须至少有五分之四的时间长期居住在丹麦。</w:t>
      </w:r>
    </w:p>
    <w:p w:rsidR="00000000" w:rsidRDefault="00000000">
      <w:pPr>
        <w:rPr>
          <w:rFonts w:hint="eastAsia"/>
        </w:rPr>
      </w:pPr>
      <w:r>
        <w:rPr>
          <w:rFonts w:hint="eastAsia"/>
        </w:rPr>
        <w:tab/>
        <w:t xml:space="preserve">167.  </w:t>
      </w:r>
      <w:r>
        <w:rPr>
          <w:rFonts w:hint="eastAsia"/>
        </w:rPr>
        <w:t>依据原计划已享受预支养恤金的人将不在新规则涵盖的范围内。他们将继续按照原养恤金计划领取养恤金。</w:t>
      </w:r>
    </w:p>
    <w:p w:rsidR="00000000" w:rsidRDefault="00000000">
      <w:pPr>
        <w:rPr>
          <w:rFonts w:hint="eastAsia"/>
        </w:rPr>
      </w:pPr>
      <w:r>
        <w:rPr>
          <w:rFonts w:hint="eastAsia"/>
        </w:rPr>
        <w:tab/>
        <w:t xml:space="preserve">168.  </w:t>
      </w:r>
      <w:r>
        <w:rPr>
          <w:rFonts w:hint="eastAsia"/>
        </w:rPr>
        <w:t>按照新的计划截至</w:t>
      </w:r>
      <w:r>
        <w:rPr>
          <w:rFonts w:hint="eastAsia"/>
        </w:rPr>
        <w:t>2003</w:t>
      </w:r>
      <w:r>
        <w:rPr>
          <w:rFonts w:hint="eastAsia"/>
        </w:rPr>
        <w:t>年</w:t>
      </w:r>
      <w:r>
        <w:rPr>
          <w:rFonts w:hint="eastAsia"/>
        </w:rPr>
        <w:t>1</w:t>
      </w:r>
      <w:r>
        <w:rPr>
          <w:rFonts w:hint="eastAsia"/>
        </w:rPr>
        <w:t>月</w:t>
      </w:r>
      <w:r>
        <w:rPr>
          <w:rFonts w:hint="eastAsia"/>
        </w:rPr>
        <w:t>1</w:t>
      </w:r>
      <w:r>
        <w:rPr>
          <w:rFonts w:hint="eastAsia"/>
        </w:rPr>
        <w:t>日的预支养恤金</w:t>
      </w:r>
      <w:r>
        <w:rPr>
          <w:rFonts w:hint="eastAsia"/>
        </w:rPr>
        <w:t>(2001</w:t>
      </w:r>
      <w:r>
        <w:rPr>
          <w:rFonts w:hint="eastAsia"/>
        </w:rPr>
        <w:t>年</w:t>
      </w:r>
      <w:r>
        <w:rPr>
          <w:rFonts w:hint="eastAsia"/>
        </w:rPr>
        <w:t>1</w:t>
      </w:r>
      <w:r>
        <w:rPr>
          <w:rFonts w:hint="eastAsia"/>
        </w:rPr>
        <w:t>月的水平</w:t>
      </w:r>
      <w:r>
        <w:rPr>
          <w:rFonts w:hint="eastAsia"/>
        </w:rPr>
        <w:t>)</w:t>
      </w:r>
      <w:r>
        <w:rPr>
          <w:rFonts w:hint="eastAsia"/>
        </w:rPr>
        <w:t>数额如下：</w:t>
      </w:r>
    </w:p>
    <w:p w:rsidR="00000000" w:rsidRDefault="00000000">
      <w:pPr>
        <w:spacing w:line="312" w:lineRule="auto"/>
        <w:ind w:left="1038"/>
        <w:rPr>
          <w:rFonts w:hint="eastAsia"/>
        </w:rPr>
      </w:pPr>
      <w:r>
        <w:rPr>
          <w:rFonts w:hint="eastAsia"/>
        </w:rPr>
        <w:t>单身：每年</w:t>
      </w:r>
      <w:r>
        <w:rPr>
          <w:rFonts w:hint="eastAsia"/>
        </w:rPr>
        <w:t>152,880</w:t>
      </w:r>
      <w:r>
        <w:rPr>
          <w:rFonts w:hint="eastAsia"/>
        </w:rPr>
        <w:t>丹麦克朗</w:t>
      </w:r>
    </w:p>
    <w:p w:rsidR="00000000" w:rsidRDefault="00000000">
      <w:pPr>
        <w:spacing w:after="320" w:line="312" w:lineRule="auto"/>
        <w:ind w:left="1038"/>
        <w:rPr>
          <w:rFonts w:hint="eastAsia"/>
        </w:rPr>
      </w:pPr>
      <w:r>
        <w:rPr>
          <w:rFonts w:hint="eastAsia"/>
        </w:rPr>
        <w:t>夫妇：每年</w:t>
      </w:r>
      <w:r>
        <w:rPr>
          <w:rFonts w:hint="eastAsia"/>
        </w:rPr>
        <w:t>129,948</w:t>
      </w:r>
      <w:r>
        <w:rPr>
          <w:rFonts w:hint="eastAsia"/>
        </w:rPr>
        <w:t>丹麦克朗</w:t>
      </w:r>
    </w:p>
    <w:p w:rsidR="00000000" w:rsidRDefault="00000000">
      <w:pPr>
        <w:pStyle w:val="Heading3"/>
        <w:spacing w:after="240"/>
        <w:rPr>
          <w:rFonts w:hint="eastAsia"/>
          <w:sz w:val="22"/>
        </w:rPr>
      </w:pPr>
      <w:r>
        <w:rPr>
          <w:rFonts w:hint="eastAsia"/>
          <w:sz w:val="22"/>
          <w:u w:val="none"/>
        </w:rPr>
        <w:t>表</w:t>
      </w:r>
      <w:r>
        <w:rPr>
          <w:rFonts w:hint="eastAsia"/>
          <w:sz w:val="22"/>
          <w:u w:val="none"/>
        </w:rPr>
        <w:t xml:space="preserve"> 6</w:t>
      </w:r>
      <w:r>
        <w:rPr>
          <w:sz w:val="22"/>
          <w:u w:val="none"/>
        </w:rPr>
        <w:t xml:space="preserve">.  </w:t>
      </w:r>
      <w:r>
        <w:rPr>
          <w:rFonts w:hint="eastAsia"/>
          <w:sz w:val="22"/>
        </w:rPr>
        <w:t>截至</w:t>
      </w:r>
      <w:r>
        <w:rPr>
          <w:rFonts w:hint="eastAsia"/>
          <w:sz w:val="22"/>
        </w:rPr>
        <w:t>2001</w:t>
      </w:r>
      <w:r>
        <w:rPr>
          <w:rFonts w:hint="eastAsia"/>
          <w:sz w:val="22"/>
        </w:rPr>
        <w:t>年</w:t>
      </w:r>
      <w:r>
        <w:rPr>
          <w:rFonts w:hint="eastAsia"/>
          <w:sz w:val="22"/>
        </w:rPr>
        <w:t>1</w:t>
      </w:r>
      <w:r>
        <w:rPr>
          <w:rFonts w:hint="eastAsia"/>
          <w:sz w:val="22"/>
        </w:rPr>
        <w:t>月</w:t>
      </w:r>
      <w:r>
        <w:rPr>
          <w:rFonts w:hint="eastAsia"/>
          <w:sz w:val="22"/>
        </w:rPr>
        <w:t>1</w:t>
      </w:r>
      <w:r>
        <w:rPr>
          <w:rFonts w:hint="eastAsia"/>
          <w:sz w:val="22"/>
        </w:rPr>
        <w:t>日的预支养恤金数额</w:t>
      </w:r>
      <w:r>
        <w:rPr>
          <w:rFonts w:hint="eastAsia"/>
          <w:sz w:val="22"/>
        </w:rPr>
        <w:t>(</w:t>
      </w:r>
      <w:r>
        <w:rPr>
          <w:rFonts w:hint="eastAsia"/>
          <w:sz w:val="22"/>
        </w:rPr>
        <w:t>原养恤金计划</w:t>
      </w:r>
      <w:r>
        <w:rPr>
          <w:rFonts w:hint="eastAsia"/>
          <w:sz w:val="22"/>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8"/>
        <w:gridCol w:w="1260"/>
        <w:gridCol w:w="1260"/>
        <w:gridCol w:w="1365"/>
        <w:gridCol w:w="1365"/>
        <w:gridCol w:w="1050"/>
        <w:gridCol w:w="982"/>
      </w:tblGrid>
      <w:tr w:rsidR="00000000">
        <w:tblPrEx>
          <w:tblCellMar>
            <w:top w:w="0" w:type="dxa"/>
            <w:bottom w:w="0" w:type="dxa"/>
          </w:tblCellMar>
        </w:tblPrEx>
        <w:tc>
          <w:tcPr>
            <w:tcW w:w="2128" w:type="dxa"/>
          </w:tcPr>
          <w:p w:rsidR="00000000" w:rsidRDefault="00000000">
            <w:pPr>
              <w:pStyle w:val="a2"/>
              <w:spacing w:before="60" w:line="240" w:lineRule="exact"/>
              <w:jc w:val="center"/>
              <w:rPr>
                <w:rFonts w:hint="eastAsia"/>
                <w:spacing w:val="4"/>
                <w:sz w:val="20"/>
                <w:u w:val="single"/>
              </w:rPr>
            </w:pPr>
            <w:r>
              <w:rPr>
                <w:rFonts w:hint="eastAsia"/>
                <w:spacing w:val="4"/>
                <w:sz w:val="20"/>
                <w:u w:val="single"/>
              </w:rPr>
              <w:t>2003</w:t>
            </w:r>
            <w:r>
              <w:rPr>
                <w:rFonts w:hint="eastAsia"/>
                <w:spacing w:val="4"/>
                <w:sz w:val="20"/>
                <w:u w:val="single"/>
              </w:rPr>
              <w:t>年</w:t>
            </w:r>
            <w:r>
              <w:rPr>
                <w:rFonts w:hint="eastAsia"/>
                <w:spacing w:val="4"/>
                <w:sz w:val="20"/>
                <w:u w:val="single"/>
              </w:rPr>
              <w:t>1</w:t>
            </w:r>
            <w:r>
              <w:rPr>
                <w:rFonts w:hint="eastAsia"/>
                <w:spacing w:val="4"/>
                <w:sz w:val="20"/>
                <w:u w:val="single"/>
              </w:rPr>
              <w:t>月</w:t>
            </w:r>
            <w:r>
              <w:rPr>
                <w:rFonts w:hint="eastAsia"/>
                <w:spacing w:val="4"/>
                <w:sz w:val="20"/>
                <w:u w:val="single"/>
              </w:rPr>
              <w:t>1</w:t>
            </w:r>
            <w:r>
              <w:rPr>
                <w:rFonts w:hint="eastAsia"/>
                <w:spacing w:val="4"/>
                <w:sz w:val="20"/>
                <w:u w:val="single"/>
              </w:rPr>
              <w:t>日之前可领取的预支养恤金</w:t>
            </w:r>
          </w:p>
        </w:tc>
        <w:tc>
          <w:tcPr>
            <w:tcW w:w="1260" w:type="dxa"/>
          </w:tcPr>
          <w:p w:rsidR="00000000" w:rsidRDefault="00000000">
            <w:pPr>
              <w:pStyle w:val="a2"/>
              <w:spacing w:before="60" w:line="240" w:lineRule="exact"/>
              <w:jc w:val="center"/>
              <w:rPr>
                <w:rFonts w:hint="eastAsia"/>
                <w:spacing w:val="4"/>
                <w:sz w:val="20"/>
                <w:u w:val="single"/>
              </w:rPr>
            </w:pPr>
            <w:r>
              <w:rPr>
                <w:rFonts w:hint="eastAsia"/>
                <w:spacing w:val="4"/>
                <w:sz w:val="20"/>
                <w:u w:val="single"/>
              </w:rPr>
              <w:t>预支养恤金</w:t>
            </w:r>
            <w:r>
              <w:rPr>
                <w:spacing w:val="4"/>
                <w:sz w:val="20"/>
                <w:u w:val="single"/>
              </w:rPr>
              <w:br/>
            </w:r>
            <w:r>
              <w:rPr>
                <w:rFonts w:hint="eastAsia"/>
                <w:spacing w:val="4"/>
                <w:sz w:val="20"/>
                <w:u w:val="single"/>
              </w:rPr>
              <w:t>最高数额</w:t>
            </w:r>
          </w:p>
        </w:tc>
        <w:tc>
          <w:tcPr>
            <w:tcW w:w="1260" w:type="dxa"/>
          </w:tcPr>
          <w:p w:rsidR="00000000" w:rsidRDefault="00000000">
            <w:pPr>
              <w:pStyle w:val="a2"/>
              <w:spacing w:before="60" w:line="240" w:lineRule="exact"/>
              <w:jc w:val="center"/>
              <w:rPr>
                <w:rFonts w:hint="eastAsia"/>
                <w:spacing w:val="4"/>
                <w:sz w:val="20"/>
                <w:u w:val="single"/>
              </w:rPr>
            </w:pPr>
            <w:r>
              <w:rPr>
                <w:rFonts w:hint="eastAsia"/>
                <w:spacing w:val="4"/>
                <w:sz w:val="20"/>
                <w:u w:val="single"/>
              </w:rPr>
              <w:t>预支养恤金</w:t>
            </w:r>
            <w:r>
              <w:rPr>
                <w:spacing w:val="4"/>
                <w:sz w:val="20"/>
                <w:u w:val="single"/>
              </w:rPr>
              <w:br/>
            </w:r>
            <w:r>
              <w:rPr>
                <w:rFonts w:hint="eastAsia"/>
                <w:spacing w:val="4"/>
                <w:sz w:val="20"/>
                <w:u w:val="single"/>
              </w:rPr>
              <w:t>中等数额</w:t>
            </w:r>
          </w:p>
        </w:tc>
        <w:tc>
          <w:tcPr>
            <w:tcW w:w="1365" w:type="dxa"/>
          </w:tcPr>
          <w:p w:rsidR="00000000" w:rsidRDefault="00000000">
            <w:pPr>
              <w:pStyle w:val="a2"/>
              <w:spacing w:before="60" w:line="240" w:lineRule="exact"/>
              <w:jc w:val="center"/>
              <w:rPr>
                <w:rFonts w:hint="eastAsia"/>
                <w:spacing w:val="4"/>
                <w:sz w:val="20"/>
                <w:u w:val="single"/>
              </w:rPr>
            </w:pPr>
            <w:r>
              <w:rPr>
                <w:rFonts w:hint="eastAsia"/>
                <w:spacing w:val="4"/>
                <w:sz w:val="20"/>
                <w:u w:val="single"/>
              </w:rPr>
              <w:t>增额普通预支养恤金</w:t>
            </w:r>
          </w:p>
        </w:tc>
        <w:tc>
          <w:tcPr>
            <w:tcW w:w="1365" w:type="dxa"/>
          </w:tcPr>
          <w:p w:rsidR="00000000" w:rsidRDefault="00000000">
            <w:pPr>
              <w:pStyle w:val="a2"/>
              <w:spacing w:before="60" w:line="240" w:lineRule="exact"/>
              <w:jc w:val="center"/>
              <w:rPr>
                <w:rFonts w:hint="eastAsia"/>
                <w:spacing w:val="4"/>
                <w:sz w:val="20"/>
                <w:u w:val="single"/>
              </w:rPr>
            </w:pPr>
            <w:r>
              <w:rPr>
                <w:rFonts w:hint="eastAsia"/>
                <w:spacing w:val="4"/>
                <w:sz w:val="20"/>
                <w:u w:val="single"/>
              </w:rPr>
              <w:t>养恤金和普通预支养恤金</w:t>
            </w:r>
          </w:p>
        </w:tc>
        <w:tc>
          <w:tcPr>
            <w:tcW w:w="1050" w:type="dxa"/>
          </w:tcPr>
          <w:p w:rsidR="00000000" w:rsidRDefault="00000000">
            <w:pPr>
              <w:pStyle w:val="a2"/>
              <w:spacing w:before="60" w:line="240" w:lineRule="exact"/>
              <w:jc w:val="center"/>
              <w:rPr>
                <w:rFonts w:hint="eastAsia"/>
                <w:spacing w:val="4"/>
                <w:sz w:val="20"/>
                <w:u w:val="single"/>
              </w:rPr>
            </w:pPr>
            <w:r>
              <w:rPr>
                <w:rFonts w:hint="eastAsia"/>
                <w:spacing w:val="4"/>
                <w:sz w:val="20"/>
                <w:u w:val="single"/>
              </w:rPr>
              <w:t>需纳税</w:t>
            </w:r>
          </w:p>
        </w:tc>
        <w:tc>
          <w:tcPr>
            <w:tcW w:w="982" w:type="dxa"/>
          </w:tcPr>
          <w:p w:rsidR="00000000" w:rsidRDefault="00000000">
            <w:pPr>
              <w:pStyle w:val="a2"/>
              <w:spacing w:before="60" w:line="240" w:lineRule="exact"/>
              <w:jc w:val="center"/>
              <w:rPr>
                <w:rFonts w:hint="eastAsia"/>
                <w:spacing w:val="4"/>
                <w:sz w:val="20"/>
                <w:u w:val="single"/>
              </w:rPr>
            </w:pPr>
            <w:r>
              <w:rPr>
                <w:rFonts w:hint="eastAsia"/>
                <w:spacing w:val="4"/>
                <w:sz w:val="20"/>
                <w:u w:val="single"/>
              </w:rPr>
              <w:t>与收入</w:t>
            </w:r>
            <w:r>
              <w:rPr>
                <w:spacing w:val="4"/>
                <w:sz w:val="20"/>
                <w:u w:val="single"/>
              </w:rPr>
              <w:br/>
            </w:r>
            <w:r>
              <w:rPr>
                <w:rFonts w:hint="eastAsia"/>
                <w:spacing w:val="4"/>
                <w:sz w:val="20"/>
                <w:u w:val="single"/>
              </w:rPr>
              <w:t>有关</w:t>
            </w:r>
          </w:p>
        </w:tc>
      </w:tr>
      <w:tr w:rsidR="00000000">
        <w:tblPrEx>
          <w:tblCellMar>
            <w:top w:w="0" w:type="dxa"/>
            <w:bottom w:w="0" w:type="dxa"/>
          </w:tblCellMar>
        </w:tblPrEx>
        <w:tc>
          <w:tcPr>
            <w:tcW w:w="2128" w:type="dxa"/>
          </w:tcPr>
          <w:p w:rsidR="00000000" w:rsidRDefault="00000000">
            <w:pPr>
              <w:pStyle w:val="a2"/>
              <w:spacing w:before="60" w:after="40" w:line="240" w:lineRule="exact"/>
              <w:ind w:left="57"/>
              <w:rPr>
                <w:rFonts w:hint="eastAsia"/>
                <w:spacing w:val="4"/>
                <w:sz w:val="20"/>
              </w:rPr>
            </w:pPr>
            <w:r>
              <w:rPr>
                <w:rFonts w:hint="eastAsia"/>
                <w:spacing w:val="4"/>
                <w:sz w:val="20"/>
              </w:rPr>
              <w:t>基本数额</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51,144</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51,144</w:t>
            </w:r>
          </w:p>
        </w:tc>
        <w:tc>
          <w:tcPr>
            <w:tcW w:w="1365"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51,144</w:t>
            </w:r>
          </w:p>
        </w:tc>
        <w:tc>
          <w:tcPr>
            <w:tcW w:w="1365"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51,144</w:t>
            </w:r>
          </w:p>
        </w:tc>
        <w:tc>
          <w:tcPr>
            <w:tcW w:w="1050"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c>
          <w:tcPr>
            <w:tcW w:w="982"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r>
      <w:tr w:rsidR="00000000">
        <w:tblPrEx>
          <w:tblCellMar>
            <w:top w:w="0" w:type="dxa"/>
            <w:bottom w:w="0" w:type="dxa"/>
          </w:tblCellMar>
        </w:tblPrEx>
        <w:tc>
          <w:tcPr>
            <w:tcW w:w="2128" w:type="dxa"/>
          </w:tcPr>
          <w:p w:rsidR="00000000" w:rsidRDefault="00000000">
            <w:pPr>
              <w:pStyle w:val="a2"/>
              <w:spacing w:before="60" w:after="40" w:line="240" w:lineRule="exact"/>
              <w:ind w:left="57"/>
              <w:rPr>
                <w:rFonts w:hint="eastAsia"/>
                <w:spacing w:val="4"/>
                <w:sz w:val="20"/>
              </w:rPr>
            </w:pPr>
            <w:r>
              <w:rPr>
                <w:rFonts w:hint="eastAsia"/>
                <w:spacing w:val="4"/>
                <w:sz w:val="20"/>
              </w:rPr>
              <w:t>普通养恤金补贴</w:t>
            </w:r>
            <w:r>
              <w:rPr>
                <w:rFonts w:hint="eastAsia"/>
                <w:spacing w:val="4"/>
                <w:sz w:val="20"/>
              </w:rPr>
              <w:t>(</w:t>
            </w:r>
            <w:r>
              <w:rPr>
                <w:rFonts w:hint="eastAsia"/>
                <w:spacing w:val="4"/>
                <w:sz w:val="20"/>
              </w:rPr>
              <w:t>夫妇</w:t>
            </w:r>
            <w:r>
              <w:rPr>
                <w:rFonts w:hint="eastAsia"/>
                <w:spacing w:val="4"/>
                <w:sz w:val="20"/>
              </w:rPr>
              <w:t>)</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24,024</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24,024</w:t>
            </w:r>
          </w:p>
        </w:tc>
        <w:tc>
          <w:tcPr>
            <w:tcW w:w="1365"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24,024</w:t>
            </w:r>
          </w:p>
        </w:tc>
        <w:tc>
          <w:tcPr>
            <w:tcW w:w="1365"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24,024</w:t>
            </w:r>
          </w:p>
        </w:tc>
        <w:tc>
          <w:tcPr>
            <w:tcW w:w="1050"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c>
          <w:tcPr>
            <w:tcW w:w="982"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r>
      <w:tr w:rsidR="00000000">
        <w:tblPrEx>
          <w:tblCellMar>
            <w:top w:w="0" w:type="dxa"/>
            <w:bottom w:w="0" w:type="dxa"/>
          </w:tblCellMar>
        </w:tblPrEx>
        <w:tc>
          <w:tcPr>
            <w:tcW w:w="2128" w:type="dxa"/>
          </w:tcPr>
          <w:p w:rsidR="00000000" w:rsidRDefault="00000000">
            <w:pPr>
              <w:pStyle w:val="a2"/>
              <w:spacing w:before="60" w:after="40" w:line="240" w:lineRule="exact"/>
              <w:ind w:left="57"/>
              <w:rPr>
                <w:rFonts w:hint="eastAsia"/>
                <w:spacing w:val="4"/>
                <w:sz w:val="20"/>
              </w:rPr>
            </w:pPr>
            <w:r>
              <w:rPr>
                <w:rFonts w:hint="eastAsia"/>
                <w:spacing w:val="4"/>
                <w:sz w:val="20"/>
              </w:rPr>
              <w:t>单身特别额外补贴</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27,456</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27,456</w:t>
            </w:r>
          </w:p>
        </w:tc>
        <w:tc>
          <w:tcPr>
            <w:tcW w:w="1365"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27,456</w:t>
            </w:r>
          </w:p>
        </w:tc>
        <w:tc>
          <w:tcPr>
            <w:tcW w:w="1365"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27,456</w:t>
            </w:r>
          </w:p>
        </w:tc>
        <w:tc>
          <w:tcPr>
            <w:tcW w:w="1050"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c>
          <w:tcPr>
            <w:tcW w:w="982"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r>
      <w:tr w:rsidR="00000000">
        <w:tblPrEx>
          <w:tblCellMar>
            <w:top w:w="0" w:type="dxa"/>
            <w:bottom w:w="0" w:type="dxa"/>
          </w:tblCellMar>
        </w:tblPrEx>
        <w:tc>
          <w:tcPr>
            <w:tcW w:w="2128" w:type="dxa"/>
          </w:tcPr>
          <w:p w:rsidR="00000000" w:rsidRDefault="00000000">
            <w:pPr>
              <w:pStyle w:val="a2"/>
              <w:spacing w:before="60" w:after="40" w:line="240" w:lineRule="exact"/>
              <w:ind w:left="57"/>
              <w:rPr>
                <w:rFonts w:hint="eastAsia"/>
                <w:spacing w:val="4"/>
                <w:sz w:val="20"/>
              </w:rPr>
            </w:pPr>
            <w:r>
              <w:rPr>
                <w:rFonts w:hint="eastAsia"/>
                <w:spacing w:val="4"/>
                <w:sz w:val="20"/>
              </w:rPr>
              <w:t>残疾津贴</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24,876</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24,876</w:t>
            </w:r>
          </w:p>
        </w:tc>
        <w:tc>
          <w:tcPr>
            <w:tcW w:w="1365" w:type="dxa"/>
          </w:tcPr>
          <w:p w:rsidR="00000000" w:rsidRDefault="00000000">
            <w:pPr>
              <w:pStyle w:val="a2"/>
              <w:spacing w:before="60" w:after="40" w:line="240" w:lineRule="exact"/>
              <w:ind w:right="340"/>
              <w:jc w:val="right"/>
              <w:rPr>
                <w:spacing w:val="4"/>
                <w:sz w:val="20"/>
              </w:rPr>
            </w:pPr>
          </w:p>
        </w:tc>
        <w:tc>
          <w:tcPr>
            <w:tcW w:w="1365" w:type="dxa"/>
          </w:tcPr>
          <w:p w:rsidR="00000000" w:rsidRDefault="00000000">
            <w:pPr>
              <w:pStyle w:val="a2"/>
              <w:spacing w:before="60" w:after="40" w:line="240" w:lineRule="exact"/>
              <w:ind w:right="340"/>
              <w:jc w:val="right"/>
              <w:rPr>
                <w:spacing w:val="4"/>
                <w:sz w:val="20"/>
              </w:rPr>
            </w:pPr>
          </w:p>
        </w:tc>
        <w:tc>
          <w:tcPr>
            <w:tcW w:w="1050"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c>
          <w:tcPr>
            <w:tcW w:w="982"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r>
      <w:tr w:rsidR="00000000">
        <w:tblPrEx>
          <w:tblCellMar>
            <w:top w:w="0" w:type="dxa"/>
            <w:bottom w:w="0" w:type="dxa"/>
          </w:tblCellMar>
        </w:tblPrEx>
        <w:tc>
          <w:tcPr>
            <w:tcW w:w="2128" w:type="dxa"/>
          </w:tcPr>
          <w:p w:rsidR="00000000" w:rsidRDefault="00000000">
            <w:pPr>
              <w:pStyle w:val="a2"/>
              <w:spacing w:before="60" w:after="40" w:line="240" w:lineRule="exact"/>
              <w:ind w:left="57"/>
              <w:rPr>
                <w:rFonts w:hint="eastAsia"/>
                <w:spacing w:val="4"/>
                <w:sz w:val="20"/>
              </w:rPr>
            </w:pPr>
            <w:r>
              <w:rPr>
                <w:rFonts w:hint="eastAsia"/>
                <w:spacing w:val="4"/>
                <w:sz w:val="20"/>
              </w:rPr>
              <w:t>不能就业补贴数额</w:t>
            </w:r>
          </w:p>
        </w:tc>
        <w:tc>
          <w:tcPr>
            <w:tcW w:w="1260"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34,344</w:t>
            </w:r>
          </w:p>
        </w:tc>
        <w:tc>
          <w:tcPr>
            <w:tcW w:w="1260" w:type="dxa"/>
          </w:tcPr>
          <w:p w:rsidR="00000000" w:rsidRDefault="00000000">
            <w:pPr>
              <w:pStyle w:val="a2"/>
              <w:spacing w:before="60" w:after="40" w:line="240" w:lineRule="exact"/>
              <w:ind w:right="340"/>
              <w:jc w:val="right"/>
              <w:rPr>
                <w:spacing w:val="4"/>
                <w:sz w:val="20"/>
              </w:rPr>
            </w:pPr>
          </w:p>
        </w:tc>
        <w:tc>
          <w:tcPr>
            <w:tcW w:w="1365" w:type="dxa"/>
          </w:tcPr>
          <w:p w:rsidR="00000000" w:rsidRDefault="00000000">
            <w:pPr>
              <w:pStyle w:val="a2"/>
              <w:spacing w:before="60" w:after="40" w:line="240" w:lineRule="exact"/>
              <w:ind w:right="340"/>
              <w:jc w:val="right"/>
              <w:rPr>
                <w:spacing w:val="4"/>
                <w:sz w:val="20"/>
              </w:rPr>
            </w:pPr>
          </w:p>
        </w:tc>
        <w:tc>
          <w:tcPr>
            <w:tcW w:w="1365" w:type="dxa"/>
          </w:tcPr>
          <w:p w:rsidR="00000000" w:rsidRDefault="00000000">
            <w:pPr>
              <w:pStyle w:val="a2"/>
              <w:spacing w:before="60" w:after="40" w:line="240" w:lineRule="exact"/>
              <w:ind w:right="340"/>
              <w:jc w:val="right"/>
              <w:rPr>
                <w:spacing w:val="4"/>
                <w:sz w:val="20"/>
              </w:rPr>
            </w:pPr>
          </w:p>
        </w:tc>
        <w:tc>
          <w:tcPr>
            <w:tcW w:w="1050"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c>
          <w:tcPr>
            <w:tcW w:w="982"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r>
      <w:tr w:rsidR="00000000">
        <w:tblPrEx>
          <w:tblCellMar>
            <w:top w:w="0" w:type="dxa"/>
            <w:bottom w:w="0" w:type="dxa"/>
          </w:tblCellMar>
        </w:tblPrEx>
        <w:tc>
          <w:tcPr>
            <w:tcW w:w="2128" w:type="dxa"/>
          </w:tcPr>
          <w:p w:rsidR="00000000" w:rsidRDefault="00000000">
            <w:pPr>
              <w:pStyle w:val="a2"/>
              <w:spacing w:before="60" w:after="40" w:line="240" w:lineRule="exact"/>
              <w:ind w:left="57"/>
              <w:rPr>
                <w:rFonts w:hint="eastAsia"/>
                <w:spacing w:val="4"/>
                <w:sz w:val="20"/>
              </w:rPr>
            </w:pPr>
            <w:r>
              <w:rPr>
                <w:rFonts w:hint="eastAsia"/>
                <w:spacing w:val="4"/>
                <w:sz w:val="20"/>
              </w:rPr>
              <w:t>预支数额</w:t>
            </w:r>
          </w:p>
        </w:tc>
        <w:tc>
          <w:tcPr>
            <w:tcW w:w="1260" w:type="dxa"/>
          </w:tcPr>
          <w:p w:rsidR="00000000" w:rsidRDefault="00000000">
            <w:pPr>
              <w:pStyle w:val="a2"/>
              <w:spacing w:before="60" w:after="40" w:line="240" w:lineRule="exact"/>
              <w:ind w:right="340"/>
              <w:jc w:val="right"/>
              <w:rPr>
                <w:spacing w:val="4"/>
                <w:sz w:val="20"/>
              </w:rPr>
            </w:pPr>
          </w:p>
        </w:tc>
        <w:tc>
          <w:tcPr>
            <w:tcW w:w="1260" w:type="dxa"/>
          </w:tcPr>
          <w:p w:rsidR="00000000" w:rsidRDefault="00000000">
            <w:pPr>
              <w:pStyle w:val="a2"/>
              <w:spacing w:before="60" w:after="40" w:line="240" w:lineRule="exact"/>
              <w:ind w:right="340"/>
              <w:jc w:val="right"/>
              <w:rPr>
                <w:spacing w:val="4"/>
                <w:sz w:val="20"/>
              </w:rPr>
            </w:pPr>
          </w:p>
        </w:tc>
        <w:tc>
          <w:tcPr>
            <w:tcW w:w="1365" w:type="dxa"/>
          </w:tcPr>
          <w:p w:rsidR="00000000" w:rsidRDefault="00000000">
            <w:pPr>
              <w:pStyle w:val="a2"/>
              <w:spacing w:before="60" w:after="40" w:line="240" w:lineRule="exact"/>
              <w:ind w:right="340"/>
              <w:jc w:val="right"/>
              <w:rPr>
                <w:rFonts w:hint="eastAsia"/>
                <w:spacing w:val="4"/>
                <w:sz w:val="20"/>
              </w:rPr>
            </w:pPr>
            <w:r>
              <w:rPr>
                <w:rFonts w:hint="eastAsia"/>
                <w:spacing w:val="4"/>
                <w:sz w:val="20"/>
              </w:rPr>
              <w:t>13,008</w:t>
            </w:r>
          </w:p>
        </w:tc>
        <w:tc>
          <w:tcPr>
            <w:tcW w:w="1365" w:type="dxa"/>
          </w:tcPr>
          <w:p w:rsidR="00000000" w:rsidRDefault="00000000">
            <w:pPr>
              <w:pStyle w:val="a2"/>
              <w:spacing w:before="60" w:after="40" w:line="240" w:lineRule="exact"/>
              <w:ind w:right="340"/>
              <w:jc w:val="right"/>
              <w:rPr>
                <w:spacing w:val="4"/>
                <w:sz w:val="20"/>
              </w:rPr>
            </w:pPr>
          </w:p>
        </w:tc>
        <w:tc>
          <w:tcPr>
            <w:tcW w:w="1050"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c>
          <w:tcPr>
            <w:tcW w:w="982" w:type="dxa"/>
          </w:tcPr>
          <w:p w:rsidR="00000000" w:rsidRDefault="00000000">
            <w:pPr>
              <w:pStyle w:val="a2"/>
              <w:spacing w:before="60" w:after="40" w:line="240" w:lineRule="exact"/>
              <w:ind w:right="567"/>
              <w:jc w:val="right"/>
              <w:rPr>
                <w:rFonts w:hint="eastAsia"/>
                <w:spacing w:val="4"/>
                <w:sz w:val="20"/>
              </w:rPr>
            </w:pPr>
            <w:r>
              <w:rPr>
                <w:rFonts w:hint="eastAsia"/>
                <w:spacing w:val="4"/>
                <w:sz w:val="20"/>
              </w:rPr>
              <w:t>-</w:t>
            </w:r>
          </w:p>
        </w:tc>
      </w:tr>
    </w:tbl>
    <w:p w:rsidR="00000000" w:rsidRDefault="00000000">
      <w:pPr>
        <w:pStyle w:val="a2"/>
        <w:rPr>
          <w:rFonts w:hint="eastAsia"/>
        </w:rPr>
      </w:pPr>
    </w:p>
    <w:p w:rsidR="00000000" w:rsidRDefault="00000000">
      <w:pPr>
        <w:spacing w:before="120" w:after="240"/>
        <w:rPr>
          <w:rFonts w:hint="eastAsia"/>
        </w:rPr>
      </w:pPr>
      <w:r>
        <w:tab/>
      </w:r>
      <w:r>
        <w:rPr>
          <w:rFonts w:hint="eastAsia"/>
        </w:rPr>
        <w:t xml:space="preserve">169.  </w:t>
      </w:r>
      <w:r>
        <w:rPr>
          <w:rFonts w:hint="eastAsia"/>
        </w:rPr>
        <w:t>预支养恤金由地方当局发放。可就地方当局作出的决定向地区社会控诉委员会提出申诉。但不得就地区社会控诉委员会作出的决定向其他任何行政当局提出申诉。不过，中央政府社会上诉委员会如认为任何案件具有普遍社会重要意义，可重新审理该案件。</w:t>
      </w:r>
    </w:p>
    <w:p w:rsidR="00000000" w:rsidRDefault="00000000">
      <w:pPr>
        <w:pStyle w:val="Heading4"/>
        <w:ind w:left="500"/>
        <w:rPr>
          <w:rFonts w:hint="eastAsia"/>
        </w:rPr>
      </w:pPr>
      <w:r>
        <w:rPr>
          <w:rFonts w:hint="eastAsia"/>
        </w:rPr>
        <w:t>部分养恤金</w:t>
      </w:r>
    </w:p>
    <w:p w:rsidR="00000000" w:rsidRDefault="00000000">
      <w:pPr>
        <w:rPr>
          <w:rFonts w:hint="eastAsia"/>
        </w:rPr>
      </w:pPr>
      <w:r>
        <w:tab/>
      </w:r>
      <w:r>
        <w:rPr>
          <w:rFonts w:hint="eastAsia"/>
        </w:rPr>
        <w:t xml:space="preserve">170.  </w:t>
      </w:r>
      <w:r>
        <w:rPr>
          <w:rFonts w:hint="eastAsia"/>
        </w:rPr>
        <w:t>部分养恤金计划于</w:t>
      </w:r>
      <w:r>
        <w:rPr>
          <w:rFonts w:hint="eastAsia"/>
        </w:rPr>
        <w:t>1987</w:t>
      </w:r>
      <w:r>
        <w:rPr>
          <w:rFonts w:hint="eastAsia"/>
        </w:rPr>
        <w:t>年</w:t>
      </w:r>
      <w:r>
        <w:rPr>
          <w:rFonts w:hint="eastAsia"/>
        </w:rPr>
        <w:t>1</w:t>
      </w:r>
      <w:r>
        <w:rPr>
          <w:rFonts w:hint="eastAsia"/>
        </w:rPr>
        <w:t>月</w:t>
      </w:r>
      <w:r>
        <w:rPr>
          <w:rFonts w:hint="eastAsia"/>
        </w:rPr>
        <w:t>1</w:t>
      </w:r>
      <w:r>
        <w:rPr>
          <w:rFonts w:hint="eastAsia"/>
        </w:rPr>
        <w:t>日开始实施。目的是向</w:t>
      </w:r>
      <w:r>
        <w:rPr>
          <w:rFonts w:hint="eastAsia"/>
        </w:rPr>
        <w:t>60</w:t>
      </w:r>
      <w:r>
        <w:rPr>
          <w:rFonts w:hint="eastAsia"/>
        </w:rPr>
        <w:t>岁至</w:t>
      </w:r>
      <w:r>
        <w:rPr>
          <w:rFonts w:hint="eastAsia"/>
        </w:rPr>
        <w:t>66</w:t>
      </w:r>
      <w:r>
        <w:rPr>
          <w:rFonts w:hint="eastAsia"/>
        </w:rPr>
        <w:t>岁的从业人员提供一个机会，使他们在完全退休前逐步退出劳动力市场。该方案允许将非全时工作与国家发放的部分养恤金结合起来，以便使个人按照自己的愿望和需要减少他</w:t>
      </w:r>
      <w:r>
        <w:rPr>
          <w:rFonts w:hint="eastAsia"/>
        </w:rPr>
        <w:t>/</w:t>
      </w:r>
      <w:r>
        <w:rPr>
          <w:rFonts w:hint="eastAsia"/>
        </w:rPr>
        <w:t>她在一个时期的工作时数。部分养恤金是向</w:t>
      </w:r>
      <w:r>
        <w:rPr>
          <w:rFonts w:hint="eastAsia"/>
        </w:rPr>
        <w:t>60</w:t>
      </w:r>
      <w:r>
        <w:rPr>
          <w:rFonts w:hint="eastAsia"/>
        </w:rPr>
        <w:t>岁至</w:t>
      </w:r>
      <w:r>
        <w:rPr>
          <w:rFonts w:hint="eastAsia"/>
        </w:rPr>
        <w:t>66</w:t>
      </w:r>
      <w:r>
        <w:rPr>
          <w:rFonts w:hint="eastAsia"/>
        </w:rPr>
        <w:t>岁的工资领取者和自营职业者支付的养恤金。自营职业者，包括协助工作的配偶，也在该法令涵盖的范围内。</w:t>
      </w:r>
    </w:p>
    <w:p w:rsidR="00000000" w:rsidRDefault="00000000">
      <w:pPr>
        <w:rPr>
          <w:rFonts w:hint="eastAsia"/>
        </w:rPr>
      </w:pPr>
      <w:r>
        <w:tab/>
      </w:r>
      <w:r>
        <w:rPr>
          <w:rFonts w:hint="eastAsia"/>
        </w:rPr>
        <w:t xml:space="preserve">171.  </w:t>
      </w:r>
      <w:r>
        <w:rPr>
          <w:rFonts w:hint="eastAsia"/>
        </w:rPr>
        <w:t>对工资领取者和自营职业者实行不同的规则。领取部分养恤金之后的就业对决定申请人是适用工资领取者方案还是适用自营职业者方案很重要。当转入部分养恤金计划时，在转入前的九个月内他或她的每周平均工作时数必须至少减少</w:t>
      </w:r>
      <w:r>
        <w:rPr>
          <w:rFonts w:hint="eastAsia"/>
        </w:rPr>
        <w:t>7</w:t>
      </w:r>
      <w:r>
        <w:rPr>
          <w:rFonts w:hint="eastAsia"/>
        </w:rPr>
        <w:t>小时。转入后，每周平均工作时数必须至少</w:t>
      </w:r>
      <w:r>
        <w:rPr>
          <w:rFonts w:hint="eastAsia"/>
        </w:rPr>
        <w:t>12</w:t>
      </w:r>
      <w:r>
        <w:rPr>
          <w:rFonts w:hint="eastAsia"/>
        </w:rPr>
        <w:t>小时，不超过</w:t>
      </w:r>
      <w:r>
        <w:rPr>
          <w:rFonts w:hint="eastAsia"/>
        </w:rPr>
        <w:t>30</w:t>
      </w:r>
      <w:r>
        <w:rPr>
          <w:rFonts w:hint="eastAsia"/>
        </w:rPr>
        <w:t>小时。此外，每个季度必须至少工作</w:t>
      </w:r>
      <w:r>
        <w:rPr>
          <w:rFonts w:hint="eastAsia"/>
        </w:rPr>
        <w:t>20</w:t>
      </w:r>
      <w:r>
        <w:rPr>
          <w:rFonts w:hint="eastAsia"/>
        </w:rPr>
        <w:t>天。自营职业者在转入部分养恤金计划后必须将每周平均工作时数至少减少</w:t>
      </w:r>
      <w:r>
        <w:rPr>
          <w:rFonts w:hint="eastAsia"/>
        </w:rPr>
        <w:t>18</w:t>
      </w:r>
      <w:r>
        <w:t>.</w:t>
      </w:r>
      <w:r>
        <w:rPr>
          <w:rFonts w:hint="eastAsia"/>
        </w:rPr>
        <w:t>5</w:t>
      </w:r>
      <w:r>
        <w:rPr>
          <w:rFonts w:hint="eastAsia"/>
        </w:rPr>
        <w:t>小时，以便转入后每周平均工作时数相当于</w:t>
      </w:r>
      <w:r>
        <w:rPr>
          <w:rFonts w:hint="eastAsia"/>
        </w:rPr>
        <w:t>18</w:t>
      </w:r>
      <w:r>
        <w:t>.</w:t>
      </w:r>
      <w:r>
        <w:rPr>
          <w:rFonts w:hint="eastAsia"/>
        </w:rPr>
        <w:t>5</w:t>
      </w:r>
      <w:r>
        <w:rPr>
          <w:rFonts w:hint="eastAsia"/>
        </w:rPr>
        <w:t>小时。</w:t>
      </w:r>
    </w:p>
    <w:p w:rsidR="00000000" w:rsidRDefault="00000000">
      <w:pPr>
        <w:rPr>
          <w:rFonts w:hint="eastAsia"/>
        </w:rPr>
      </w:pPr>
      <w:r>
        <w:rPr>
          <w:rFonts w:hint="eastAsia"/>
        </w:rPr>
        <w:tab/>
        <w:t xml:space="preserve">172.  </w:t>
      </w:r>
      <w:r>
        <w:rPr>
          <w:rFonts w:hint="eastAsia"/>
        </w:rPr>
        <w:t>享受部分养恤金者不必是丹麦公民。在丹麦生活和工作的外国人如果符合其他方面的条件也有权享受部分养恤金。</w:t>
      </w:r>
    </w:p>
    <w:p w:rsidR="00000000" w:rsidRDefault="00000000">
      <w:pPr>
        <w:rPr>
          <w:rFonts w:hint="eastAsia"/>
        </w:rPr>
      </w:pPr>
      <w:r>
        <w:rPr>
          <w:rFonts w:hint="eastAsia"/>
        </w:rPr>
        <w:tab/>
        <w:t xml:space="preserve">173.  </w:t>
      </w:r>
      <w:r>
        <w:rPr>
          <w:rFonts w:hint="eastAsia"/>
        </w:rPr>
        <w:t>年度部分养恤金是按相当于年最高数额失业津贴的</w:t>
      </w:r>
      <w:r>
        <w:rPr>
          <w:rFonts w:hint="eastAsia"/>
        </w:rPr>
        <w:t>82%</w:t>
      </w:r>
      <w:r>
        <w:rPr>
          <w:rFonts w:hint="eastAsia"/>
        </w:rPr>
        <w:t>的基本数额计算的，</w:t>
      </w:r>
      <w:r>
        <w:rPr>
          <w:rFonts w:hint="eastAsia"/>
        </w:rPr>
        <w:t>2001</w:t>
      </w:r>
      <w:r>
        <w:rPr>
          <w:rFonts w:hint="eastAsia"/>
        </w:rPr>
        <w:t>年</w:t>
      </w:r>
      <w:r>
        <w:rPr>
          <w:rFonts w:hint="eastAsia"/>
        </w:rPr>
        <w:t>1</w:t>
      </w:r>
      <w:r>
        <w:rPr>
          <w:rFonts w:hint="eastAsia"/>
        </w:rPr>
        <w:t>月</w:t>
      </w:r>
      <w:r>
        <w:rPr>
          <w:rFonts w:hint="eastAsia"/>
        </w:rPr>
        <w:t>1</w:t>
      </w:r>
      <w:r>
        <w:rPr>
          <w:rFonts w:hint="eastAsia"/>
        </w:rPr>
        <w:t>日这一基本数额为</w:t>
      </w:r>
      <w:r>
        <w:rPr>
          <w:rFonts w:hint="eastAsia"/>
        </w:rPr>
        <w:t>125,234</w:t>
      </w:r>
      <w:r>
        <w:rPr>
          <w:rFonts w:hint="eastAsia"/>
        </w:rPr>
        <w:t>丹麦克朗。年部分养恤金按基本数额的</w:t>
      </w:r>
      <w:r>
        <w:rPr>
          <w:rFonts w:hint="eastAsia"/>
        </w:rPr>
        <w:t>1/37</w:t>
      </w:r>
      <w:r>
        <w:rPr>
          <w:rFonts w:hint="eastAsia"/>
        </w:rPr>
        <w:t>乘以每周减少的工作时数计算。例如，如果每周工作时数从</w:t>
      </w:r>
      <w:r>
        <w:rPr>
          <w:rFonts w:hint="eastAsia"/>
        </w:rPr>
        <w:t>37</w:t>
      </w:r>
      <w:r>
        <w:rPr>
          <w:rFonts w:hint="eastAsia"/>
        </w:rPr>
        <w:t>小时减到</w:t>
      </w:r>
      <w:r>
        <w:rPr>
          <w:rFonts w:hint="eastAsia"/>
        </w:rPr>
        <w:t>15</w:t>
      </w:r>
      <w:r>
        <w:rPr>
          <w:rFonts w:hint="eastAsia"/>
        </w:rPr>
        <w:t>小时，那么部分养恤金数额则相当于</w:t>
      </w:r>
      <w:r>
        <w:rPr>
          <w:rFonts w:hint="eastAsia"/>
        </w:rPr>
        <w:t>125,234</w:t>
      </w:r>
      <w:r>
        <w:rPr>
          <w:rFonts w:hint="eastAsia"/>
        </w:rPr>
        <w:t>丹麦克朗的</w:t>
      </w:r>
      <w:r>
        <w:rPr>
          <w:rFonts w:hint="eastAsia"/>
        </w:rPr>
        <w:t>22/37,</w:t>
      </w:r>
      <w:r>
        <w:t xml:space="preserve"> </w:t>
      </w:r>
      <w:r>
        <w:rPr>
          <w:rFonts w:hint="eastAsia"/>
        </w:rPr>
        <w:t>即每年</w:t>
      </w:r>
      <w:r>
        <w:rPr>
          <w:rFonts w:hint="eastAsia"/>
        </w:rPr>
        <w:t>74,464</w:t>
      </w:r>
      <w:r>
        <w:rPr>
          <w:rFonts w:hint="eastAsia"/>
        </w:rPr>
        <w:t>丹麦克朗。</w:t>
      </w:r>
    </w:p>
    <w:p w:rsidR="00000000" w:rsidRDefault="00000000">
      <w:pPr>
        <w:spacing w:after="240"/>
        <w:rPr>
          <w:rFonts w:hint="eastAsia"/>
        </w:rPr>
      </w:pPr>
      <w:r>
        <w:rPr>
          <w:rFonts w:hint="eastAsia"/>
        </w:rPr>
        <w:tab/>
        <w:t xml:space="preserve">174.  </w:t>
      </w:r>
      <w:r>
        <w:rPr>
          <w:rFonts w:hint="eastAsia"/>
        </w:rPr>
        <w:t>部分养恤金可支付到领取人年满</w:t>
      </w:r>
      <w:r>
        <w:rPr>
          <w:rFonts w:hint="eastAsia"/>
        </w:rPr>
        <w:t>67</w:t>
      </w:r>
      <w:r>
        <w:rPr>
          <w:rFonts w:hint="eastAsia"/>
        </w:rPr>
        <w:t>岁的月份</w:t>
      </w:r>
      <w:r>
        <w:rPr>
          <w:rFonts w:hint="eastAsia"/>
        </w:rPr>
        <w:t>(</w:t>
      </w:r>
      <w:r>
        <w:rPr>
          <w:rFonts w:hint="eastAsia"/>
        </w:rPr>
        <w:t>包括该月份</w:t>
      </w:r>
      <w:r>
        <w:rPr>
          <w:rFonts w:hint="eastAsia"/>
        </w:rPr>
        <w:t>)</w:t>
      </w:r>
      <w:r>
        <w:rPr>
          <w:rFonts w:hint="eastAsia"/>
        </w:rPr>
        <w:t>时为止。部分养恤金不与预支养恤金一起支付。从支付养恤金或预支养恤金之日起，部分养恤金便停止支付。</w:t>
      </w:r>
    </w:p>
    <w:p w:rsidR="00000000" w:rsidRDefault="00000000">
      <w:pPr>
        <w:pStyle w:val="Heading4"/>
        <w:ind w:left="500"/>
        <w:rPr>
          <w:rFonts w:hint="eastAsia"/>
        </w:rPr>
      </w:pPr>
      <w:r>
        <w:rPr>
          <w:rFonts w:hint="eastAsia"/>
        </w:rPr>
        <w:t>病休津贴</w:t>
      </w:r>
    </w:p>
    <w:p w:rsidR="00000000" w:rsidRDefault="00000000">
      <w:pPr>
        <w:rPr>
          <w:rFonts w:hint="eastAsia"/>
        </w:rPr>
      </w:pPr>
      <w:r>
        <w:tab/>
      </w:r>
      <w:r>
        <w:rPr>
          <w:rFonts w:hint="eastAsia"/>
        </w:rPr>
        <w:t xml:space="preserve">175.  </w:t>
      </w:r>
      <w:r>
        <w:rPr>
          <w:rFonts w:hint="eastAsia"/>
        </w:rPr>
        <w:t>根据《</w:t>
      </w:r>
      <w:r>
        <w:rPr>
          <w:rFonts w:hint="eastAsia"/>
        </w:rPr>
        <w:t>(</w:t>
      </w:r>
      <w:r>
        <w:rPr>
          <w:rFonts w:hint="eastAsia"/>
        </w:rPr>
        <w:t>病休或产假</w:t>
      </w:r>
      <w:r>
        <w:rPr>
          <w:rFonts w:hint="eastAsia"/>
        </w:rPr>
        <w:t>)</w:t>
      </w:r>
      <w:r>
        <w:rPr>
          <w:rFonts w:hint="eastAsia"/>
        </w:rPr>
        <w:t>每日现金津贴法》，雇员和自营职业者均可因疾病或工伤而不上班工作。失去部分工作能力的雇员和自营职业者如果经医生证明只能非全时工作，有权享受非全额病休津贴。</w:t>
      </w:r>
    </w:p>
    <w:p w:rsidR="00000000" w:rsidRDefault="00000000">
      <w:pPr>
        <w:rPr>
          <w:rFonts w:hint="eastAsia"/>
        </w:rPr>
      </w:pPr>
      <w:r>
        <w:tab/>
      </w:r>
      <w:r>
        <w:rPr>
          <w:rFonts w:hint="eastAsia"/>
        </w:rPr>
        <w:t xml:space="preserve">176.  </w:t>
      </w:r>
      <w:r>
        <w:rPr>
          <w:rFonts w:hint="eastAsia"/>
        </w:rPr>
        <w:t>根据《</w:t>
      </w:r>
      <w:r>
        <w:rPr>
          <w:rFonts w:hint="eastAsia"/>
        </w:rPr>
        <w:t>(</w:t>
      </w:r>
      <w:r>
        <w:rPr>
          <w:rFonts w:hint="eastAsia"/>
        </w:rPr>
        <w:t>病休或产假</w:t>
      </w:r>
      <w:r>
        <w:rPr>
          <w:rFonts w:hint="eastAsia"/>
        </w:rPr>
        <w:t>)</w:t>
      </w:r>
      <w:r>
        <w:rPr>
          <w:rFonts w:hint="eastAsia"/>
        </w:rPr>
        <w:t>每日现金津贴法》，因子女生病缺勤者不享受病休津贴。对雇员而言，一些集体协议包含因子女生病而缺勤时可从雇主领取补贴的规定。</w:t>
      </w:r>
    </w:p>
    <w:p w:rsidR="00000000" w:rsidRDefault="00000000">
      <w:pPr>
        <w:spacing w:after="240"/>
      </w:pPr>
      <w:r>
        <w:rPr>
          <w:rFonts w:hint="eastAsia"/>
        </w:rPr>
        <w:tab/>
        <w:t xml:space="preserve">177.  </w:t>
      </w:r>
      <w:r>
        <w:rPr>
          <w:rFonts w:hint="eastAsia"/>
        </w:rPr>
        <w:t>病休津贴通常以雇员如不因病缺勤可领取的每小时收入来计算。不得超过规定的最高数额，</w:t>
      </w:r>
      <w:r>
        <w:rPr>
          <w:rFonts w:hint="eastAsia"/>
        </w:rPr>
        <w:t>2000</w:t>
      </w:r>
      <w:r>
        <w:rPr>
          <w:rFonts w:hint="eastAsia"/>
        </w:rPr>
        <w:t>年</w:t>
      </w:r>
      <w:r>
        <w:rPr>
          <w:rFonts w:hint="eastAsia"/>
        </w:rPr>
        <w:t>12</w:t>
      </w:r>
      <w:r>
        <w:rPr>
          <w:rFonts w:hint="eastAsia"/>
        </w:rPr>
        <w:t>月</w:t>
      </w:r>
      <w:r>
        <w:rPr>
          <w:rFonts w:hint="eastAsia"/>
        </w:rPr>
        <w:t>11</w:t>
      </w:r>
      <w:r>
        <w:rPr>
          <w:rFonts w:hint="eastAsia"/>
        </w:rPr>
        <w:t>日为每小时</w:t>
      </w:r>
      <w:r>
        <w:rPr>
          <w:rFonts w:hint="eastAsia"/>
        </w:rPr>
        <w:t>79</w:t>
      </w:r>
      <w:r>
        <w:t>.</w:t>
      </w:r>
      <w:r>
        <w:rPr>
          <w:rFonts w:hint="eastAsia"/>
        </w:rPr>
        <w:t>38</w:t>
      </w:r>
      <w:r>
        <w:rPr>
          <w:rFonts w:hint="eastAsia"/>
        </w:rPr>
        <w:t>丹麦克朗。在休两周病假后，病休津贴不得超过规定的每周数额。</w:t>
      </w:r>
      <w:r>
        <w:rPr>
          <w:rFonts w:hint="eastAsia"/>
        </w:rPr>
        <w:t>2000</w:t>
      </w:r>
      <w:r>
        <w:rPr>
          <w:rFonts w:hint="eastAsia"/>
        </w:rPr>
        <w:t>年</w:t>
      </w:r>
      <w:r>
        <w:rPr>
          <w:rFonts w:hint="eastAsia"/>
        </w:rPr>
        <w:t>12</w:t>
      </w:r>
      <w:r>
        <w:rPr>
          <w:rFonts w:hint="eastAsia"/>
        </w:rPr>
        <w:t>月</w:t>
      </w:r>
      <w:r>
        <w:rPr>
          <w:rFonts w:hint="eastAsia"/>
        </w:rPr>
        <w:t>11</w:t>
      </w:r>
      <w:r>
        <w:rPr>
          <w:rFonts w:hint="eastAsia"/>
        </w:rPr>
        <w:t>日，这一最高数额为每周</w:t>
      </w:r>
      <w:r>
        <w:rPr>
          <w:rFonts w:hint="eastAsia"/>
        </w:rPr>
        <w:t>2,937</w:t>
      </w:r>
      <w:r>
        <w:t>.</w:t>
      </w:r>
      <w:r>
        <w:rPr>
          <w:rFonts w:hint="eastAsia"/>
        </w:rPr>
        <w:t>00</w:t>
      </w:r>
      <w:r>
        <w:rPr>
          <w:rFonts w:hint="eastAsia"/>
        </w:rPr>
        <w:t>丹麦克朗。</w:t>
      </w:r>
    </w:p>
    <w:p w:rsidR="00000000" w:rsidRDefault="00000000">
      <w:pPr>
        <w:pStyle w:val="Heading4"/>
        <w:ind w:left="500"/>
        <w:rPr>
          <w:rFonts w:hint="eastAsia"/>
        </w:rPr>
      </w:pPr>
      <w:r>
        <w:rPr>
          <w:rFonts w:hint="eastAsia"/>
        </w:rPr>
        <w:t>对病人和老人的援助</w:t>
      </w:r>
    </w:p>
    <w:p w:rsidR="00000000" w:rsidRDefault="00000000">
      <w:pPr>
        <w:rPr>
          <w:rFonts w:hint="eastAsia"/>
        </w:rPr>
      </w:pPr>
      <w:r>
        <w:tab/>
      </w:r>
      <w:r>
        <w:rPr>
          <w:rFonts w:hint="eastAsia"/>
        </w:rPr>
        <w:t xml:space="preserve">178.  </w:t>
      </w:r>
      <w:r>
        <w:rPr>
          <w:rFonts w:hint="eastAsia"/>
        </w:rPr>
        <w:t>因长期患病或衰老而需要实际援助的个人，在家务和个人需求方面可得到长期的家庭护理。</w:t>
      </w:r>
    </w:p>
    <w:p w:rsidR="00000000" w:rsidRDefault="00000000">
      <w:pPr>
        <w:rPr>
          <w:rFonts w:hint="eastAsia"/>
        </w:rPr>
      </w:pPr>
      <w:r>
        <w:rPr>
          <w:rFonts w:hint="eastAsia"/>
        </w:rPr>
        <w:tab/>
        <w:t>179.  1990</w:t>
      </w:r>
      <w:r>
        <w:rPr>
          <w:rFonts w:hint="eastAsia"/>
        </w:rPr>
        <w:t>年</w:t>
      </w:r>
      <w:r>
        <w:rPr>
          <w:rFonts w:hint="eastAsia"/>
        </w:rPr>
        <w:t>4</w:t>
      </w:r>
      <w:r>
        <w:rPr>
          <w:rFonts w:hint="eastAsia"/>
        </w:rPr>
        <w:t>月，《社会援助法》规定，在家里照顾卧床不起的病人可领取家庭护理津贴。其中包括：</w:t>
      </w:r>
    </w:p>
    <w:p w:rsidR="00000000" w:rsidRDefault="00000000">
      <w:pPr>
        <w:ind w:left="1030"/>
        <w:rPr>
          <w:rFonts w:hint="eastAsia"/>
        </w:rPr>
      </w:pPr>
      <w:r>
        <w:tab/>
      </w:r>
      <w:r>
        <w:rPr>
          <w:rFonts w:hint="eastAsia"/>
        </w:rPr>
        <w:t>在家里照顾卧床不起的病人的直系亲属，可领取所损失收入的补偿，但不超过家庭帮手的最高工资；</w:t>
      </w:r>
    </w:p>
    <w:p w:rsidR="00000000" w:rsidRDefault="00000000">
      <w:pPr>
        <w:ind w:left="1030"/>
        <w:rPr>
          <w:rFonts w:hint="eastAsia"/>
        </w:rPr>
      </w:pPr>
      <w:r>
        <w:tab/>
      </w:r>
      <w:r>
        <w:rPr>
          <w:rFonts w:hint="eastAsia"/>
        </w:rPr>
        <w:t>无论病人或其家庭的境况如何，可报销所需物品。这一方案所基于的设想是，在家庭护理不应涉及如病人住院治疗时不需要花费的费用；</w:t>
      </w:r>
    </w:p>
    <w:p w:rsidR="00000000" w:rsidRDefault="00000000">
      <w:pPr>
        <w:ind w:left="1030"/>
        <w:rPr>
          <w:rFonts w:hint="eastAsia"/>
        </w:rPr>
      </w:pPr>
      <w:r>
        <w:tab/>
      </w:r>
      <w:r>
        <w:rPr>
          <w:rFonts w:hint="eastAsia"/>
        </w:rPr>
        <w:t>对护理卧床不起的病人免费提供家庭协助。</w:t>
      </w:r>
    </w:p>
    <w:p w:rsidR="00000000" w:rsidRDefault="00000000">
      <w:pPr>
        <w:rPr>
          <w:rFonts w:hint="eastAsia"/>
        </w:rPr>
      </w:pPr>
      <w:r>
        <w:tab/>
      </w:r>
      <w:r>
        <w:rPr>
          <w:rFonts w:hint="eastAsia"/>
        </w:rPr>
        <w:t xml:space="preserve">180.  </w:t>
      </w:r>
      <w:r>
        <w:rPr>
          <w:rFonts w:hint="eastAsia"/>
        </w:rPr>
        <w:t>任何个人患有残疾或因疾病或年迈而身体虚弱，都有资格获得辅助器具费用方面的援助，包括使有关人员能够继续工作或从事商业活动而必须的或可大大减轻其痛苦或便利其家居日常生活的特殊衣着用品。患有残疾或因疾病或年迈而身体长期虚弱的个人有资格获得必要的协助，以便改变其住房布置，尽可能满足其需要。还可提供援助，以满足残疾者或老年人公寓的护理或特殊设施费用。</w:t>
      </w:r>
    </w:p>
    <w:p w:rsidR="00000000" w:rsidRDefault="00000000">
      <w:pPr>
        <w:rPr>
          <w:rFonts w:hint="eastAsia"/>
        </w:rPr>
      </w:pPr>
      <w:r>
        <w:rPr>
          <w:rFonts w:hint="eastAsia"/>
        </w:rPr>
        <w:tab/>
        <w:t xml:space="preserve">181.  </w:t>
      </w:r>
      <w:r>
        <w:rPr>
          <w:rFonts w:hint="eastAsia"/>
        </w:rPr>
        <w:t>地方政府可向接纳领取残疾津贴以外社会养恤金者的福利机构提供或给予援助。市政厅应确保需要经常护理和照顾、但白天在家里无法得到此类照顾和护理的个人进入日托中心。此外，地方政府应规定在其管辖范围内建立日托中心，以提供最好由机构来执行的社会福利工作。市政当局还必须确保向因健康原因有此需要的人提供</w:t>
      </w:r>
      <w:r>
        <w:rPr>
          <w:rFonts w:hint="eastAsia"/>
        </w:rPr>
        <w:t>24</w:t>
      </w:r>
      <w:r>
        <w:rPr>
          <w:rFonts w:hint="eastAsia"/>
        </w:rPr>
        <w:t>小时护理。市政厅应履行这一义务，提供</w:t>
      </w:r>
      <w:r>
        <w:rPr>
          <w:rFonts w:hint="eastAsia"/>
        </w:rPr>
        <w:t>24</w:t>
      </w:r>
      <w:r>
        <w:rPr>
          <w:rFonts w:hint="eastAsia"/>
        </w:rPr>
        <w:t>小时救援服务。这类服务应有一个框架，保证用户享有最大程度的影响、共同责任和福利。</w:t>
      </w:r>
    </w:p>
    <w:p w:rsidR="00000000" w:rsidRDefault="00000000">
      <w:pPr>
        <w:spacing w:after="240"/>
        <w:rPr>
          <w:rFonts w:hint="eastAsia"/>
        </w:rPr>
      </w:pPr>
      <w:r>
        <w:rPr>
          <w:rFonts w:hint="eastAsia"/>
        </w:rPr>
        <w:tab/>
        <w:t xml:space="preserve">182.  </w:t>
      </w:r>
      <w:r>
        <w:rPr>
          <w:rFonts w:hint="eastAsia"/>
        </w:rPr>
        <w:t>截至</w:t>
      </w:r>
      <w:r>
        <w:rPr>
          <w:rFonts w:hint="eastAsia"/>
        </w:rPr>
        <w:t>1988</w:t>
      </w:r>
      <w:r>
        <w:rPr>
          <w:rFonts w:hint="eastAsia"/>
        </w:rPr>
        <w:t>年</w:t>
      </w:r>
      <w:r>
        <w:rPr>
          <w:rFonts w:hint="eastAsia"/>
        </w:rPr>
        <w:t>1</w:t>
      </w:r>
      <w:r>
        <w:rPr>
          <w:rFonts w:hint="eastAsia"/>
        </w:rPr>
        <w:t>月</w:t>
      </w:r>
      <w:r>
        <w:rPr>
          <w:rFonts w:hint="eastAsia"/>
        </w:rPr>
        <w:t>1</w:t>
      </w:r>
      <w:r>
        <w:rPr>
          <w:rFonts w:hint="eastAsia"/>
        </w:rPr>
        <w:t>日，《社会援助法》不再规定建立疗养院和老年公寓。老年人的住房将根据《老年人住房法》建立。不过，根据《社会援助法》建立的现有疗养院和老年公寓可在重建和重新维修之后继续经营。疗养院和老年公寓是市政当局为履行《社会援助法》规定的义务而可能建立的一些设施。</w:t>
      </w:r>
    </w:p>
    <w:p w:rsidR="00000000" w:rsidRDefault="00000000">
      <w:pPr>
        <w:pStyle w:val="Heading4"/>
        <w:ind w:left="500"/>
        <w:rPr>
          <w:rFonts w:hint="eastAsia"/>
        </w:rPr>
      </w:pPr>
      <w:r>
        <w:rPr>
          <w:rFonts w:hint="eastAsia"/>
        </w:rPr>
        <w:t>工伤赔偿</w:t>
      </w:r>
    </w:p>
    <w:p w:rsidR="00000000" w:rsidRDefault="00000000">
      <w:pPr>
        <w:rPr>
          <w:rFonts w:hint="eastAsia"/>
        </w:rPr>
      </w:pPr>
      <w:r>
        <w:rPr>
          <w:rFonts w:hint="eastAsia"/>
        </w:rPr>
        <w:tab/>
        <w:t xml:space="preserve">183.  </w:t>
      </w:r>
      <w:r>
        <w:rPr>
          <w:rFonts w:hint="eastAsia"/>
        </w:rPr>
        <w:t>《工伤赔偿法》适用于在丹麦受雇主聘用的任何人。与在挂丹麦旗的船只上工作的海员一样，凡在丹麦境内工作的外侨都属该法涵盖范围。受雇派驻海外工作的人员也属此法之范围，但得符合某些规定和条件。该法还涵盖长期或短期支薪或不支薪的工作，包括为雇主及其家庭提供私人服务。</w:t>
      </w:r>
    </w:p>
    <w:p w:rsidR="00000000" w:rsidRDefault="00000000">
      <w:pPr>
        <w:rPr>
          <w:rFonts w:hint="eastAsia"/>
        </w:rPr>
      </w:pPr>
      <w:r>
        <w:rPr>
          <w:rFonts w:hint="eastAsia"/>
        </w:rPr>
        <w:tab/>
        <w:t xml:space="preserve">184.  </w:t>
      </w:r>
      <w:r>
        <w:rPr>
          <w:rFonts w:hint="eastAsia"/>
        </w:rPr>
        <w:t>工伤是指一人因工作或因从事工作的条件而遭受的损伤。这既适用于工伤，也适用于职业病。工伤是一突发事故对当事人健康造成的损伤。事故必须是意外发生的。疾病虽不属此列，然而如能证明系由于工作的特殊性质造成，则在某些情形下亦可归因于工作。</w:t>
      </w:r>
    </w:p>
    <w:p w:rsidR="00000000" w:rsidRDefault="00000000">
      <w:pPr>
        <w:rPr>
          <w:rFonts w:hint="eastAsia"/>
        </w:rPr>
      </w:pPr>
      <w:r>
        <w:rPr>
          <w:rFonts w:hint="eastAsia"/>
        </w:rPr>
        <w:tab/>
        <w:t xml:space="preserve">185.  </w:t>
      </w:r>
      <w:r>
        <w:rPr>
          <w:rFonts w:hint="eastAsia"/>
        </w:rPr>
        <w:t>该法包括下述各项福利：</w:t>
      </w:r>
    </w:p>
    <w:p w:rsidR="00000000" w:rsidRDefault="00000000">
      <w:pPr>
        <w:ind w:left="1040"/>
        <w:rPr>
          <w:rFonts w:hint="eastAsia"/>
        </w:rPr>
      </w:pPr>
      <w:r>
        <w:rPr>
          <w:rFonts w:hint="eastAsia"/>
        </w:rPr>
        <w:t>支付医疗、康复和辅助器具等费用；</w:t>
      </w:r>
    </w:p>
    <w:p w:rsidR="00000000" w:rsidRDefault="00000000">
      <w:pPr>
        <w:ind w:left="1040"/>
        <w:rPr>
          <w:rFonts w:hint="eastAsia"/>
        </w:rPr>
      </w:pPr>
      <w:r>
        <w:rPr>
          <w:rFonts w:hint="eastAsia"/>
        </w:rPr>
        <w:t>对失去工作能力的补偿；</w:t>
      </w:r>
    </w:p>
    <w:p w:rsidR="00000000" w:rsidRDefault="00000000">
      <w:pPr>
        <w:ind w:left="1040"/>
        <w:rPr>
          <w:rFonts w:hint="eastAsia"/>
        </w:rPr>
      </w:pPr>
      <w:r>
        <w:rPr>
          <w:rFonts w:hint="eastAsia"/>
        </w:rPr>
        <w:t>对终身伤残的赔偿；</w:t>
      </w:r>
    </w:p>
    <w:p w:rsidR="00000000" w:rsidRDefault="00000000">
      <w:pPr>
        <w:ind w:left="1040"/>
        <w:rPr>
          <w:rFonts w:hint="eastAsia"/>
        </w:rPr>
      </w:pPr>
      <w:r>
        <w:rPr>
          <w:rFonts w:hint="eastAsia"/>
        </w:rPr>
        <w:t>对丧失抚养人的赔偿；</w:t>
      </w:r>
    </w:p>
    <w:p w:rsidR="00000000" w:rsidRDefault="00000000">
      <w:pPr>
        <w:ind w:left="1040"/>
        <w:rPr>
          <w:rFonts w:hint="eastAsia"/>
        </w:rPr>
      </w:pPr>
      <w:r>
        <w:rPr>
          <w:rFonts w:hint="eastAsia"/>
        </w:rPr>
        <w:t>对死亡事故的过渡津贴。</w:t>
      </w:r>
    </w:p>
    <w:p w:rsidR="00000000" w:rsidRDefault="00000000">
      <w:pPr>
        <w:rPr>
          <w:rFonts w:hint="eastAsia"/>
        </w:rPr>
      </w:pPr>
      <w:r>
        <w:rPr>
          <w:rFonts w:hint="eastAsia"/>
        </w:rPr>
        <w:tab/>
        <w:t xml:space="preserve">186.  </w:t>
      </w:r>
      <w:r>
        <w:rPr>
          <w:rFonts w:hint="eastAsia"/>
        </w:rPr>
        <w:t>凡丧失工作能力程度不到</w:t>
      </w:r>
      <w:r>
        <w:rPr>
          <w:rFonts w:hint="eastAsia"/>
        </w:rPr>
        <w:t>50%</w:t>
      </w:r>
      <w:r>
        <w:rPr>
          <w:rFonts w:hint="eastAsia"/>
        </w:rPr>
        <w:t>但超过</w:t>
      </w:r>
      <w:r>
        <w:rPr>
          <w:rFonts w:hint="eastAsia"/>
        </w:rPr>
        <w:t>15%</w:t>
      </w:r>
      <w:r>
        <w:rPr>
          <w:rFonts w:hint="eastAsia"/>
        </w:rPr>
        <w:t>以上者，通常将不征得受伤者的同意，按一次性总额付清赔款。</w:t>
      </w:r>
    </w:p>
    <w:p w:rsidR="00000000" w:rsidRDefault="00000000">
      <w:pPr>
        <w:rPr>
          <w:rFonts w:hint="eastAsia"/>
        </w:rPr>
      </w:pPr>
      <w:r>
        <w:rPr>
          <w:rFonts w:hint="eastAsia"/>
        </w:rPr>
        <w:tab/>
        <w:t xml:space="preserve">187.  </w:t>
      </w:r>
      <w:r>
        <w:rPr>
          <w:rFonts w:hint="eastAsia"/>
        </w:rPr>
        <w:t>对于丧失工作能力程度达</w:t>
      </w:r>
      <w:r>
        <w:rPr>
          <w:rFonts w:hint="eastAsia"/>
        </w:rPr>
        <w:t>50%</w:t>
      </w:r>
      <w:r>
        <w:rPr>
          <w:rFonts w:hint="eastAsia"/>
        </w:rPr>
        <w:t>或</w:t>
      </w:r>
      <w:r>
        <w:rPr>
          <w:rFonts w:hint="eastAsia"/>
        </w:rPr>
        <w:t>50%</w:t>
      </w:r>
      <w:r>
        <w:rPr>
          <w:rFonts w:hint="eastAsia"/>
        </w:rPr>
        <w:t>以上者的赔偿，则得根据领取者的要求，一次总付相当于</w:t>
      </w:r>
      <w:r>
        <w:rPr>
          <w:rFonts w:hint="eastAsia"/>
        </w:rPr>
        <w:t>50%</w:t>
      </w:r>
      <w:r>
        <w:rPr>
          <w:rFonts w:hint="eastAsia"/>
        </w:rPr>
        <w:t>的部分赔偿额款项。</w:t>
      </w:r>
    </w:p>
    <w:p w:rsidR="00000000" w:rsidRDefault="00000000">
      <w:pPr>
        <w:rPr>
          <w:rFonts w:hint="eastAsia"/>
        </w:rPr>
      </w:pPr>
      <w:r>
        <w:rPr>
          <w:rFonts w:hint="eastAsia"/>
        </w:rPr>
        <w:tab/>
        <w:t xml:space="preserve">188.  </w:t>
      </w:r>
      <w:r>
        <w:rPr>
          <w:rFonts w:hint="eastAsia"/>
        </w:rPr>
        <w:t>定期赔偿金的付给有一定期限，即直到领取者年满</w:t>
      </w:r>
      <w:r>
        <w:rPr>
          <w:rFonts w:hint="eastAsia"/>
        </w:rPr>
        <w:t>65</w:t>
      </w:r>
      <w:r>
        <w:rPr>
          <w:rFonts w:hint="eastAsia"/>
        </w:rPr>
        <w:t>岁为止，届时可领取一笔数额四倍于年定期赔偿金的免税一次总体款项。</w:t>
      </w:r>
    </w:p>
    <w:p w:rsidR="00000000" w:rsidRDefault="00000000">
      <w:pPr>
        <w:rPr>
          <w:rFonts w:hint="eastAsia"/>
        </w:rPr>
      </w:pPr>
      <w:r>
        <w:rPr>
          <w:rFonts w:hint="eastAsia"/>
        </w:rPr>
        <w:tab/>
        <w:t xml:space="preserve">189.  </w:t>
      </w:r>
      <w:r>
        <w:rPr>
          <w:rFonts w:hint="eastAsia"/>
        </w:rPr>
        <w:t>此外，</w:t>
      </w:r>
      <w:r>
        <w:rPr>
          <w:rFonts w:hint="eastAsia"/>
        </w:rPr>
        <w:t>18</w:t>
      </w:r>
      <w:r>
        <w:rPr>
          <w:rFonts w:hint="eastAsia"/>
        </w:rPr>
        <w:t>岁以下的子女按常规有资格领取丧失抚养人的赔偿金。付给工伤者负责抚养的子女的赔偿金，到子女年满</w:t>
      </w:r>
      <w:r>
        <w:rPr>
          <w:rFonts w:hint="eastAsia"/>
        </w:rPr>
        <w:t>18</w:t>
      </w:r>
      <w:r>
        <w:rPr>
          <w:rFonts w:hint="eastAsia"/>
        </w:rPr>
        <w:t>岁时停止，正在接受培训或教育的子女到</w:t>
      </w:r>
      <w:r>
        <w:rPr>
          <w:rFonts w:hint="eastAsia"/>
        </w:rPr>
        <w:t>21</w:t>
      </w:r>
      <w:r>
        <w:rPr>
          <w:rFonts w:hint="eastAsia"/>
        </w:rPr>
        <w:t>岁时停止。</w:t>
      </w:r>
    </w:p>
    <w:p w:rsidR="00000000" w:rsidRDefault="00000000">
      <w:pPr>
        <w:spacing w:after="240"/>
        <w:rPr>
          <w:rFonts w:hint="eastAsia"/>
        </w:rPr>
      </w:pPr>
      <w:r>
        <w:rPr>
          <w:rFonts w:hint="eastAsia"/>
        </w:rPr>
        <w:tab/>
        <w:t xml:space="preserve">190.  </w:t>
      </w:r>
      <w:r>
        <w:rPr>
          <w:rFonts w:hint="eastAsia"/>
        </w:rPr>
        <w:t>定期赔偿金得交纳所得税，但一次总付的款额不作为收入交税。</w:t>
      </w:r>
    </w:p>
    <w:p w:rsidR="00000000" w:rsidRDefault="00000000">
      <w:pPr>
        <w:pStyle w:val="Heading4"/>
        <w:ind w:left="500"/>
        <w:rPr>
          <w:rFonts w:hint="eastAsia"/>
        </w:rPr>
      </w:pPr>
      <w:r>
        <w:rPr>
          <w:rFonts w:hint="eastAsia"/>
        </w:rPr>
        <w:t>筹</w:t>
      </w:r>
      <w:r>
        <w:t xml:space="preserve">  </w:t>
      </w:r>
      <w:r>
        <w:rPr>
          <w:rFonts w:hint="eastAsia"/>
        </w:rPr>
        <w:t>资</w:t>
      </w:r>
    </w:p>
    <w:p w:rsidR="00000000" w:rsidRDefault="00000000">
      <w:pPr>
        <w:rPr>
          <w:rFonts w:hint="eastAsia"/>
        </w:rPr>
      </w:pPr>
      <w:r>
        <w:rPr>
          <w:rFonts w:hint="eastAsia"/>
        </w:rPr>
        <w:tab/>
        <w:t xml:space="preserve">191.  </w:t>
      </w:r>
      <w:r>
        <w:rPr>
          <w:rFonts w:hint="eastAsia"/>
        </w:rPr>
        <w:t>法律保证所有永久居住在丹麦的人都可享有体面的生活条件，且不论在程度上与劳动市场的关系如何，人人都有权享有服务、保障和福利。</w:t>
      </w:r>
      <w:r>
        <w:rPr>
          <w:rFonts w:hint="eastAsia"/>
        </w:rPr>
        <w:t>45%</w:t>
      </w:r>
      <w:r>
        <w:rPr>
          <w:rFonts w:hint="eastAsia"/>
        </w:rPr>
        <w:t>的成年人口领取转拨福利金，同时父母有义务抚养子女至</w:t>
      </w:r>
      <w:r>
        <w:rPr>
          <w:rFonts w:hint="eastAsia"/>
        </w:rPr>
        <w:t>18</w:t>
      </w:r>
      <w:r>
        <w:rPr>
          <w:rFonts w:hint="eastAsia"/>
        </w:rPr>
        <w:t>岁。然而，每年有更多的人，达</w:t>
      </w:r>
      <w:r>
        <w:rPr>
          <w:rFonts w:hint="eastAsia"/>
        </w:rPr>
        <w:t>60%</w:t>
      </w:r>
      <w:r>
        <w:rPr>
          <w:rFonts w:hint="eastAsia"/>
        </w:rPr>
        <w:t>的人口领取这种或那种形式的转拨福利金，例如，失业救济金。</w:t>
      </w:r>
    </w:p>
    <w:p w:rsidR="00000000" w:rsidRDefault="00000000">
      <w:pPr>
        <w:rPr>
          <w:rFonts w:hint="eastAsia"/>
        </w:rPr>
      </w:pPr>
      <w:r>
        <w:rPr>
          <w:rFonts w:hint="eastAsia"/>
        </w:rPr>
        <w:tab/>
        <w:t xml:space="preserve">192.  </w:t>
      </w:r>
      <w:r>
        <w:rPr>
          <w:rFonts w:hint="eastAsia"/>
        </w:rPr>
        <w:t>几乎所有社会保险和服务都是通过税收和关税筹措的。用于社会部门</w:t>
      </w:r>
      <w:r>
        <w:rPr>
          <w:rFonts w:hint="eastAsia"/>
        </w:rPr>
        <w:t>(</w:t>
      </w:r>
      <w:r>
        <w:rPr>
          <w:rFonts w:hint="eastAsia"/>
        </w:rPr>
        <w:t>包括失业救济金</w:t>
      </w:r>
      <w:r>
        <w:rPr>
          <w:rFonts w:hint="eastAsia"/>
        </w:rPr>
        <w:t>)</w:t>
      </w:r>
      <w:r>
        <w:rPr>
          <w:rFonts w:hint="eastAsia"/>
        </w:rPr>
        <w:t>的资金几乎占国民总产值的一半。</w:t>
      </w:r>
    </w:p>
    <w:p w:rsidR="00000000" w:rsidRDefault="00000000">
      <w:pPr>
        <w:spacing w:after="240"/>
        <w:rPr>
          <w:rFonts w:hint="eastAsia"/>
        </w:rPr>
      </w:pPr>
      <w:r>
        <w:rPr>
          <w:rFonts w:hint="eastAsia"/>
        </w:rPr>
        <w:tab/>
        <w:t xml:space="preserve">193.  </w:t>
      </w:r>
      <w:r>
        <w:rPr>
          <w:rFonts w:hint="eastAsia"/>
        </w:rPr>
        <w:t>转拨福利金数额的急剧上升，部分是由于老年养恤金上升所致。部分养恤金、老年养恤金、预支养恤金和失业救济金占转拨福利金总额的三分之二。社会保险转拨福利金中所占比额最大的是，为丧失收入情况支付的补偿金。最大的支出项目是老年养恤金，继而是预支养恤金和失业救济金。转拨福利金中那些不属国家供资的款项是由私营雇主为工伤保险和支付最初两周病休津贴作出的缴款。病休和产妇津贴也是部分由雇主缴款资助的。数额由集体谈判协议确定。</w:t>
      </w:r>
    </w:p>
    <w:p w:rsidR="00000000" w:rsidRDefault="00000000">
      <w:pPr>
        <w:pStyle w:val="Heading4"/>
        <w:rPr>
          <w:rFonts w:hint="eastAsia"/>
        </w:rPr>
      </w:pPr>
      <w:r>
        <w:rPr>
          <w:rFonts w:hint="eastAsia"/>
        </w:rPr>
        <w:t>准则第</w:t>
      </w:r>
      <w:r>
        <w:rPr>
          <w:rFonts w:hint="eastAsia"/>
        </w:rPr>
        <w:t>29</w:t>
      </w:r>
      <w:r>
        <w:rPr>
          <w:rFonts w:hint="eastAsia"/>
        </w:rPr>
        <w:t>段：社会保障开支占国民生产总值的百分比</w:t>
      </w:r>
    </w:p>
    <w:p w:rsidR="00000000" w:rsidRDefault="00000000">
      <w:pPr>
        <w:rPr>
          <w:rFonts w:hint="eastAsia"/>
        </w:rPr>
      </w:pPr>
      <w:r>
        <w:rPr>
          <w:rFonts w:hint="eastAsia"/>
        </w:rPr>
        <w:tab/>
        <w:t>194.  1988</w:t>
      </w:r>
      <w:r>
        <w:rPr>
          <w:rFonts w:hint="eastAsia"/>
        </w:rPr>
        <w:t>年和</w:t>
      </w:r>
      <w:r>
        <w:rPr>
          <w:rFonts w:hint="eastAsia"/>
        </w:rPr>
        <w:t>1998</w:t>
      </w:r>
      <w:r>
        <w:rPr>
          <w:rFonts w:hint="eastAsia"/>
        </w:rPr>
        <w:t>年社会保障补贴开支占国民生产总值的百分比</w:t>
      </w:r>
      <w:r>
        <w:rPr>
          <w:rFonts w:hint="eastAsia"/>
        </w:rPr>
        <w:t>(</w:t>
      </w:r>
      <w:r>
        <w:rPr>
          <w:rFonts w:hint="eastAsia"/>
        </w:rPr>
        <w:t>按每年的价格计算</w:t>
      </w:r>
      <w:r>
        <w:rPr>
          <w:rFonts w:hint="eastAsia"/>
        </w:rPr>
        <w:t>)</w:t>
      </w:r>
      <w:r>
        <w:rPr>
          <w:rFonts w:hint="eastAsia"/>
        </w:rPr>
        <w:t>分别为</w:t>
      </w:r>
      <w:r>
        <w:rPr>
          <w:rFonts w:hint="eastAsia"/>
        </w:rPr>
        <w:t>27</w:t>
      </w:r>
      <w:r>
        <w:t>.</w:t>
      </w:r>
      <w:r>
        <w:rPr>
          <w:rFonts w:hint="eastAsia"/>
        </w:rPr>
        <w:t>5%(</w:t>
      </w:r>
      <w:r>
        <w:rPr>
          <w:rFonts w:hint="eastAsia"/>
        </w:rPr>
        <w:t>总额为：</w:t>
      </w:r>
      <w:r>
        <w:rPr>
          <w:rFonts w:hint="eastAsia"/>
        </w:rPr>
        <w:t>205,511</w:t>
      </w:r>
      <w:r>
        <w:rPr>
          <w:rFonts w:hint="eastAsia"/>
        </w:rPr>
        <w:t>百万丹麦克朗</w:t>
      </w:r>
      <w:r>
        <w:rPr>
          <w:rFonts w:hint="eastAsia"/>
        </w:rPr>
        <w:t>)</w:t>
      </w:r>
      <w:r>
        <w:rPr>
          <w:rFonts w:hint="eastAsia"/>
        </w:rPr>
        <w:t>和</w:t>
      </w:r>
      <w:r>
        <w:rPr>
          <w:rFonts w:hint="eastAsia"/>
        </w:rPr>
        <w:t>29</w:t>
      </w:r>
      <w:r>
        <w:t>.</w:t>
      </w:r>
      <w:r>
        <w:rPr>
          <w:rFonts w:hint="eastAsia"/>
        </w:rPr>
        <w:t>1%(</w:t>
      </w:r>
      <w:r>
        <w:rPr>
          <w:rFonts w:hint="eastAsia"/>
        </w:rPr>
        <w:t>总额为：</w:t>
      </w:r>
      <w:r>
        <w:rPr>
          <w:rFonts w:hint="eastAsia"/>
        </w:rPr>
        <w:t>339,728</w:t>
      </w:r>
      <w:r>
        <w:rPr>
          <w:rFonts w:hint="eastAsia"/>
        </w:rPr>
        <w:t>百万丹麦克朗</w:t>
      </w:r>
      <w:r>
        <w:rPr>
          <w:rFonts w:hint="eastAsia"/>
        </w:rPr>
        <w:t>)</w:t>
      </w:r>
      <w:r>
        <w:rPr>
          <w:rFonts w:hint="eastAsia"/>
        </w:rPr>
        <w:t>。</w:t>
      </w:r>
    </w:p>
    <w:p w:rsidR="00000000" w:rsidRDefault="00000000">
      <w:pPr>
        <w:spacing w:after="240"/>
        <w:rPr>
          <w:rFonts w:hint="eastAsia"/>
        </w:rPr>
      </w:pPr>
      <w:r>
        <w:rPr>
          <w:rFonts w:hint="eastAsia"/>
        </w:rPr>
        <w:tab/>
        <w:t xml:space="preserve">195.  </w:t>
      </w:r>
      <w:r>
        <w:rPr>
          <w:rFonts w:hint="eastAsia"/>
        </w:rPr>
        <w:t>形成这一趋势的原因之一是，与丹麦老年人数增长和病休津贴增加相关的支出上涨。此外，大多数社会保险金也随着价格和薪金</w:t>
      </w:r>
      <w:r>
        <w:rPr>
          <w:rFonts w:hint="eastAsia"/>
        </w:rPr>
        <w:t>/</w:t>
      </w:r>
      <w:r>
        <w:rPr>
          <w:rFonts w:hint="eastAsia"/>
        </w:rPr>
        <w:t>工资而向上调整。</w:t>
      </w:r>
    </w:p>
    <w:p w:rsidR="00000000" w:rsidRDefault="00000000">
      <w:pPr>
        <w:pStyle w:val="Heading4"/>
        <w:rPr>
          <w:rFonts w:hint="eastAsia"/>
        </w:rPr>
      </w:pPr>
      <w:r>
        <w:rPr>
          <w:rFonts w:hint="eastAsia"/>
        </w:rPr>
        <w:t>准则第</w:t>
      </w:r>
      <w:r>
        <w:rPr>
          <w:rFonts w:hint="eastAsia"/>
        </w:rPr>
        <w:t>30</w:t>
      </w:r>
      <w:r>
        <w:rPr>
          <w:rFonts w:hint="eastAsia"/>
        </w:rPr>
        <w:t>段：民间安排</w:t>
      </w:r>
    </w:p>
    <w:p w:rsidR="00000000" w:rsidRDefault="00000000">
      <w:pPr>
        <w:spacing w:after="240"/>
        <w:rPr>
          <w:rFonts w:hint="eastAsia"/>
        </w:rPr>
      </w:pPr>
      <w:r>
        <w:rPr>
          <w:rFonts w:hint="eastAsia"/>
        </w:rPr>
        <w:tab/>
        <w:t xml:space="preserve">196.  </w:t>
      </w:r>
      <w:r>
        <w:rPr>
          <w:rFonts w:hint="eastAsia"/>
        </w:rPr>
        <w:t>请参见丹麦政府</w:t>
      </w:r>
      <w:r>
        <w:rPr>
          <w:rFonts w:hint="eastAsia"/>
        </w:rPr>
        <w:t>1997</w:t>
      </w:r>
      <w:r>
        <w:rPr>
          <w:rFonts w:hint="eastAsia"/>
        </w:rPr>
        <w:t>年</w:t>
      </w:r>
      <w:r>
        <w:rPr>
          <w:rFonts w:hint="eastAsia"/>
        </w:rPr>
        <w:t>9</w:t>
      </w:r>
      <w:r>
        <w:rPr>
          <w:rFonts w:hint="eastAsia"/>
        </w:rPr>
        <w:t>月提交经济、社会和文化权利委员会的第三次定期报告</w:t>
      </w:r>
      <w:r>
        <w:rPr>
          <w:rFonts w:hint="eastAsia"/>
        </w:rPr>
        <w:t>(E/1994/104/A</w:t>
      </w:r>
      <w:r>
        <w:t>dd.15</w:t>
      </w:r>
      <w:r>
        <w:rPr>
          <w:rFonts w:hint="eastAsia"/>
        </w:rPr>
        <w:t>)</w:t>
      </w:r>
      <w:r>
        <w:rPr>
          <w:rFonts w:hint="eastAsia"/>
        </w:rPr>
        <w:t>。</w:t>
      </w:r>
    </w:p>
    <w:p w:rsidR="00000000" w:rsidRDefault="00000000">
      <w:pPr>
        <w:pStyle w:val="Heading4"/>
        <w:rPr>
          <w:rFonts w:hint="eastAsia"/>
        </w:rPr>
      </w:pPr>
      <w:r>
        <w:rPr>
          <w:rFonts w:hint="eastAsia"/>
        </w:rPr>
        <w:t>准则第</w:t>
      </w:r>
      <w:r>
        <w:rPr>
          <w:rFonts w:hint="eastAsia"/>
        </w:rPr>
        <w:t>31</w:t>
      </w:r>
      <w:r>
        <w:rPr>
          <w:rFonts w:hint="eastAsia"/>
        </w:rPr>
        <w:t>段：脆弱群体</w:t>
      </w:r>
    </w:p>
    <w:p w:rsidR="00000000" w:rsidRDefault="00000000">
      <w:pPr>
        <w:rPr>
          <w:rFonts w:hint="eastAsia"/>
        </w:rPr>
      </w:pPr>
      <w:r>
        <w:rPr>
          <w:rFonts w:hint="eastAsia"/>
        </w:rPr>
        <w:tab/>
        <w:t xml:space="preserve">197.  </w:t>
      </w:r>
      <w:r>
        <w:rPr>
          <w:rFonts w:hint="eastAsia"/>
        </w:rPr>
        <w:t>所有在丹麦永久居住的人，不论在程度上与劳动力市场的关系如何，都可平等地享有社会保险和福利。男女一律享有同样的社会保险权利。</w:t>
      </w:r>
    </w:p>
    <w:p w:rsidR="00000000" w:rsidRDefault="00000000">
      <w:pPr>
        <w:rPr>
          <w:rFonts w:hint="eastAsia"/>
        </w:rPr>
      </w:pPr>
      <w:r>
        <w:rPr>
          <w:rFonts w:hint="eastAsia"/>
        </w:rPr>
        <w:tab/>
        <w:t>198.  1998</w:t>
      </w:r>
      <w:r>
        <w:rPr>
          <w:rFonts w:hint="eastAsia"/>
        </w:rPr>
        <w:t>年修订了社会保险法律，使脆弱群体合法享有获取援助的权利和自决权利。</w:t>
      </w:r>
    </w:p>
    <w:p w:rsidR="00000000" w:rsidRDefault="00000000">
      <w:pPr>
        <w:rPr>
          <w:rFonts w:hint="eastAsia"/>
        </w:rPr>
      </w:pPr>
      <w:r>
        <w:rPr>
          <w:rFonts w:hint="eastAsia"/>
        </w:rPr>
        <w:tab/>
        <w:t xml:space="preserve">199.  </w:t>
      </w:r>
      <w:r>
        <w:rPr>
          <w:rFonts w:hint="eastAsia"/>
        </w:rPr>
        <w:t>丹麦向残疾者提供援助的社会政策的依据是，患有残疾的人均有权获得补偿，以便使每位残疾者过着尽可能接近于正常的生活。这包括政府提供辅助器具和交通方面的支助以及个人帮手。为了使残疾国民能够接受教育和就业，政府向其提供金钱援助以补偿因残疾而需支付的额外费用。凡获得帮助即可在家里生活的国民，均可得到必要援助。</w:t>
      </w:r>
    </w:p>
    <w:p w:rsidR="00000000" w:rsidRDefault="00000000">
      <w:pPr>
        <w:rPr>
          <w:rFonts w:hint="eastAsia"/>
        </w:rPr>
      </w:pPr>
      <w:r>
        <w:rPr>
          <w:rFonts w:hint="eastAsia"/>
        </w:rPr>
        <w:tab/>
        <w:t xml:space="preserve">200.  </w:t>
      </w:r>
      <w:r>
        <w:rPr>
          <w:rFonts w:hint="eastAsia"/>
        </w:rPr>
        <w:t>补偿没有规定任何限制，它与个人的收入或财务状况没有联系，并且援助款项是免税的。补偿是以通过所得税共同筹资为基础。</w:t>
      </w:r>
    </w:p>
    <w:p w:rsidR="00000000" w:rsidRDefault="00000000">
      <w:pPr>
        <w:rPr>
          <w:rFonts w:hint="eastAsia"/>
        </w:rPr>
      </w:pPr>
      <w:r>
        <w:rPr>
          <w:rFonts w:hint="eastAsia"/>
        </w:rPr>
        <w:tab/>
        <w:t xml:space="preserve">201.  </w:t>
      </w:r>
      <w:r>
        <w:rPr>
          <w:rFonts w:hint="eastAsia"/>
        </w:rPr>
        <w:t>近几年来，负责残疾者事务的部门进行了一场变革。那些不能居住在自己家中的残疾者，从大型福利院搬迁到一些较小的福利院、共用住房或私人住所。患有残疾的人都可得到必要援助，以便对住所进行必要的改造或补助因残疾而需支付的额外费用。这同样适用于家中抚养残疾儿童的父母。</w:t>
      </w:r>
    </w:p>
    <w:p w:rsidR="00000000" w:rsidRDefault="00000000">
      <w:pPr>
        <w:rPr>
          <w:rFonts w:hint="eastAsia"/>
        </w:rPr>
      </w:pPr>
      <w:r>
        <w:rPr>
          <w:rFonts w:hint="eastAsia"/>
        </w:rPr>
        <w:tab/>
        <w:t xml:space="preserve">202.  </w:t>
      </w:r>
      <w:r>
        <w:rPr>
          <w:rFonts w:hint="eastAsia"/>
        </w:rPr>
        <w:t>活动残疾者可利用为往返学校，以及参加文化或体育活动而提供的交通车。残疾者还可得到财政援助购买和改装小汽车。</w:t>
      </w:r>
    </w:p>
    <w:p w:rsidR="00000000" w:rsidRDefault="00000000">
      <w:pPr>
        <w:rPr>
          <w:rFonts w:hint="eastAsia"/>
        </w:rPr>
      </w:pPr>
      <w:r>
        <w:rPr>
          <w:rFonts w:hint="eastAsia"/>
        </w:rPr>
        <w:tab/>
        <w:t xml:space="preserve">203.  </w:t>
      </w:r>
      <w:r>
        <w:rPr>
          <w:rFonts w:hint="eastAsia"/>
        </w:rPr>
        <w:t>地方当局，不管残疾者收入高低，一律为其提供辅助器具，以便利在家中生活。</w:t>
      </w:r>
    </w:p>
    <w:p w:rsidR="00000000" w:rsidRDefault="00000000">
      <w:pPr>
        <w:spacing w:after="240"/>
        <w:rPr>
          <w:rFonts w:hint="eastAsia"/>
        </w:rPr>
      </w:pPr>
      <w:r>
        <w:rPr>
          <w:rFonts w:hint="eastAsia"/>
        </w:rPr>
        <w:tab/>
        <w:t xml:space="preserve">204.  </w:t>
      </w:r>
      <w:r>
        <w:rPr>
          <w:rFonts w:hint="eastAsia"/>
        </w:rPr>
        <w:t>残疾者的康复、再培训和就业在一般的培训中心或工作地点进行。残疾者的就业机会，由于补充薪金方案和资助工作地点作出更改而有增进。</w:t>
      </w:r>
    </w:p>
    <w:p w:rsidR="00000000" w:rsidRDefault="00000000">
      <w:pPr>
        <w:pStyle w:val="Heading4"/>
        <w:ind w:left="500"/>
        <w:rPr>
          <w:rFonts w:hint="eastAsia"/>
        </w:rPr>
      </w:pPr>
      <w:r>
        <w:rPr>
          <w:rFonts w:hint="eastAsia"/>
        </w:rPr>
        <w:t>社会上的被排斥者</w:t>
      </w:r>
    </w:p>
    <w:p w:rsidR="00000000" w:rsidRDefault="00000000">
      <w:pPr>
        <w:rPr>
          <w:rFonts w:hint="eastAsia"/>
        </w:rPr>
      </w:pPr>
      <w:r>
        <w:tab/>
      </w:r>
      <w:r>
        <w:rPr>
          <w:rFonts w:hint="eastAsia"/>
        </w:rPr>
        <w:t xml:space="preserve">205.  </w:t>
      </w:r>
      <w:r>
        <w:rPr>
          <w:rFonts w:hint="eastAsia"/>
        </w:rPr>
        <w:t>虽然丹麦可宣称有一个社会和保健服务结合良好的安全网，但还有人未得到社会的足够帮助。这一少数人群体中包括无家可归者、滥用毒品者、街头儿童、少数精神病患者、妓女和一些移民和难民。越来越多的人一身兼有“多种问题</w:t>
      </w:r>
      <w:r>
        <w:t>”</w:t>
      </w:r>
      <w:r>
        <w:rPr>
          <w:rFonts w:hint="eastAsia"/>
        </w:rPr>
        <w:t>，例如，既有吸毒恶习，又患有精神病的人。自</w:t>
      </w:r>
      <w:r>
        <w:rPr>
          <w:rFonts w:hint="eastAsia"/>
        </w:rPr>
        <w:t>1993</w:t>
      </w:r>
      <w:r>
        <w:rPr>
          <w:rFonts w:hint="eastAsia"/>
        </w:rPr>
        <w:t>年以来，丹麦加强了针对无家可归者、残疾者、精神病患者和处于社会边缘地位的群体的工作，政府拨出专款用于支助地区和地方提供援助和住房的项目。</w:t>
      </w:r>
    </w:p>
    <w:p w:rsidR="00000000" w:rsidRDefault="00000000">
      <w:pPr>
        <w:rPr>
          <w:rFonts w:hint="eastAsia"/>
        </w:rPr>
      </w:pPr>
      <w:r>
        <w:rPr>
          <w:rFonts w:hint="eastAsia"/>
        </w:rPr>
        <w:tab/>
        <w:t xml:space="preserve">206.  </w:t>
      </w:r>
      <w:r>
        <w:rPr>
          <w:rFonts w:hint="eastAsia"/>
        </w:rPr>
        <w:t>近几年来无家可归者的类别出现了变化：年青人、妇女、毒品和药物滥用者、预支养恤金领取者、精神病患者和难民人数越来越多。针对这些社会上的被排斥者，为他们提供了住宿处、收容院和共用住房。改善他们的条件已被列为首要的政治优先事项。</w:t>
      </w:r>
    </w:p>
    <w:p w:rsidR="00000000" w:rsidRDefault="00000000">
      <w:pPr>
        <w:rPr>
          <w:rFonts w:hint="eastAsia"/>
        </w:rPr>
      </w:pPr>
      <w:r>
        <w:rPr>
          <w:rFonts w:hint="eastAsia"/>
        </w:rPr>
        <w:tab/>
        <w:t xml:space="preserve">207.  </w:t>
      </w:r>
      <w:r>
        <w:rPr>
          <w:rFonts w:hint="eastAsia"/>
        </w:rPr>
        <w:t>丹麦拨付大笔资金用于支助无家可归者，除其他外，修建公共住房和特别住所，以及开展旨在使个人能够自我救助的活动。</w:t>
      </w:r>
    </w:p>
    <w:p w:rsidR="00000000" w:rsidRDefault="00000000">
      <w:pPr>
        <w:rPr>
          <w:rFonts w:hint="eastAsia"/>
        </w:rPr>
      </w:pPr>
      <w:r>
        <w:rPr>
          <w:rFonts w:hint="eastAsia"/>
        </w:rPr>
        <w:tab/>
        <w:t xml:space="preserve">208.  </w:t>
      </w:r>
      <w:r>
        <w:rPr>
          <w:rFonts w:hint="eastAsia"/>
        </w:rPr>
        <w:t>地方当局负责为其各自管辖区域内的居民提供必要援助。每一个需要帮助者均可获得个人援助、家庭帮手、康复、活动机会、治疗和住所。</w:t>
      </w:r>
    </w:p>
    <w:p w:rsidR="00000000" w:rsidRDefault="00000000">
      <w:pPr>
        <w:rPr>
          <w:rFonts w:hint="eastAsia"/>
        </w:rPr>
      </w:pPr>
      <w:r>
        <w:tab/>
      </w:r>
      <w:r>
        <w:rPr>
          <w:rFonts w:hint="eastAsia"/>
        </w:rPr>
        <w:t xml:space="preserve">209.  </w:t>
      </w:r>
      <w:r>
        <w:rPr>
          <w:rFonts w:hint="eastAsia"/>
        </w:rPr>
        <w:t>地方当局还负责为那些因有身体、精神或社交方面的残障问题而无法生活自理的当地居民提供住房。</w:t>
      </w:r>
    </w:p>
    <w:p w:rsidR="00000000" w:rsidRDefault="00000000">
      <w:pPr>
        <w:rPr>
          <w:rFonts w:hint="eastAsia"/>
        </w:rPr>
      </w:pPr>
      <w:r>
        <w:tab/>
      </w:r>
      <w:r>
        <w:rPr>
          <w:rFonts w:hint="eastAsia"/>
        </w:rPr>
        <w:t xml:space="preserve">210.  </w:t>
      </w:r>
      <w:r>
        <w:rPr>
          <w:rFonts w:hint="eastAsia"/>
        </w:rPr>
        <w:t>在过去</w:t>
      </w:r>
      <w:r>
        <w:rPr>
          <w:rFonts w:hint="eastAsia"/>
        </w:rPr>
        <w:t>10</w:t>
      </w:r>
      <w:r>
        <w:rPr>
          <w:rFonts w:hint="eastAsia"/>
        </w:rPr>
        <w:t>年中，丹麦政府实施了各种针对吸毒者和酗酒者的中央援助方案。这些努力包括给予治疗、康复、提供活动机会，建立日托中心和临时住所。</w:t>
      </w:r>
    </w:p>
    <w:p w:rsidR="00000000" w:rsidRDefault="00000000">
      <w:pPr>
        <w:spacing w:after="240"/>
        <w:rPr>
          <w:rFonts w:hint="eastAsia"/>
        </w:rPr>
      </w:pPr>
      <w:r>
        <w:rPr>
          <w:rFonts w:hint="eastAsia"/>
        </w:rPr>
        <w:tab/>
        <w:t xml:space="preserve">211.  </w:t>
      </w:r>
      <w:r>
        <w:rPr>
          <w:rFonts w:hint="eastAsia"/>
        </w:rPr>
        <w:t>丹麦实施了一项针对被骗违背其意愿卖淫的妇女的援助方案，并参与了被贩卖供奴役或卖淫的妇女和儿童国际救助活动。</w:t>
      </w:r>
    </w:p>
    <w:p w:rsidR="00000000" w:rsidRDefault="00000000">
      <w:pPr>
        <w:pStyle w:val="Heading4"/>
        <w:ind w:left="500"/>
        <w:rPr>
          <w:rFonts w:hint="eastAsia"/>
        </w:rPr>
      </w:pPr>
      <w:r>
        <w:rPr>
          <w:rFonts w:hint="eastAsia"/>
        </w:rPr>
        <w:t>精神病患者</w:t>
      </w:r>
    </w:p>
    <w:p w:rsidR="00000000" w:rsidRDefault="00000000">
      <w:pPr>
        <w:rPr>
          <w:rFonts w:hint="eastAsia"/>
        </w:rPr>
      </w:pPr>
      <w:r>
        <w:rPr>
          <w:rFonts w:hint="eastAsia"/>
        </w:rPr>
        <w:tab/>
        <w:t xml:space="preserve">212.  </w:t>
      </w:r>
      <w:r>
        <w:rPr>
          <w:rFonts w:hint="eastAsia"/>
        </w:rPr>
        <w:t>丹麦依照一般政策改进和加强了帮助精神病患者的工作，以便对精神病患者加以保护，使其在强制性治疗方面免受剥削，并在可能的情况下接受援助，使他们能够在自己的住所内独立生活，或在小型共用房屋和</w:t>
      </w:r>
      <w:r>
        <w:rPr>
          <w:rFonts w:hint="eastAsia"/>
        </w:rPr>
        <w:t>24</w:t>
      </w:r>
      <w:r>
        <w:rPr>
          <w:rFonts w:hint="eastAsia"/>
        </w:rPr>
        <w:t>小时全天候支助的住所内获得援助。</w:t>
      </w:r>
    </w:p>
    <w:p w:rsidR="00000000" w:rsidRDefault="00000000">
      <w:pPr>
        <w:rPr>
          <w:rFonts w:hint="eastAsia"/>
        </w:rPr>
      </w:pPr>
      <w:r>
        <w:tab/>
      </w:r>
      <w:r>
        <w:rPr>
          <w:rFonts w:hint="eastAsia"/>
        </w:rPr>
        <w:t xml:space="preserve">213.  </w:t>
      </w:r>
      <w:r>
        <w:rPr>
          <w:rFonts w:hint="eastAsia"/>
        </w:rPr>
        <w:t>近几十年来，丹麦划拨了大量资金用以确保精神病患者可以住进精神病医院单人病房，并使他们通常住院治疗的时间得以缩短。</w:t>
      </w:r>
    </w:p>
    <w:p w:rsidR="00000000" w:rsidRDefault="00000000">
      <w:pPr>
        <w:rPr>
          <w:rFonts w:hint="eastAsia"/>
        </w:rPr>
      </w:pPr>
      <w:r>
        <w:rPr>
          <w:rFonts w:hint="eastAsia"/>
        </w:rPr>
        <w:tab/>
        <w:t xml:space="preserve">214.  </w:t>
      </w:r>
      <w:r>
        <w:rPr>
          <w:rFonts w:hint="eastAsia"/>
        </w:rPr>
        <w:t>精神病医院的床位减少了</w:t>
      </w:r>
      <w:r>
        <w:rPr>
          <w:rFonts w:hint="eastAsia"/>
        </w:rPr>
        <w:t>60%</w:t>
      </w:r>
      <w:r>
        <w:rPr>
          <w:rFonts w:hint="eastAsia"/>
        </w:rPr>
        <w:t>。然而，有越来越多的人在地区心理诊所接受门诊治疗。与此同时，社会服务正在扩大，采取的形式是，提供更多的住所、照顾，以及在教育、娱乐和就业领域提供更多备选办法。这一调整的目标是使精神病患者能够过着尽可能正常的生活。</w:t>
      </w:r>
    </w:p>
    <w:p w:rsidR="00000000" w:rsidRDefault="00000000">
      <w:pPr>
        <w:spacing w:after="240"/>
        <w:rPr>
          <w:rFonts w:hint="eastAsia"/>
        </w:rPr>
      </w:pPr>
      <w:r>
        <w:rPr>
          <w:rFonts w:hint="eastAsia"/>
        </w:rPr>
        <w:tab/>
        <w:t xml:space="preserve">215.  </w:t>
      </w:r>
      <w:r>
        <w:rPr>
          <w:rFonts w:hint="eastAsia"/>
        </w:rPr>
        <w:t>对精神病患者设有各种辅助性的服务。辅助网络业已建成，以协助：出医院后逐步恢复日常生活、每日琐事、住房、受教育和就业机会、重建与人们的交往接触、闲暇时参加体育和其他文化活动，以及利用社会制度所提供的服务等。</w:t>
      </w:r>
    </w:p>
    <w:p w:rsidR="00000000" w:rsidRDefault="00000000">
      <w:pPr>
        <w:pStyle w:val="Heading4"/>
        <w:rPr>
          <w:rFonts w:hint="eastAsia"/>
        </w:rPr>
      </w:pPr>
      <w:r>
        <w:rPr>
          <w:rFonts w:hint="eastAsia"/>
        </w:rPr>
        <w:t>准则第</w:t>
      </w:r>
      <w:r>
        <w:rPr>
          <w:rFonts w:hint="eastAsia"/>
        </w:rPr>
        <w:t>32</w:t>
      </w:r>
      <w:r>
        <w:rPr>
          <w:rFonts w:hint="eastAsia"/>
        </w:rPr>
        <w:t>段：对变动情况的审查</w:t>
      </w:r>
    </w:p>
    <w:p w:rsidR="00000000" w:rsidRDefault="00000000">
      <w:pPr>
        <w:rPr>
          <w:rFonts w:hint="eastAsia"/>
        </w:rPr>
      </w:pPr>
      <w:r>
        <w:rPr>
          <w:rFonts w:hint="eastAsia"/>
        </w:rPr>
        <w:tab/>
        <w:t xml:space="preserve">216.  </w:t>
      </w:r>
      <w:r>
        <w:rPr>
          <w:rFonts w:hint="eastAsia"/>
        </w:rPr>
        <w:t>在其关于丹麦第三次定期报告的结论性意见中，经济、社会、文化权利委员会</w:t>
      </w:r>
      <w:r>
        <w:rPr>
          <w:rFonts w:hint="eastAsia"/>
        </w:rPr>
        <w:t>(</w:t>
      </w:r>
      <w:r>
        <w:rPr>
          <w:rFonts w:hint="eastAsia"/>
        </w:rPr>
        <w:t>以下简称“委员会”</w:t>
      </w:r>
      <w:r>
        <w:rPr>
          <w:rFonts w:hint="eastAsia"/>
        </w:rPr>
        <w:t>)</w:t>
      </w:r>
      <w:r>
        <w:rPr>
          <w:rFonts w:hint="eastAsia"/>
        </w:rPr>
        <w:t>作为一个积极方面注意到新颁布的《融合法》，以及丹麦政府为使外侨及其家人融入丹麦社会所作的工作。</w:t>
      </w:r>
    </w:p>
    <w:p w:rsidR="00000000" w:rsidRDefault="00000000">
      <w:pPr>
        <w:rPr>
          <w:rFonts w:hint="eastAsia"/>
        </w:rPr>
      </w:pPr>
      <w:r>
        <w:rPr>
          <w:rFonts w:hint="eastAsia"/>
        </w:rPr>
        <w:tab/>
        <w:t xml:space="preserve">217.  </w:t>
      </w:r>
      <w:r>
        <w:rPr>
          <w:rFonts w:hint="eastAsia"/>
        </w:rPr>
        <w:t>在结论第</w:t>
      </w:r>
      <w:r>
        <w:rPr>
          <w:rFonts w:hint="eastAsia"/>
        </w:rPr>
        <w:t>24</w:t>
      </w:r>
      <w:r>
        <w:rPr>
          <w:rFonts w:hint="eastAsia"/>
        </w:rPr>
        <w:t>段中，委员会对新的《融合法》是否会对难民产生歧视作用表示关注。委员会最后建议，请丹麦政府认真注意新的《融合法》的影响，促请它在这项立法证明对难民有歧视作用的情况下迅速采取措施予以补救。这些评论意见针对的是融入津贴，其数额当时低于普通现金支助。</w:t>
      </w:r>
    </w:p>
    <w:p w:rsidR="00000000" w:rsidRDefault="00000000">
      <w:pPr>
        <w:rPr>
          <w:rFonts w:hint="eastAsia"/>
        </w:rPr>
      </w:pPr>
      <w:r>
        <w:tab/>
      </w:r>
      <w:r>
        <w:rPr>
          <w:rFonts w:hint="eastAsia"/>
        </w:rPr>
        <w:t>218.  1998</w:t>
      </w:r>
      <w:r>
        <w:rPr>
          <w:rFonts w:hint="eastAsia"/>
        </w:rPr>
        <w:t>年</w:t>
      </w:r>
      <w:r>
        <w:rPr>
          <w:rFonts w:hint="eastAsia"/>
        </w:rPr>
        <w:t>6</w:t>
      </w:r>
      <w:r>
        <w:rPr>
          <w:rFonts w:hint="eastAsia"/>
        </w:rPr>
        <w:t>月</w:t>
      </w:r>
      <w:r>
        <w:rPr>
          <w:rFonts w:hint="eastAsia"/>
        </w:rPr>
        <w:t>26</w:t>
      </w:r>
      <w:r>
        <w:rPr>
          <w:rFonts w:hint="eastAsia"/>
        </w:rPr>
        <w:t>日，丹麦议会通过了《丹麦外侨融合法》</w:t>
      </w:r>
      <w:r>
        <w:rPr>
          <w:rFonts w:hint="eastAsia"/>
        </w:rPr>
        <w:t>(</w:t>
      </w:r>
      <w:r>
        <w:rPr>
          <w:rFonts w:hint="eastAsia"/>
        </w:rPr>
        <w:t>《融合法》</w:t>
      </w:r>
      <w:r>
        <w:rPr>
          <w:rFonts w:hint="eastAsia"/>
        </w:rPr>
        <w:t>)</w:t>
      </w:r>
      <w:r>
        <w:rPr>
          <w:rFonts w:hint="eastAsia"/>
        </w:rPr>
        <w:t>。该法于</w:t>
      </w:r>
      <w:r>
        <w:rPr>
          <w:rFonts w:hint="eastAsia"/>
        </w:rPr>
        <w:t>1999</w:t>
      </w:r>
      <w:r>
        <w:rPr>
          <w:rFonts w:hint="eastAsia"/>
        </w:rPr>
        <w:t>年</w:t>
      </w:r>
      <w:r>
        <w:rPr>
          <w:rFonts w:hint="eastAsia"/>
        </w:rPr>
        <w:t>1</w:t>
      </w:r>
      <w:r>
        <w:rPr>
          <w:rFonts w:hint="eastAsia"/>
        </w:rPr>
        <w:t>月</w:t>
      </w:r>
      <w:r>
        <w:rPr>
          <w:rFonts w:hint="eastAsia"/>
        </w:rPr>
        <w:t>1</w:t>
      </w:r>
      <w:r>
        <w:rPr>
          <w:rFonts w:hint="eastAsia"/>
        </w:rPr>
        <w:t>日生效，它实际上是丹麦的第一部融合法，丹麦以前在这一领域中没有一套全面的规则。</w:t>
      </w:r>
    </w:p>
    <w:p w:rsidR="00000000" w:rsidRDefault="00000000">
      <w:pPr>
        <w:rPr>
          <w:rFonts w:hint="eastAsia"/>
        </w:rPr>
      </w:pPr>
      <w:r>
        <w:tab/>
      </w:r>
      <w:r>
        <w:rPr>
          <w:rFonts w:hint="eastAsia"/>
        </w:rPr>
        <w:t xml:space="preserve">219.  </w:t>
      </w:r>
      <w:r>
        <w:rPr>
          <w:rFonts w:hint="eastAsia"/>
        </w:rPr>
        <w:t>丹麦政府在该法中提出的总目标之一是，难民和移民应与丹麦公民一样对丹麦社会作出同等贡献。因此，《融合法》规定，新到的外侨必须参加融入方案，方案包括参加丹麦社会概况学习班、丹麦语文课和积极参加实际或正规培训或教育，以增进外侨个人的谋职机会。该法还规定，不能养活自己的外侨可领取特别融入津贴，直到他们能够自食其力。</w:t>
      </w:r>
    </w:p>
    <w:p w:rsidR="00000000" w:rsidRDefault="00000000">
      <w:pPr>
        <w:rPr>
          <w:rFonts w:hint="eastAsia"/>
        </w:rPr>
      </w:pPr>
      <w:r>
        <w:tab/>
      </w:r>
      <w:r>
        <w:rPr>
          <w:rFonts w:hint="eastAsia"/>
        </w:rPr>
        <w:t xml:space="preserve">220.  </w:t>
      </w:r>
      <w:r>
        <w:rPr>
          <w:rFonts w:hint="eastAsia"/>
        </w:rPr>
        <w:t>《融合法》生效后，丹麦政府实施了一项评价该法的行动计划。在丹麦</w:t>
      </w:r>
      <w:r>
        <w:rPr>
          <w:rFonts w:hint="eastAsia"/>
        </w:rPr>
        <w:t>34</w:t>
      </w:r>
      <w:r>
        <w:rPr>
          <w:rFonts w:hint="eastAsia"/>
        </w:rPr>
        <w:t>个市政地区开展了一项调查，着重研究外侨就业问题以及他们的整个经济状况。调查报告于</w:t>
      </w:r>
      <w:r>
        <w:rPr>
          <w:rFonts w:hint="eastAsia"/>
        </w:rPr>
        <w:t>1999</w:t>
      </w:r>
      <w:r>
        <w:rPr>
          <w:rFonts w:hint="eastAsia"/>
        </w:rPr>
        <w:t>年</w:t>
      </w:r>
      <w:r>
        <w:rPr>
          <w:rFonts w:hint="eastAsia"/>
        </w:rPr>
        <w:t>12</w:t>
      </w:r>
      <w:r>
        <w:rPr>
          <w:rFonts w:hint="eastAsia"/>
        </w:rPr>
        <w:t>月发表。研究结果之一是，该法涵盖范围内的外侨获得该法假定的普通工作的人数很少，相当多的外侨则领取特殊情况援助规则所规定的援助。为了给外侨积极参加融合努力创造尽可能最好的条件，丹麦政府决定以立法手段提高融入津贴，把津贴数额调整到现金援助水平。丹麦议会于</w:t>
      </w:r>
      <w:r>
        <w:rPr>
          <w:rFonts w:hint="eastAsia"/>
        </w:rPr>
        <w:t>2000</w:t>
      </w:r>
      <w:r>
        <w:rPr>
          <w:rFonts w:hint="eastAsia"/>
        </w:rPr>
        <w:t>年</w:t>
      </w:r>
      <w:r>
        <w:rPr>
          <w:rFonts w:hint="eastAsia"/>
        </w:rPr>
        <w:t>1</w:t>
      </w:r>
      <w:r>
        <w:rPr>
          <w:rFonts w:hint="eastAsia"/>
        </w:rPr>
        <w:t>月</w:t>
      </w:r>
      <w:r>
        <w:rPr>
          <w:rFonts w:hint="eastAsia"/>
        </w:rPr>
        <w:t>25</w:t>
      </w:r>
      <w:r>
        <w:rPr>
          <w:rFonts w:hint="eastAsia"/>
        </w:rPr>
        <w:t>日通过这项修正案，作为第</w:t>
      </w:r>
      <w:r>
        <w:rPr>
          <w:rFonts w:hint="eastAsia"/>
        </w:rPr>
        <w:t>57</w:t>
      </w:r>
      <w:r>
        <w:rPr>
          <w:rFonts w:hint="eastAsia"/>
        </w:rPr>
        <w:t>号法予以颁布。</w:t>
      </w:r>
    </w:p>
    <w:p w:rsidR="00000000" w:rsidRDefault="00000000">
      <w:pPr>
        <w:rPr>
          <w:rFonts w:hint="eastAsia"/>
        </w:rPr>
      </w:pPr>
      <w:r>
        <w:tab/>
      </w:r>
      <w:r>
        <w:rPr>
          <w:rFonts w:hint="eastAsia"/>
        </w:rPr>
        <w:t xml:space="preserve">221.  </w:t>
      </w:r>
      <w:r>
        <w:rPr>
          <w:rFonts w:hint="eastAsia"/>
        </w:rPr>
        <w:t>应当指出，丹麦政府定期对《融合法》进行评价。除了上述研究外，难民、移民和融合事务部还结合对《融合法》的评价另外开展了两项外部研究，由国际认可的私人咨询公司具体实施。</w:t>
      </w:r>
    </w:p>
    <w:p w:rsidR="00000000" w:rsidRDefault="00000000">
      <w:pPr>
        <w:rPr>
          <w:rFonts w:hint="eastAsia"/>
        </w:rPr>
      </w:pPr>
      <w:r>
        <w:tab/>
      </w:r>
      <w:r>
        <w:rPr>
          <w:rFonts w:hint="eastAsia"/>
        </w:rPr>
        <w:t>222.  2000</w:t>
      </w:r>
      <w:r>
        <w:rPr>
          <w:rFonts w:hint="eastAsia"/>
        </w:rPr>
        <w:t>年</w:t>
      </w:r>
      <w:r>
        <w:rPr>
          <w:rFonts w:hint="eastAsia"/>
        </w:rPr>
        <w:t>11</w:t>
      </w:r>
      <w:r>
        <w:rPr>
          <w:rFonts w:hint="eastAsia"/>
        </w:rPr>
        <w:t>月</w:t>
      </w:r>
      <w:r>
        <w:rPr>
          <w:rFonts w:hint="eastAsia"/>
        </w:rPr>
        <w:t>16</w:t>
      </w:r>
      <w:r>
        <w:rPr>
          <w:rFonts w:hint="eastAsia"/>
        </w:rPr>
        <w:t>日发表了一份题为“融合实践</w:t>
      </w:r>
      <w:r>
        <w:rPr>
          <w:rFonts w:hint="eastAsia"/>
          <w:spacing w:val="-50"/>
        </w:rPr>
        <w:t>―</w:t>
      </w:r>
      <w:r>
        <w:rPr>
          <w:rFonts w:hint="eastAsia"/>
        </w:rPr>
        <w:t>―地方理事会执行《融合法》的初步经验”的报告，它是关于地方理事会执行《融合法》和组织融合工作的研究报告。另一份报告题为“外侨对其状况的看法和丹麦的融合进程”，也于</w:t>
      </w:r>
      <w:r>
        <w:rPr>
          <w:rFonts w:hint="eastAsia"/>
        </w:rPr>
        <w:t>2000</w:t>
      </w:r>
      <w:r>
        <w:rPr>
          <w:rFonts w:hint="eastAsia"/>
        </w:rPr>
        <w:t>年</w:t>
      </w:r>
      <w:r>
        <w:rPr>
          <w:rFonts w:hint="eastAsia"/>
        </w:rPr>
        <w:t>11</w:t>
      </w:r>
      <w:r>
        <w:rPr>
          <w:rFonts w:hint="eastAsia"/>
        </w:rPr>
        <w:t>月</w:t>
      </w:r>
      <w:r>
        <w:rPr>
          <w:rFonts w:hint="eastAsia"/>
        </w:rPr>
        <w:t>16</w:t>
      </w:r>
      <w:r>
        <w:rPr>
          <w:rFonts w:hint="eastAsia"/>
        </w:rPr>
        <w:t>日发表。这两项研究是在《融合法》生效后不久进行的，因而反映了该法实施后的最初情况。</w:t>
      </w:r>
    </w:p>
    <w:p w:rsidR="00000000" w:rsidRDefault="00000000">
      <w:pPr>
        <w:rPr>
          <w:rFonts w:hint="eastAsia"/>
        </w:rPr>
      </w:pPr>
      <w:r>
        <w:tab/>
      </w:r>
      <w:r>
        <w:rPr>
          <w:rFonts w:hint="eastAsia"/>
        </w:rPr>
        <w:t>223.  2002</w:t>
      </w:r>
      <w:r>
        <w:rPr>
          <w:rFonts w:hint="eastAsia"/>
        </w:rPr>
        <w:t>年</w:t>
      </w:r>
      <w:r>
        <w:rPr>
          <w:rFonts w:hint="eastAsia"/>
        </w:rPr>
        <w:t>1</w:t>
      </w:r>
      <w:r>
        <w:rPr>
          <w:rFonts w:hint="eastAsia"/>
        </w:rPr>
        <w:t>月</w:t>
      </w:r>
      <w:r>
        <w:rPr>
          <w:rFonts w:hint="eastAsia"/>
        </w:rPr>
        <w:t>17</w:t>
      </w:r>
      <w:r>
        <w:rPr>
          <w:rFonts w:hint="eastAsia"/>
        </w:rPr>
        <w:t>日，丹麦政府提出了“外侨新政策”这一倡议，以三项基本原则为基础，即：</w:t>
      </w:r>
    </w:p>
    <w:p w:rsidR="00000000" w:rsidRDefault="00000000">
      <w:pPr>
        <w:ind w:left="520" w:firstLine="510"/>
        <w:rPr>
          <w:rFonts w:hint="eastAsia"/>
        </w:rPr>
      </w:pPr>
      <w:r>
        <w:tab/>
      </w:r>
      <w:r>
        <w:rPr>
          <w:rFonts w:hint="eastAsia"/>
        </w:rPr>
        <w:t>丹麦必须履行依据各项国际公约作出的承诺；</w:t>
      </w:r>
    </w:p>
    <w:p w:rsidR="00000000" w:rsidRDefault="00000000">
      <w:pPr>
        <w:ind w:left="1030"/>
        <w:rPr>
          <w:rFonts w:hint="eastAsia"/>
        </w:rPr>
      </w:pPr>
      <w:r>
        <w:tab/>
      </w:r>
      <w:r>
        <w:rPr>
          <w:rFonts w:hint="eastAsia"/>
        </w:rPr>
        <w:t>对进入丹麦的外侨人数必须加以限制，并严格规定外侨有义务自食其力；</w:t>
      </w:r>
    </w:p>
    <w:p w:rsidR="00000000" w:rsidRDefault="00000000">
      <w:pPr>
        <w:ind w:left="1030"/>
        <w:rPr>
          <w:rFonts w:hint="eastAsia"/>
        </w:rPr>
      </w:pPr>
      <w:r>
        <w:tab/>
      </w:r>
      <w:r>
        <w:rPr>
          <w:rFonts w:hint="eastAsia"/>
        </w:rPr>
        <w:t>已在丹麦生活的难民和移民必须更紧密地融入社会，尽快找到工作。为此必须加强对谋职的奖励措施。</w:t>
      </w:r>
    </w:p>
    <w:p w:rsidR="00000000" w:rsidRDefault="00000000">
      <w:pPr>
        <w:rPr>
          <w:rFonts w:hint="eastAsia"/>
        </w:rPr>
      </w:pPr>
      <w:r>
        <w:tab/>
      </w:r>
      <w:r>
        <w:rPr>
          <w:rFonts w:hint="eastAsia"/>
        </w:rPr>
        <w:t xml:space="preserve">224.  </w:t>
      </w:r>
      <w:r>
        <w:rPr>
          <w:rFonts w:hint="eastAsia"/>
        </w:rPr>
        <w:t>作为对这一政策文件采取的后续行动，丹麦政府提出了对《积极社会政策法》和《丹麦外籍人融合法》的修正案。丹麦政府建议对享有现金福利津贴的权利实行新的原则，只有在前八年内在丹麦至少合法居住</w:t>
      </w:r>
      <w:r>
        <w:rPr>
          <w:rFonts w:hint="eastAsia"/>
        </w:rPr>
        <w:t>7</w:t>
      </w:r>
      <w:r>
        <w:rPr>
          <w:rFonts w:hint="eastAsia"/>
        </w:rPr>
        <w:t>年的人，方有权享受全额现金福利金。不符合居住条件的人，如果在其他方面符合该法规定的条件，将有权享受起动津贴。对以后来丹麦的人将实行新规则。这既适用于外侨，也适用于丹麦人。《融合法》中关于融入津贴的规定与《积极社会政策法》中规定的现金福利规定相类似。</w:t>
      </w:r>
    </w:p>
    <w:p w:rsidR="00000000" w:rsidRDefault="00000000">
      <w:pPr>
        <w:rPr>
          <w:rFonts w:hint="eastAsia"/>
        </w:rPr>
      </w:pPr>
      <w:r>
        <w:tab/>
      </w:r>
      <w:r>
        <w:rPr>
          <w:rFonts w:hint="eastAsia"/>
        </w:rPr>
        <w:t xml:space="preserve">225.  </w:t>
      </w:r>
      <w:r>
        <w:rPr>
          <w:rFonts w:hint="eastAsia"/>
        </w:rPr>
        <w:t>丹麦政府认为，这些规则保证人人享有《公约》所规定的社会保障和适当生活水准的权利。规则保证在</w:t>
      </w:r>
      <w:r>
        <w:rPr>
          <w:rFonts w:hint="eastAsia"/>
        </w:rPr>
        <w:t>7</w:t>
      </w:r>
      <w:r>
        <w:rPr>
          <w:rFonts w:hint="eastAsia"/>
        </w:rPr>
        <w:t>年期间享有按照新的数额计算的支助款额者，均可领取最低相当于国家教育补助数额</w:t>
      </w:r>
      <w:r>
        <w:rPr>
          <w:rFonts w:hint="eastAsia"/>
        </w:rPr>
        <w:t>(</w:t>
      </w:r>
      <w:r>
        <w:rPr>
          <w:rFonts w:hint="eastAsia"/>
        </w:rPr>
        <w:t>对接受教育</w:t>
      </w:r>
      <w:r>
        <w:rPr>
          <w:rFonts w:hint="eastAsia"/>
        </w:rPr>
        <w:t>/</w:t>
      </w:r>
      <w:r>
        <w:rPr>
          <w:rFonts w:hint="eastAsia"/>
        </w:rPr>
        <w:t>培训的人员的支助标准</w:t>
      </w:r>
      <w:r>
        <w:rPr>
          <w:rFonts w:hint="eastAsia"/>
        </w:rPr>
        <w:t>)</w:t>
      </w:r>
      <w:r>
        <w:rPr>
          <w:rFonts w:hint="eastAsia"/>
        </w:rPr>
        <w:t>的支助款额。此外，《积极社会政策法》第</w:t>
      </w:r>
      <w:r>
        <w:rPr>
          <w:rFonts w:hint="eastAsia"/>
        </w:rPr>
        <w:t>81</w:t>
      </w:r>
      <w:r>
        <w:rPr>
          <w:rFonts w:hint="eastAsia"/>
        </w:rPr>
        <w:t>条和《融合法》第</w:t>
      </w:r>
      <w:r>
        <w:rPr>
          <w:rFonts w:hint="eastAsia"/>
        </w:rPr>
        <w:t>35</w:t>
      </w:r>
      <w:r>
        <w:rPr>
          <w:rFonts w:hint="eastAsia"/>
        </w:rPr>
        <w:t>条规定仍将适用。这意味着所有人，包括适用新数额的外侨，将有权由国家支付某些合理的特定费用，如果有关个人支付这些费用后，将会严重损害该人及其家人今后供养自己的能力。按照本法第</w:t>
      </w:r>
      <w:r>
        <w:rPr>
          <w:rFonts w:hint="eastAsia"/>
        </w:rPr>
        <w:t>34</w:t>
      </w:r>
      <w:r>
        <w:rPr>
          <w:rFonts w:hint="eastAsia"/>
        </w:rPr>
        <w:t>条，《融合法》所涵盖的外侨在某种程度上还有权由国家支付其参加融入方案所涉某些特定费用。</w:t>
      </w:r>
    </w:p>
    <w:p w:rsidR="00000000" w:rsidRDefault="00000000">
      <w:pPr>
        <w:rPr>
          <w:rFonts w:hint="eastAsia"/>
        </w:rPr>
      </w:pPr>
      <w:r>
        <w:tab/>
      </w:r>
      <w:r>
        <w:rPr>
          <w:rFonts w:hint="eastAsia"/>
        </w:rPr>
        <w:t xml:space="preserve">226.  </w:t>
      </w:r>
      <w:r>
        <w:rPr>
          <w:rFonts w:hint="eastAsia"/>
        </w:rPr>
        <w:t>应当指出，规则适用于所有外侨和丹麦公民，不论其种族、肤色、国籍或民族血统。此外，规则可以通过确保工作是合算的，帮助增加领取国家支助款额群体的就业率。规则将会以此方式促进外侨融入劳动力市场，从而进一步融入丹麦社会。</w:t>
      </w:r>
    </w:p>
    <w:p w:rsidR="00000000" w:rsidRDefault="00000000">
      <w:pPr>
        <w:spacing w:after="240"/>
        <w:rPr>
          <w:rFonts w:hint="eastAsia"/>
        </w:rPr>
      </w:pPr>
      <w:r>
        <w:tab/>
      </w:r>
      <w:r>
        <w:rPr>
          <w:rFonts w:hint="eastAsia"/>
        </w:rPr>
        <w:t xml:space="preserve">227.  </w:t>
      </w:r>
      <w:r>
        <w:rPr>
          <w:rFonts w:hint="eastAsia"/>
        </w:rPr>
        <w:t>丹麦政府于</w:t>
      </w:r>
      <w:r>
        <w:rPr>
          <w:rFonts w:hint="eastAsia"/>
        </w:rPr>
        <w:t>2002</w:t>
      </w:r>
      <w:r>
        <w:rPr>
          <w:rFonts w:hint="eastAsia"/>
        </w:rPr>
        <w:t>年</w:t>
      </w:r>
      <w:r>
        <w:rPr>
          <w:rFonts w:hint="eastAsia"/>
        </w:rPr>
        <w:t>6</w:t>
      </w:r>
      <w:r>
        <w:rPr>
          <w:rFonts w:hint="eastAsia"/>
        </w:rPr>
        <w:t>月</w:t>
      </w:r>
      <w:r>
        <w:rPr>
          <w:rFonts w:hint="eastAsia"/>
        </w:rPr>
        <w:t>6</w:t>
      </w:r>
      <w:r>
        <w:rPr>
          <w:rFonts w:hint="eastAsia"/>
        </w:rPr>
        <w:t>日通过修改的偿还和补贴规则，作为第</w:t>
      </w:r>
      <w:r>
        <w:rPr>
          <w:rFonts w:hint="eastAsia"/>
        </w:rPr>
        <w:t>361</w:t>
      </w:r>
      <w:r>
        <w:rPr>
          <w:rFonts w:hint="eastAsia"/>
        </w:rPr>
        <w:t>号法于</w:t>
      </w:r>
      <w:r>
        <w:rPr>
          <w:rFonts w:hint="eastAsia"/>
        </w:rPr>
        <w:t>2002</w:t>
      </w:r>
      <w:r>
        <w:rPr>
          <w:rFonts w:hint="eastAsia"/>
        </w:rPr>
        <w:t>年</w:t>
      </w:r>
      <w:r>
        <w:rPr>
          <w:rFonts w:hint="eastAsia"/>
        </w:rPr>
        <w:t>7</w:t>
      </w:r>
      <w:r>
        <w:rPr>
          <w:rFonts w:hint="eastAsia"/>
        </w:rPr>
        <w:t>月</w:t>
      </w:r>
      <w:r>
        <w:rPr>
          <w:rFonts w:hint="eastAsia"/>
        </w:rPr>
        <w:t>1</w:t>
      </w:r>
      <w:r>
        <w:rPr>
          <w:rFonts w:hint="eastAsia"/>
        </w:rPr>
        <w:t>日开始实施。</w:t>
      </w:r>
    </w:p>
    <w:p w:rsidR="00000000" w:rsidRDefault="00000000">
      <w:pPr>
        <w:pStyle w:val="Heading4"/>
        <w:rPr>
          <w:rFonts w:hint="eastAsia"/>
        </w:rPr>
      </w:pPr>
      <w:r>
        <w:rPr>
          <w:rFonts w:hint="eastAsia"/>
        </w:rPr>
        <w:t>准则第</w:t>
      </w:r>
      <w:r>
        <w:rPr>
          <w:rFonts w:hint="eastAsia"/>
        </w:rPr>
        <w:t>33</w:t>
      </w:r>
      <w:r>
        <w:rPr>
          <w:rFonts w:hint="eastAsia"/>
        </w:rPr>
        <w:t>段：国际援助</w:t>
      </w:r>
    </w:p>
    <w:p w:rsidR="00000000" w:rsidRDefault="00000000">
      <w:pPr>
        <w:spacing w:after="320"/>
      </w:pPr>
      <w:r>
        <w:tab/>
      </w:r>
      <w:r>
        <w:rPr>
          <w:rFonts w:hint="eastAsia"/>
        </w:rPr>
        <w:t xml:space="preserve">228.  </w:t>
      </w:r>
      <w:r>
        <w:rPr>
          <w:rFonts w:hint="eastAsia"/>
        </w:rPr>
        <w:t>丹麦不接受国际援助。</w:t>
      </w:r>
    </w:p>
    <w:p w:rsidR="00000000" w:rsidRDefault="00000000">
      <w:pPr>
        <w:pStyle w:val="Heading2"/>
        <w:rPr>
          <w:rFonts w:hint="eastAsia"/>
        </w:rPr>
      </w:pPr>
      <w:r>
        <w:rPr>
          <w:rFonts w:hint="eastAsia"/>
        </w:rPr>
        <w:t>第十条</w:t>
      </w:r>
      <w:r>
        <w:t xml:space="preserve"> </w:t>
      </w:r>
      <w:r>
        <w:rPr>
          <w:rFonts w:hint="eastAsia"/>
        </w:rPr>
        <w:t xml:space="preserve"> </w:t>
      </w:r>
      <w:r>
        <w:rPr>
          <w:rFonts w:hint="eastAsia"/>
        </w:rPr>
        <w:t>家庭、母亲和儿童</w:t>
      </w:r>
    </w:p>
    <w:p w:rsidR="00000000" w:rsidRDefault="00000000">
      <w:pPr>
        <w:pStyle w:val="Heading4"/>
        <w:rPr>
          <w:rFonts w:hint="eastAsia"/>
        </w:rPr>
      </w:pPr>
      <w:r>
        <w:rPr>
          <w:rFonts w:hint="eastAsia"/>
        </w:rPr>
        <w:t>准则第</w:t>
      </w:r>
      <w:r>
        <w:rPr>
          <w:rFonts w:hint="eastAsia"/>
        </w:rPr>
        <w:t>34</w:t>
      </w:r>
      <w:r>
        <w:rPr>
          <w:rFonts w:hint="eastAsia"/>
        </w:rPr>
        <w:t>段：其他有关公约的缔约国</w:t>
      </w:r>
    </w:p>
    <w:p w:rsidR="00000000" w:rsidRDefault="00000000">
      <w:pPr>
        <w:spacing w:after="240"/>
        <w:rPr>
          <w:rFonts w:hint="eastAsia"/>
        </w:rPr>
      </w:pPr>
      <w:r>
        <w:tab/>
      </w:r>
      <w:r>
        <w:rPr>
          <w:rFonts w:hint="eastAsia"/>
        </w:rPr>
        <w:t xml:space="preserve">229.  </w:t>
      </w:r>
      <w:r>
        <w:rPr>
          <w:rFonts w:hint="eastAsia"/>
        </w:rPr>
        <w:t>丹麦是《公民权利和政治权利国际公约》、《儿童权利公约》、《消除对妇女一切形式歧视公约》和劳工组织《最低年龄公约》</w:t>
      </w:r>
      <w:r>
        <w:rPr>
          <w:rFonts w:hint="eastAsia"/>
        </w:rPr>
        <w:t>(</w:t>
      </w:r>
      <w:r>
        <w:rPr>
          <w:rFonts w:hint="eastAsia"/>
        </w:rPr>
        <w:t>第</w:t>
      </w:r>
      <w:r>
        <w:rPr>
          <w:rFonts w:hint="eastAsia"/>
        </w:rPr>
        <w:t>138</w:t>
      </w:r>
      <w:r>
        <w:rPr>
          <w:rFonts w:hint="eastAsia"/>
        </w:rPr>
        <w:t>号</w:t>
      </w:r>
      <w:r>
        <w:rPr>
          <w:rFonts w:hint="eastAsia"/>
        </w:rPr>
        <w:t>)</w:t>
      </w:r>
      <w:r>
        <w:rPr>
          <w:rFonts w:hint="eastAsia"/>
        </w:rPr>
        <w:t>的缔约国。</w:t>
      </w:r>
    </w:p>
    <w:p w:rsidR="00000000" w:rsidRDefault="00000000">
      <w:pPr>
        <w:pStyle w:val="Heading4"/>
        <w:rPr>
          <w:rFonts w:hint="eastAsia"/>
        </w:rPr>
      </w:pPr>
      <w:r>
        <w:rPr>
          <w:rFonts w:hint="eastAsia"/>
        </w:rPr>
        <w:t>准则第</w:t>
      </w:r>
      <w:r>
        <w:rPr>
          <w:rFonts w:hint="eastAsia"/>
        </w:rPr>
        <w:t>35</w:t>
      </w:r>
      <w:r>
        <w:rPr>
          <w:rFonts w:hint="eastAsia"/>
        </w:rPr>
        <w:t>段：家庭、母亲和儿童</w:t>
      </w:r>
    </w:p>
    <w:p w:rsidR="00000000" w:rsidRDefault="00000000">
      <w:pPr>
        <w:rPr>
          <w:rFonts w:hint="eastAsia"/>
        </w:rPr>
      </w:pPr>
      <w:r>
        <w:tab/>
      </w:r>
      <w:r>
        <w:rPr>
          <w:rFonts w:hint="eastAsia"/>
        </w:rPr>
        <w:t xml:space="preserve">230.  </w:t>
      </w:r>
      <w:r>
        <w:rPr>
          <w:rFonts w:hint="eastAsia"/>
        </w:rPr>
        <w:t>“家庭”并无法律定义。在丹麦立法中这一术语与“个人”和“父母”两概念并用。</w:t>
      </w:r>
    </w:p>
    <w:p w:rsidR="00000000" w:rsidRDefault="00000000">
      <w:pPr>
        <w:rPr>
          <w:rFonts w:hint="eastAsia"/>
        </w:rPr>
      </w:pPr>
      <w:r>
        <w:tab/>
      </w:r>
      <w:r>
        <w:rPr>
          <w:rFonts w:hint="eastAsia"/>
        </w:rPr>
        <w:t xml:space="preserve">231.  </w:t>
      </w:r>
      <w:r>
        <w:rPr>
          <w:rFonts w:hint="eastAsia"/>
        </w:rPr>
        <w:t>丹麦社会立法通常很广义地看待“家庭”概念：两代人在国民登记册上以同一住址登记，或所涉的人相互之间存在着某种钱财和感情方面的关系。这就是说，结婚的夫妇、经登记的伴侣、同居的两个人及抚养子女的单身母亲或单身父亲都可被视为家庭。</w:t>
      </w:r>
    </w:p>
    <w:p w:rsidR="00000000" w:rsidRDefault="00000000">
      <w:pPr>
        <w:rPr>
          <w:rFonts w:hint="eastAsia"/>
        </w:rPr>
      </w:pPr>
      <w:r>
        <w:tab/>
      </w:r>
      <w:r>
        <w:rPr>
          <w:rFonts w:hint="eastAsia"/>
        </w:rPr>
        <w:t>232.  1999</w:t>
      </w:r>
      <w:r>
        <w:rPr>
          <w:rFonts w:hint="eastAsia"/>
        </w:rPr>
        <w:t>年</w:t>
      </w:r>
      <w:r>
        <w:rPr>
          <w:rFonts w:hint="eastAsia"/>
        </w:rPr>
        <w:t>6</w:t>
      </w:r>
      <w:r>
        <w:rPr>
          <w:rFonts w:hint="eastAsia"/>
        </w:rPr>
        <w:t>月</w:t>
      </w:r>
      <w:r>
        <w:rPr>
          <w:rFonts w:hint="eastAsia"/>
        </w:rPr>
        <w:t>2</w:t>
      </w:r>
      <w:r>
        <w:rPr>
          <w:rFonts w:hint="eastAsia"/>
        </w:rPr>
        <w:t>日的一项法律对《经登记的同性伴侣关系法》作出修正，规定经登记的同性伴侣可以收养另一方的子女，除非该子女是从其他国家领养的儿童。该修正法于</w:t>
      </w:r>
      <w:r>
        <w:rPr>
          <w:rFonts w:hint="eastAsia"/>
        </w:rPr>
        <w:t>1999</w:t>
      </w:r>
      <w:r>
        <w:rPr>
          <w:rFonts w:hint="eastAsia"/>
        </w:rPr>
        <w:t>年</w:t>
      </w:r>
      <w:r>
        <w:rPr>
          <w:rFonts w:hint="eastAsia"/>
        </w:rPr>
        <w:t>7</w:t>
      </w:r>
      <w:r>
        <w:rPr>
          <w:rFonts w:hint="eastAsia"/>
        </w:rPr>
        <w:t>月</w:t>
      </w:r>
      <w:r>
        <w:rPr>
          <w:rFonts w:hint="eastAsia"/>
        </w:rPr>
        <w:t>1</w:t>
      </w:r>
      <w:r>
        <w:rPr>
          <w:rFonts w:hint="eastAsia"/>
        </w:rPr>
        <w:t>日生效。</w:t>
      </w:r>
    </w:p>
    <w:p w:rsidR="00000000" w:rsidRDefault="00000000">
      <w:pPr>
        <w:spacing w:after="240"/>
        <w:rPr>
          <w:rFonts w:hint="eastAsia"/>
        </w:rPr>
      </w:pPr>
      <w:r>
        <w:tab/>
      </w:r>
      <w:r>
        <w:rPr>
          <w:rFonts w:hint="eastAsia"/>
        </w:rPr>
        <w:t xml:space="preserve">233.  </w:t>
      </w:r>
      <w:r>
        <w:rPr>
          <w:rFonts w:hint="eastAsia"/>
        </w:rPr>
        <w:t>在统计上，有两个基本因素可确定两个或更多的人是否属同一家庭：同一家庭的人必须住在国民登记册上的同一地址，一个家庭至多由两代人组成。统计是按以下家庭类型进行的：单身男女和四种不同类型的配偶、即结婚夫妇、经登记的伴侣、在两个不同住址登记但生活在一起的同居者、和登记住在同一地址的同居者。这些家庭可能有或没有子女一起生活。还有最后一类家庭：与家庭分居的</w:t>
      </w:r>
      <w:r>
        <w:rPr>
          <w:rFonts w:hint="eastAsia"/>
        </w:rPr>
        <w:t>18</w:t>
      </w:r>
      <w:r>
        <w:rPr>
          <w:rFonts w:hint="eastAsia"/>
        </w:rPr>
        <w:t>岁以下的子女。</w:t>
      </w:r>
    </w:p>
    <w:p w:rsidR="00000000" w:rsidRDefault="00000000">
      <w:pPr>
        <w:pStyle w:val="Heading4"/>
        <w:rPr>
          <w:rFonts w:hint="eastAsia"/>
        </w:rPr>
      </w:pPr>
      <w:r>
        <w:rPr>
          <w:rFonts w:hint="eastAsia"/>
        </w:rPr>
        <w:t>准则第</w:t>
      </w:r>
      <w:r>
        <w:rPr>
          <w:rFonts w:hint="eastAsia"/>
        </w:rPr>
        <w:t>36</w:t>
      </w:r>
      <w:r>
        <w:rPr>
          <w:rFonts w:hint="eastAsia"/>
        </w:rPr>
        <w:t>段：成年年龄</w:t>
      </w:r>
    </w:p>
    <w:p w:rsidR="00000000" w:rsidRDefault="00000000">
      <w:pPr>
        <w:rPr>
          <w:rFonts w:hint="eastAsia"/>
        </w:rPr>
      </w:pPr>
      <w:r>
        <w:tab/>
      </w:r>
      <w:r>
        <w:rPr>
          <w:rFonts w:hint="eastAsia"/>
        </w:rPr>
        <w:t xml:space="preserve">234.  </w:t>
      </w:r>
      <w:r>
        <w:rPr>
          <w:rFonts w:hint="eastAsia"/>
        </w:rPr>
        <w:t>丹麦把</w:t>
      </w:r>
      <w:r>
        <w:rPr>
          <w:rFonts w:hint="eastAsia"/>
        </w:rPr>
        <w:t>18</w:t>
      </w:r>
      <w:r>
        <w:rPr>
          <w:rFonts w:hint="eastAsia"/>
        </w:rPr>
        <w:t>岁以下的人列为未成年人，因为他们没有投票权且不具备决定其本人和财产事务的充分法律能力。</w:t>
      </w:r>
    </w:p>
    <w:p w:rsidR="00000000" w:rsidRDefault="00000000">
      <w:pPr>
        <w:rPr>
          <w:rFonts w:hint="eastAsia"/>
        </w:rPr>
      </w:pPr>
      <w:r>
        <w:tab/>
      </w:r>
      <w:r>
        <w:rPr>
          <w:rFonts w:hint="eastAsia"/>
        </w:rPr>
        <w:t>235.  18</w:t>
      </w:r>
      <w:r>
        <w:rPr>
          <w:rFonts w:hint="eastAsia"/>
        </w:rPr>
        <w:t>岁以下的儿童和青少年得受其父母监护，除非他们已结婚。承担监护者有义务照顾未成年人，并根据儿童的最高利益和需要就与该未成年人有关的事务作出决定。未成年人在未得到父母和当局同意的情况下，不得缔结婚姻。</w:t>
      </w:r>
    </w:p>
    <w:p w:rsidR="00000000" w:rsidRDefault="00000000">
      <w:pPr>
        <w:spacing w:after="240"/>
        <w:rPr>
          <w:rFonts w:hint="eastAsia"/>
        </w:rPr>
      </w:pPr>
      <w:r>
        <w:tab/>
      </w:r>
      <w:r>
        <w:rPr>
          <w:rFonts w:hint="eastAsia"/>
        </w:rPr>
        <w:t xml:space="preserve">236.  </w:t>
      </w:r>
      <w:r>
        <w:rPr>
          <w:rFonts w:hint="eastAsia"/>
        </w:rPr>
        <w:t>每一公民都有责任抚养他</w:t>
      </w:r>
      <w:r>
        <w:rPr>
          <w:rFonts w:hint="eastAsia"/>
        </w:rPr>
        <w:t>/</w:t>
      </w:r>
      <w:r>
        <w:rPr>
          <w:rFonts w:hint="eastAsia"/>
        </w:rPr>
        <w:t>她本人、他</w:t>
      </w:r>
      <w:r>
        <w:rPr>
          <w:rFonts w:hint="eastAsia"/>
        </w:rPr>
        <w:t>/</w:t>
      </w:r>
      <w:r>
        <w:rPr>
          <w:rFonts w:hint="eastAsia"/>
        </w:rPr>
        <w:t>她的配偶和</w:t>
      </w:r>
      <w:r>
        <w:rPr>
          <w:rFonts w:hint="eastAsia"/>
        </w:rPr>
        <w:t>18</w:t>
      </w:r>
      <w:r>
        <w:rPr>
          <w:rFonts w:hint="eastAsia"/>
        </w:rPr>
        <w:t>岁以下的子女。年满</w:t>
      </w:r>
      <w:r>
        <w:rPr>
          <w:rFonts w:hint="eastAsia"/>
        </w:rPr>
        <w:t>17</w:t>
      </w:r>
      <w:r>
        <w:rPr>
          <w:rFonts w:hint="eastAsia"/>
        </w:rPr>
        <w:t>岁者有权得到社会援助。</w:t>
      </w:r>
      <w:r>
        <w:rPr>
          <w:rFonts w:hint="eastAsia"/>
        </w:rPr>
        <w:t>25</w:t>
      </w:r>
      <w:r>
        <w:rPr>
          <w:rFonts w:hint="eastAsia"/>
        </w:rPr>
        <w:t>岁以下领取现金援助者，可接受长达六周的融入和指导方案的辅导。</w:t>
      </w:r>
      <w:r>
        <w:rPr>
          <w:rFonts w:hint="eastAsia"/>
        </w:rPr>
        <w:t>25</w:t>
      </w:r>
      <w:r>
        <w:rPr>
          <w:rFonts w:hint="eastAsia"/>
        </w:rPr>
        <w:t>岁以上的领取者有权得到一项个人行动计划。</w:t>
      </w:r>
    </w:p>
    <w:p w:rsidR="00000000" w:rsidRDefault="00000000">
      <w:pPr>
        <w:pStyle w:val="Heading4"/>
        <w:rPr>
          <w:rFonts w:hint="eastAsia"/>
        </w:rPr>
      </w:pPr>
      <w:r>
        <w:rPr>
          <w:rFonts w:hint="eastAsia"/>
        </w:rPr>
        <w:t>准则第</w:t>
      </w:r>
      <w:r>
        <w:rPr>
          <w:rFonts w:hint="eastAsia"/>
        </w:rPr>
        <w:t>37(</w:t>
      </w:r>
      <w:r>
        <w:t>a</w:t>
      </w:r>
      <w:r>
        <w:rPr>
          <w:rFonts w:hint="eastAsia"/>
        </w:rPr>
        <w:t>)</w:t>
      </w:r>
      <w:r>
        <w:rPr>
          <w:rFonts w:hint="eastAsia"/>
        </w:rPr>
        <w:t>和</w:t>
      </w:r>
      <w:r>
        <w:rPr>
          <w:rFonts w:hint="eastAsia"/>
        </w:rPr>
        <w:t>(</w:t>
      </w:r>
      <w:r>
        <w:t>b</w:t>
      </w:r>
      <w:r>
        <w:rPr>
          <w:rFonts w:hint="eastAsia"/>
        </w:rPr>
        <w:t>)</w:t>
      </w:r>
      <w:r>
        <w:rPr>
          <w:rFonts w:hint="eastAsia"/>
        </w:rPr>
        <w:t>段：缔结婚姻和保护家庭</w:t>
      </w:r>
    </w:p>
    <w:p w:rsidR="00000000" w:rsidRDefault="00000000">
      <w:pPr>
        <w:rPr>
          <w:rFonts w:hint="eastAsia"/>
        </w:rPr>
      </w:pPr>
      <w:r>
        <w:tab/>
      </w:r>
      <w:r>
        <w:rPr>
          <w:rFonts w:hint="eastAsia"/>
        </w:rPr>
        <w:t xml:space="preserve">237.  </w:t>
      </w:r>
      <w:r>
        <w:rPr>
          <w:rFonts w:hint="eastAsia"/>
        </w:rPr>
        <w:t>家庭仍然是维护社会并取得进步所依赖的基础。丹麦并无直接鼓励婚姻等的集中统管计划，如双方结婚或双方之间形成另一种关系，并且有了子女，那么他们可作以下选择：</w:t>
      </w:r>
    </w:p>
    <w:p w:rsidR="00000000" w:rsidRDefault="00000000">
      <w:pPr>
        <w:ind w:left="1040"/>
        <w:rPr>
          <w:rFonts w:hint="eastAsia"/>
        </w:rPr>
      </w:pPr>
      <w:r>
        <w:tab/>
      </w:r>
      <w:r>
        <w:rPr>
          <w:rFonts w:hint="eastAsia"/>
        </w:rPr>
        <w:t>产假、陪产假和育儿假确保母亲以及在某种程度上婴儿的父亲能有时间与他们的子女相处在一起；</w:t>
      </w:r>
    </w:p>
    <w:p w:rsidR="00000000" w:rsidRDefault="00000000">
      <w:pPr>
        <w:ind w:left="1040"/>
        <w:rPr>
          <w:rFonts w:hint="eastAsia"/>
        </w:rPr>
      </w:pPr>
      <w:r>
        <w:tab/>
      </w:r>
      <w:r>
        <w:rPr>
          <w:rFonts w:hint="eastAsia"/>
        </w:rPr>
        <w:t>子女照顾假</w:t>
      </w:r>
      <w:r>
        <w:rPr>
          <w:rFonts w:hint="eastAsia"/>
        </w:rPr>
        <w:t>(</w:t>
      </w:r>
      <w:r>
        <w:rPr>
          <w:rFonts w:hint="eastAsia"/>
        </w:rPr>
        <w:t>和公休假</w:t>
      </w:r>
      <w:r>
        <w:rPr>
          <w:rFonts w:hint="eastAsia"/>
        </w:rPr>
        <w:t>)</w:t>
      </w:r>
      <w:r>
        <w:rPr>
          <w:rFonts w:hint="eastAsia"/>
        </w:rPr>
        <w:t>可使父母得到享有薪金</w:t>
      </w:r>
      <w:r>
        <w:rPr>
          <w:rFonts w:hint="eastAsia"/>
        </w:rPr>
        <w:t>/</w:t>
      </w:r>
      <w:r>
        <w:rPr>
          <w:rFonts w:hint="eastAsia"/>
        </w:rPr>
        <w:t>工资补贴的休假，以便能有更多的时间与其子女在一起。</w:t>
      </w:r>
    </w:p>
    <w:p w:rsidR="00000000" w:rsidRDefault="00000000">
      <w:pPr>
        <w:rPr>
          <w:rFonts w:hint="eastAsia"/>
        </w:rPr>
      </w:pPr>
      <w:r>
        <w:tab/>
      </w:r>
      <w:r>
        <w:rPr>
          <w:rFonts w:hint="eastAsia"/>
        </w:rPr>
        <w:t xml:space="preserve">238.  </w:t>
      </w:r>
      <w:r>
        <w:rPr>
          <w:rFonts w:hint="eastAsia"/>
        </w:rPr>
        <w:t>此外，还有一些提供婚姻咨询服务的计划，而且许多地方当局还在社会服务领域开办家庭住房和家庭问题讨论会等，为处于危机中的家庭提供咨询、指导等。</w:t>
      </w:r>
    </w:p>
    <w:p w:rsidR="00000000" w:rsidRDefault="00000000">
      <w:pPr>
        <w:rPr>
          <w:rFonts w:hint="eastAsia"/>
        </w:rPr>
      </w:pPr>
      <w:r>
        <w:tab/>
      </w:r>
      <w:r>
        <w:rPr>
          <w:rFonts w:hint="eastAsia"/>
        </w:rPr>
        <w:t xml:space="preserve">239.  </w:t>
      </w:r>
      <w:r>
        <w:rPr>
          <w:rFonts w:hint="eastAsia"/>
        </w:rPr>
        <w:t>父母可利用下述一些设施：</w:t>
      </w:r>
    </w:p>
    <w:p w:rsidR="00000000" w:rsidRDefault="00000000">
      <w:pPr>
        <w:ind w:left="1040"/>
        <w:rPr>
          <w:rFonts w:hint="eastAsia"/>
        </w:rPr>
      </w:pPr>
      <w:r>
        <w:tab/>
      </w:r>
      <w:r>
        <w:rPr>
          <w:rFonts w:hint="eastAsia"/>
        </w:rPr>
        <w:t>照顾所有儿童的日托设施。日托设施是一种照管儿童的安排，但同时也是地方当局为儿童和成年人提供的一般预防性设施。日托所的目的是以社交、民主和创建性的方式辅助儿童成长发展；</w:t>
      </w:r>
    </w:p>
    <w:p w:rsidR="00000000" w:rsidRDefault="00000000">
      <w:pPr>
        <w:spacing w:after="240"/>
        <w:ind w:left="1040"/>
        <w:rPr>
          <w:rFonts w:hint="eastAsia"/>
        </w:rPr>
      </w:pPr>
      <w:r>
        <w:tab/>
      </w:r>
      <w:r>
        <w:rPr>
          <w:rFonts w:hint="eastAsia"/>
        </w:rPr>
        <w:t>为约</w:t>
      </w:r>
      <w:r>
        <w:rPr>
          <w:rFonts w:hint="eastAsia"/>
        </w:rPr>
        <w:t>10</w:t>
      </w:r>
      <w:r>
        <w:rPr>
          <w:rFonts w:hint="eastAsia"/>
        </w:rPr>
        <w:t>岁至</w:t>
      </w:r>
      <w:r>
        <w:rPr>
          <w:rFonts w:hint="eastAsia"/>
        </w:rPr>
        <w:t>16(18)</w:t>
      </w:r>
      <w:r>
        <w:rPr>
          <w:rFonts w:hint="eastAsia"/>
        </w:rPr>
        <w:t>岁少年儿童开办的课后中心和俱乐部。</w:t>
      </w:r>
    </w:p>
    <w:p w:rsidR="00000000" w:rsidRDefault="00000000">
      <w:pPr>
        <w:pStyle w:val="Heading4"/>
        <w:ind w:left="500"/>
        <w:rPr>
          <w:rFonts w:hint="eastAsia"/>
        </w:rPr>
      </w:pPr>
      <w:r>
        <w:rPr>
          <w:rFonts w:hint="eastAsia"/>
        </w:rPr>
        <w:t>一般家庭津贴</w:t>
      </w:r>
    </w:p>
    <w:p w:rsidR="00000000" w:rsidRDefault="00000000">
      <w:pPr>
        <w:spacing w:after="240"/>
        <w:rPr>
          <w:rFonts w:hint="eastAsia"/>
        </w:rPr>
      </w:pPr>
      <w:r>
        <w:tab/>
      </w:r>
      <w:r>
        <w:rPr>
          <w:rFonts w:hint="eastAsia"/>
        </w:rPr>
        <w:t xml:space="preserve">240.  </w:t>
      </w:r>
      <w:r>
        <w:rPr>
          <w:rFonts w:hint="eastAsia"/>
        </w:rPr>
        <w:t>有子女家庭的津贴付给所有</w:t>
      </w:r>
      <w:r>
        <w:rPr>
          <w:rFonts w:hint="eastAsia"/>
        </w:rPr>
        <w:t>18</w:t>
      </w:r>
      <w:r>
        <w:rPr>
          <w:rFonts w:hint="eastAsia"/>
        </w:rPr>
        <w:t>岁以下的。这一津贴不包括在收入内，支付的数额随有关子女的年龄而有不同。</w:t>
      </w:r>
      <w:r>
        <w:rPr>
          <w:rFonts w:hint="eastAsia"/>
        </w:rPr>
        <w:t>2001</w:t>
      </w:r>
      <w:r>
        <w:rPr>
          <w:rFonts w:hint="eastAsia"/>
        </w:rPr>
        <w:t>年每个儿童的津贴数额如下：</w:t>
      </w:r>
      <w:r>
        <w:rPr>
          <w:rFonts w:hint="eastAsia"/>
        </w:rPr>
        <w:t>0-2</w:t>
      </w:r>
      <w:r>
        <w:rPr>
          <w:rFonts w:hint="eastAsia"/>
        </w:rPr>
        <w:t>岁儿童每年为</w:t>
      </w:r>
      <w:r>
        <w:rPr>
          <w:rFonts w:hint="eastAsia"/>
        </w:rPr>
        <w:t>12,010</w:t>
      </w:r>
      <w:r>
        <w:rPr>
          <w:rFonts w:hint="eastAsia"/>
        </w:rPr>
        <w:t>丹麦克朗；</w:t>
      </w:r>
      <w:r>
        <w:rPr>
          <w:rFonts w:hint="eastAsia"/>
        </w:rPr>
        <w:t>3-6</w:t>
      </w:r>
      <w:r>
        <w:rPr>
          <w:rFonts w:hint="eastAsia"/>
        </w:rPr>
        <w:t>岁儿童每年为</w:t>
      </w:r>
      <w:r>
        <w:rPr>
          <w:rFonts w:hint="eastAsia"/>
        </w:rPr>
        <w:t>11,000</w:t>
      </w:r>
      <w:r>
        <w:rPr>
          <w:rFonts w:hint="eastAsia"/>
        </w:rPr>
        <w:t>丹麦克朗，</w:t>
      </w:r>
      <w:r>
        <w:rPr>
          <w:rFonts w:hint="eastAsia"/>
        </w:rPr>
        <w:t>7-17</w:t>
      </w:r>
      <w:r>
        <w:rPr>
          <w:rFonts w:hint="eastAsia"/>
        </w:rPr>
        <w:t>岁儿童为每年</w:t>
      </w:r>
      <w:r>
        <w:rPr>
          <w:rFonts w:hint="eastAsia"/>
        </w:rPr>
        <w:t>8,600</w:t>
      </w:r>
      <w:r>
        <w:rPr>
          <w:rFonts w:hint="eastAsia"/>
        </w:rPr>
        <w:t>丹麦克朗。</w:t>
      </w:r>
    </w:p>
    <w:p w:rsidR="00000000" w:rsidRDefault="00000000">
      <w:pPr>
        <w:pStyle w:val="Heading4"/>
        <w:ind w:left="500"/>
        <w:rPr>
          <w:rFonts w:hint="eastAsia"/>
        </w:rPr>
      </w:pPr>
      <w:r>
        <w:rPr>
          <w:rFonts w:hint="eastAsia"/>
        </w:rPr>
        <w:t>育儿假</w:t>
      </w:r>
    </w:p>
    <w:p w:rsidR="00000000" w:rsidRDefault="00000000">
      <w:pPr>
        <w:rPr>
          <w:rFonts w:hint="eastAsia"/>
        </w:rPr>
      </w:pPr>
      <w:r>
        <w:tab/>
      </w:r>
      <w:r>
        <w:rPr>
          <w:rFonts w:hint="eastAsia"/>
        </w:rPr>
        <w:t xml:space="preserve">241.  </w:t>
      </w:r>
      <w:r>
        <w:rPr>
          <w:rFonts w:hint="eastAsia"/>
        </w:rPr>
        <w:t>母亲有权在预产日前休四个星期的孕假，并在婴儿出生后休</w:t>
      </w:r>
      <w:r>
        <w:rPr>
          <w:rFonts w:hint="eastAsia"/>
        </w:rPr>
        <w:t>14</w:t>
      </w:r>
      <w:r>
        <w:rPr>
          <w:rFonts w:hint="eastAsia"/>
        </w:rPr>
        <w:t>周的产假，其中头二周是规定的必休假期。父亲有权休多达两周的陪产假，但必须在婴儿出生后的</w:t>
      </w:r>
      <w:r>
        <w:rPr>
          <w:rFonts w:hint="eastAsia"/>
        </w:rPr>
        <w:t>14</w:t>
      </w:r>
      <w:r>
        <w:rPr>
          <w:rFonts w:hint="eastAsia"/>
        </w:rPr>
        <w:t>周内或婴儿出院返回父母家中之日起</w:t>
      </w:r>
      <w:r>
        <w:rPr>
          <w:rFonts w:hint="eastAsia"/>
        </w:rPr>
        <w:t>14</w:t>
      </w:r>
      <w:r>
        <w:rPr>
          <w:rFonts w:hint="eastAsia"/>
        </w:rPr>
        <w:t>周内使用这一陪产假。在</w:t>
      </w:r>
      <w:r>
        <w:rPr>
          <w:rFonts w:hint="eastAsia"/>
        </w:rPr>
        <w:t>14</w:t>
      </w:r>
      <w:r>
        <w:rPr>
          <w:rFonts w:hint="eastAsia"/>
        </w:rPr>
        <w:t>周的产假之后，母亲或父亲有权请多达</w:t>
      </w:r>
      <w:r>
        <w:rPr>
          <w:rFonts w:hint="eastAsia"/>
        </w:rPr>
        <w:t>32</w:t>
      </w:r>
      <w:r>
        <w:rPr>
          <w:rFonts w:hint="eastAsia"/>
        </w:rPr>
        <w:t>周的育儿假</w:t>
      </w:r>
      <w:r>
        <w:rPr>
          <w:rFonts w:hint="eastAsia"/>
        </w:rPr>
        <w:t>(</w:t>
      </w:r>
      <w:r>
        <w:rPr>
          <w:rFonts w:hint="eastAsia"/>
        </w:rPr>
        <w:t>父母可自行决定他们各自将请几周时间的假期</w:t>
      </w:r>
      <w:r>
        <w:rPr>
          <w:rFonts w:hint="eastAsia"/>
        </w:rPr>
        <w:t>)</w:t>
      </w:r>
      <w:r>
        <w:rPr>
          <w:rFonts w:hint="eastAsia"/>
        </w:rPr>
        <w:t>。</w:t>
      </w:r>
    </w:p>
    <w:p w:rsidR="00000000" w:rsidRDefault="00000000">
      <w:pPr>
        <w:rPr>
          <w:rFonts w:hint="eastAsia"/>
        </w:rPr>
      </w:pPr>
      <w:r>
        <w:tab/>
      </w:r>
      <w:r>
        <w:rPr>
          <w:rFonts w:hint="eastAsia"/>
        </w:rPr>
        <w:t xml:space="preserve">242.  </w:t>
      </w:r>
      <w:r>
        <w:rPr>
          <w:rFonts w:hint="eastAsia"/>
        </w:rPr>
        <w:t>关于领养，在领养子女住进养父母家庭之后，可请长达</w:t>
      </w:r>
      <w:r>
        <w:rPr>
          <w:rFonts w:hint="eastAsia"/>
        </w:rPr>
        <w:t>48</w:t>
      </w:r>
      <w:r>
        <w:rPr>
          <w:rFonts w:hint="eastAsia"/>
        </w:rPr>
        <w:t>周的假期。父母双方可自行决定他们之间将如何分开使用这些假期。在领养子女进入家庭后的前</w:t>
      </w:r>
      <w:r>
        <w:rPr>
          <w:rFonts w:hint="eastAsia"/>
        </w:rPr>
        <w:t>14</w:t>
      </w:r>
      <w:r>
        <w:rPr>
          <w:rFonts w:hint="eastAsia"/>
        </w:rPr>
        <w:t>周内，双方可同时请两个星期的假期</w:t>
      </w:r>
      <w:r>
        <w:rPr>
          <w:rFonts w:hint="eastAsia"/>
        </w:rPr>
        <w:t>(</w:t>
      </w:r>
      <w:r>
        <w:rPr>
          <w:rFonts w:hint="eastAsia"/>
        </w:rPr>
        <w:t>育儿假</w:t>
      </w:r>
      <w:r>
        <w:rPr>
          <w:rFonts w:hint="eastAsia"/>
        </w:rPr>
        <w:t>)</w:t>
      </w:r>
      <w:r>
        <w:rPr>
          <w:rFonts w:hint="eastAsia"/>
        </w:rPr>
        <w:t>。</w:t>
      </w:r>
    </w:p>
    <w:p w:rsidR="00000000" w:rsidRDefault="00000000">
      <w:pPr>
        <w:spacing w:after="240"/>
        <w:rPr>
          <w:rFonts w:hint="eastAsia"/>
        </w:rPr>
      </w:pPr>
      <w:r>
        <w:tab/>
      </w:r>
      <w:r>
        <w:rPr>
          <w:rFonts w:hint="eastAsia"/>
        </w:rPr>
        <w:t xml:space="preserve">243.  </w:t>
      </w:r>
      <w:r>
        <w:rPr>
          <w:rFonts w:hint="eastAsia"/>
        </w:rPr>
        <w:t>工薪人员因孕假或产假或领养假未上班工作，可从缺勤即日起，领取由居住地政府发放的津贴。</w:t>
      </w:r>
    </w:p>
    <w:p w:rsidR="00000000" w:rsidRDefault="00000000">
      <w:pPr>
        <w:pStyle w:val="Heading4"/>
        <w:ind w:left="500"/>
        <w:rPr>
          <w:rFonts w:hint="eastAsia"/>
        </w:rPr>
      </w:pPr>
      <w:r>
        <w:rPr>
          <w:rFonts w:hint="eastAsia"/>
        </w:rPr>
        <w:t>产妇津贴</w:t>
      </w:r>
    </w:p>
    <w:p w:rsidR="00000000" w:rsidRDefault="00000000">
      <w:pPr>
        <w:rPr>
          <w:rFonts w:hint="eastAsia"/>
        </w:rPr>
      </w:pPr>
      <w:r>
        <w:tab/>
      </w:r>
      <w:r>
        <w:rPr>
          <w:rFonts w:hint="eastAsia"/>
        </w:rPr>
        <w:t xml:space="preserve">244.  </w:t>
      </w:r>
      <w:r>
        <w:rPr>
          <w:rFonts w:hint="eastAsia"/>
        </w:rPr>
        <w:t>怀孕妇女如果在其产假期间不享有全薪，则有权从其医生预计婴儿将在四周后出生之日起领取津贴。同时，母亲也有权在婴儿预产日前四周休假并领取</w:t>
      </w:r>
      <w:r>
        <w:rPr>
          <w:rFonts w:hint="eastAsia"/>
        </w:rPr>
        <w:t>(</w:t>
      </w:r>
      <w:r>
        <w:rPr>
          <w:rFonts w:hint="eastAsia"/>
        </w:rPr>
        <w:t>与病假津贴相等的</w:t>
      </w:r>
      <w:r>
        <w:rPr>
          <w:rFonts w:hint="eastAsia"/>
        </w:rPr>
        <w:t>)</w:t>
      </w:r>
      <w:r>
        <w:rPr>
          <w:rFonts w:hint="eastAsia"/>
        </w:rPr>
        <w:t>津贴，只要：</w:t>
      </w:r>
    </w:p>
    <w:p w:rsidR="00000000" w:rsidRDefault="00000000">
      <w:pPr>
        <w:ind w:left="1040"/>
        <w:rPr>
          <w:rFonts w:hint="eastAsia"/>
        </w:rPr>
      </w:pPr>
      <w:r>
        <w:rPr>
          <w:rFonts w:hint="eastAsia"/>
        </w:rPr>
        <w:t>她怀孕的性质使得她必须在怀孕期间停止工作在家休息；</w:t>
      </w:r>
    </w:p>
    <w:p w:rsidR="00000000" w:rsidRDefault="00000000">
      <w:pPr>
        <w:ind w:left="1040"/>
        <w:rPr>
          <w:rFonts w:hint="eastAsia"/>
        </w:rPr>
      </w:pPr>
      <w:r>
        <w:rPr>
          <w:rFonts w:hint="eastAsia"/>
        </w:rPr>
        <w:t>她的职业性质会对其未出生婴儿产生风险；</w:t>
      </w:r>
    </w:p>
    <w:p w:rsidR="00000000" w:rsidRDefault="00000000">
      <w:pPr>
        <w:ind w:left="1040"/>
        <w:rPr>
          <w:rFonts w:hint="eastAsia"/>
        </w:rPr>
      </w:pPr>
      <w:r>
        <w:rPr>
          <w:rFonts w:hint="eastAsia"/>
        </w:rPr>
        <w:t>母亲所从事的工作不容许怀孕期间任何时候上班。</w:t>
      </w:r>
    </w:p>
    <w:p w:rsidR="00000000" w:rsidRDefault="00000000">
      <w:pPr>
        <w:rPr>
          <w:rFonts w:hint="eastAsia"/>
        </w:rPr>
      </w:pPr>
      <w:r>
        <w:tab/>
      </w:r>
      <w:r>
        <w:rPr>
          <w:rFonts w:hint="eastAsia"/>
        </w:rPr>
        <w:t xml:space="preserve">245.  </w:t>
      </w:r>
      <w:r>
        <w:rPr>
          <w:rFonts w:hint="eastAsia"/>
        </w:rPr>
        <w:t>怀孕妇女为了产前检查请假不上班，有权领取缺勤津贴。这项津贴由雇主支付。</w:t>
      </w:r>
    </w:p>
    <w:p w:rsidR="00000000" w:rsidRDefault="00000000">
      <w:pPr>
        <w:spacing w:after="240"/>
        <w:rPr>
          <w:rFonts w:hint="eastAsia"/>
        </w:rPr>
      </w:pPr>
      <w:r>
        <w:tab/>
      </w:r>
      <w:r>
        <w:rPr>
          <w:rFonts w:hint="eastAsia"/>
        </w:rPr>
        <w:t xml:space="preserve">246.  </w:t>
      </w:r>
      <w:r>
        <w:rPr>
          <w:rFonts w:hint="eastAsia"/>
        </w:rPr>
        <w:t>父母有权在子女出生后，享有总共</w:t>
      </w:r>
      <w:r>
        <w:rPr>
          <w:rFonts w:hint="eastAsia"/>
        </w:rPr>
        <w:t>48</w:t>
      </w:r>
      <w:r>
        <w:rPr>
          <w:rFonts w:hint="eastAsia"/>
        </w:rPr>
        <w:t>周的产假津贴，父母可分摊这一假期。在前</w:t>
      </w:r>
      <w:r>
        <w:rPr>
          <w:rFonts w:hint="eastAsia"/>
        </w:rPr>
        <w:t>14</w:t>
      </w:r>
      <w:r>
        <w:rPr>
          <w:rFonts w:hint="eastAsia"/>
        </w:rPr>
        <w:t>周内，通常只有母亲可领取津贴。父母可自行决定他们之间如何分摊剩余</w:t>
      </w:r>
      <w:r>
        <w:rPr>
          <w:rFonts w:hint="eastAsia"/>
        </w:rPr>
        <w:t>32</w:t>
      </w:r>
      <w:r>
        <w:rPr>
          <w:rFonts w:hint="eastAsia"/>
        </w:rPr>
        <w:t>周可领取产假津贴</w:t>
      </w:r>
      <w:r>
        <w:rPr>
          <w:rFonts w:hint="eastAsia"/>
        </w:rPr>
        <w:t>(</w:t>
      </w:r>
      <w:r>
        <w:rPr>
          <w:rFonts w:hint="eastAsia"/>
        </w:rPr>
        <w:t>育儿假</w:t>
      </w:r>
      <w:r>
        <w:rPr>
          <w:rFonts w:hint="eastAsia"/>
        </w:rPr>
        <w:t>)</w:t>
      </w:r>
      <w:r>
        <w:rPr>
          <w:rFonts w:hint="eastAsia"/>
        </w:rPr>
        <w:t>的假期。父母中只有一方可领取津贴。父亲有权在前</w:t>
      </w:r>
      <w:r>
        <w:rPr>
          <w:rFonts w:hint="eastAsia"/>
        </w:rPr>
        <w:t>14</w:t>
      </w:r>
      <w:r>
        <w:rPr>
          <w:rFonts w:hint="eastAsia"/>
        </w:rPr>
        <w:t>周期间休两周的育儿假。</w:t>
      </w:r>
    </w:p>
    <w:p w:rsidR="00000000" w:rsidRDefault="00000000">
      <w:pPr>
        <w:pStyle w:val="Heading4"/>
        <w:ind w:left="500"/>
        <w:rPr>
          <w:rFonts w:hint="eastAsia"/>
        </w:rPr>
      </w:pPr>
      <w:r>
        <w:rPr>
          <w:rFonts w:hint="eastAsia"/>
        </w:rPr>
        <w:t>子女补贴</w:t>
      </w:r>
    </w:p>
    <w:p w:rsidR="00000000" w:rsidRDefault="00000000">
      <w:pPr>
        <w:rPr>
          <w:rFonts w:hint="eastAsia"/>
        </w:rPr>
      </w:pPr>
      <w:r>
        <w:tab/>
      </w:r>
      <w:r>
        <w:rPr>
          <w:rFonts w:hint="eastAsia"/>
        </w:rPr>
        <w:t xml:space="preserve">247.  </w:t>
      </w:r>
      <w:r>
        <w:rPr>
          <w:rFonts w:hint="eastAsia"/>
        </w:rPr>
        <w:t>对某些</w:t>
      </w:r>
      <w:r>
        <w:rPr>
          <w:rFonts w:hint="eastAsia"/>
        </w:rPr>
        <w:t>18</w:t>
      </w:r>
      <w:r>
        <w:rPr>
          <w:rFonts w:hint="eastAsia"/>
        </w:rPr>
        <w:t>岁以下的子女可发放不同类别的津贴。所有子女补贴的领取权都基于如下条件，即未婚或不是靠国家供资抚养的子女。此外，子女或父母双方之一必须是丹麦国民，如果父母均不是丹麦国民，则必须在上一年居住在丹麦</w:t>
      </w:r>
      <w:r>
        <w:rPr>
          <w:rFonts w:hint="eastAsia"/>
        </w:rPr>
        <w:t>(</w:t>
      </w:r>
      <w:r>
        <w:rPr>
          <w:rFonts w:hint="eastAsia"/>
        </w:rPr>
        <w:t>如领取特别子女津贴，则必须在前三年居住在丹麦</w:t>
      </w:r>
      <w:r>
        <w:rPr>
          <w:rFonts w:hint="eastAsia"/>
        </w:rPr>
        <w:t>)</w:t>
      </w:r>
      <w:r>
        <w:rPr>
          <w:rFonts w:hint="eastAsia"/>
        </w:rPr>
        <w:t>。这些津贴是：</w:t>
      </w:r>
    </w:p>
    <w:p w:rsidR="00000000" w:rsidRDefault="00000000">
      <w:pPr>
        <w:ind w:left="1040"/>
        <w:rPr>
          <w:rFonts w:hint="eastAsia"/>
        </w:rPr>
      </w:pPr>
      <w:r>
        <w:tab/>
      </w:r>
      <w:r>
        <w:rPr>
          <w:rFonts w:hint="eastAsia"/>
        </w:rPr>
        <w:t>一般子女津贴，发放给单身父母和双方均为《社会养恤金法》规定的养恤金领取者的父母。截至</w:t>
      </w:r>
      <w:r>
        <w:rPr>
          <w:rFonts w:hint="eastAsia"/>
        </w:rPr>
        <w:t>2001</w:t>
      </w:r>
      <w:r>
        <w:rPr>
          <w:rFonts w:hint="eastAsia"/>
        </w:rPr>
        <w:t>年</w:t>
      </w:r>
      <w:r>
        <w:rPr>
          <w:rFonts w:hint="eastAsia"/>
        </w:rPr>
        <w:t>1</w:t>
      </w:r>
      <w:r>
        <w:rPr>
          <w:rFonts w:hint="eastAsia"/>
        </w:rPr>
        <w:t>月</w:t>
      </w:r>
      <w:r>
        <w:rPr>
          <w:rFonts w:hint="eastAsia"/>
        </w:rPr>
        <w:t>1</w:t>
      </w:r>
      <w:r>
        <w:rPr>
          <w:rFonts w:hint="eastAsia"/>
        </w:rPr>
        <w:t>日，每个子女的年度津贴是</w:t>
      </w:r>
      <w:r>
        <w:rPr>
          <w:rFonts w:hint="eastAsia"/>
        </w:rPr>
        <w:t>3,812</w:t>
      </w:r>
      <w:r>
        <w:rPr>
          <w:rFonts w:hint="eastAsia"/>
        </w:rPr>
        <w:t>丹麦克朗；</w:t>
      </w:r>
    </w:p>
    <w:p w:rsidR="00000000" w:rsidRDefault="00000000">
      <w:pPr>
        <w:ind w:left="1040"/>
        <w:rPr>
          <w:rFonts w:hint="eastAsia"/>
        </w:rPr>
      </w:pPr>
      <w:r>
        <w:tab/>
      </w:r>
      <w:r>
        <w:rPr>
          <w:rFonts w:hint="eastAsia"/>
        </w:rPr>
        <w:t>额外子女津贴，作为一般子女津贴的补充津贴，发放给单身父母。截至</w:t>
      </w:r>
      <w:r>
        <w:rPr>
          <w:rFonts w:hint="eastAsia"/>
        </w:rPr>
        <w:t>2001</w:t>
      </w:r>
      <w:r>
        <w:rPr>
          <w:rFonts w:hint="eastAsia"/>
        </w:rPr>
        <w:t>年</w:t>
      </w:r>
      <w:r>
        <w:rPr>
          <w:rFonts w:hint="eastAsia"/>
        </w:rPr>
        <w:t>1</w:t>
      </w:r>
      <w:r>
        <w:rPr>
          <w:rFonts w:hint="eastAsia"/>
        </w:rPr>
        <w:t>月</w:t>
      </w:r>
      <w:r>
        <w:rPr>
          <w:rFonts w:hint="eastAsia"/>
        </w:rPr>
        <w:t>1</w:t>
      </w:r>
      <w:r>
        <w:rPr>
          <w:rFonts w:hint="eastAsia"/>
        </w:rPr>
        <w:t>日，该津贴是每年</w:t>
      </w:r>
      <w:r>
        <w:rPr>
          <w:rFonts w:hint="eastAsia"/>
        </w:rPr>
        <w:t>3,876</w:t>
      </w:r>
      <w:r>
        <w:rPr>
          <w:rFonts w:hint="eastAsia"/>
        </w:rPr>
        <w:t>丹麦克朗，不论子女人数是多少；</w:t>
      </w:r>
    </w:p>
    <w:p w:rsidR="00000000" w:rsidRDefault="00000000">
      <w:pPr>
        <w:ind w:left="1040"/>
        <w:rPr>
          <w:rFonts w:hint="eastAsia"/>
        </w:rPr>
      </w:pPr>
      <w:r>
        <w:tab/>
      </w:r>
      <w:r>
        <w:rPr>
          <w:rFonts w:hint="eastAsia"/>
        </w:rPr>
        <w:t>特别子女津贴，发放给那些丧失父母中的一方，或父母双亡，或无法确定父亲身份的子女。此外，如果父母一方或双方均为《社会养恤金法》规定的或其他情况下的养恤金领取者，子女也有资格领取特别津贴。截至</w:t>
      </w:r>
      <w:r>
        <w:rPr>
          <w:rFonts w:hint="eastAsia"/>
        </w:rPr>
        <w:t>2001</w:t>
      </w:r>
      <w:r>
        <w:rPr>
          <w:rFonts w:hint="eastAsia"/>
        </w:rPr>
        <w:t>年</w:t>
      </w:r>
      <w:r>
        <w:rPr>
          <w:rFonts w:hint="eastAsia"/>
        </w:rPr>
        <w:t>1</w:t>
      </w:r>
      <w:r>
        <w:rPr>
          <w:rFonts w:hint="eastAsia"/>
        </w:rPr>
        <w:t>月</w:t>
      </w:r>
      <w:r>
        <w:rPr>
          <w:rFonts w:hint="eastAsia"/>
        </w:rPr>
        <w:t>1</w:t>
      </w:r>
      <w:r>
        <w:rPr>
          <w:rFonts w:hint="eastAsia"/>
        </w:rPr>
        <w:t>日，特别子女津贴是每个子女每年</w:t>
      </w:r>
      <w:r>
        <w:rPr>
          <w:rFonts w:hint="eastAsia"/>
        </w:rPr>
        <w:t>9,720</w:t>
      </w:r>
      <w:r>
        <w:rPr>
          <w:rFonts w:hint="eastAsia"/>
        </w:rPr>
        <w:t>丹麦克朗。但是，孤儿的特别津贴数额加倍；</w:t>
      </w:r>
    </w:p>
    <w:p w:rsidR="00000000" w:rsidRDefault="00000000">
      <w:pPr>
        <w:ind w:left="1040"/>
        <w:rPr>
          <w:rFonts w:hint="eastAsia"/>
        </w:rPr>
      </w:pPr>
      <w:r>
        <w:tab/>
      </w:r>
      <w:r>
        <w:rPr>
          <w:rFonts w:hint="eastAsia"/>
        </w:rPr>
        <w:t>多胎子女津贴，发放给一胎以上的多胞胎子女，直至他们年满</w:t>
      </w:r>
      <w:r>
        <w:rPr>
          <w:rFonts w:hint="eastAsia"/>
        </w:rPr>
        <w:t>7</w:t>
      </w:r>
      <w:r>
        <w:rPr>
          <w:rFonts w:hint="eastAsia"/>
        </w:rPr>
        <w:t>岁为止。截至</w:t>
      </w:r>
      <w:r>
        <w:rPr>
          <w:rFonts w:hint="eastAsia"/>
        </w:rPr>
        <w:t>2001</w:t>
      </w:r>
      <w:r>
        <w:rPr>
          <w:rFonts w:hint="eastAsia"/>
        </w:rPr>
        <w:t>年</w:t>
      </w:r>
      <w:r>
        <w:rPr>
          <w:rFonts w:hint="eastAsia"/>
        </w:rPr>
        <w:t>1</w:t>
      </w:r>
      <w:r>
        <w:rPr>
          <w:rFonts w:hint="eastAsia"/>
        </w:rPr>
        <w:t>月</w:t>
      </w:r>
      <w:r>
        <w:rPr>
          <w:rFonts w:hint="eastAsia"/>
        </w:rPr>
        <w:t>1</w:t>
      </w:r>
      <w:r>
        <w:rPr>
          <w:rFonts w:hint="eastAsia"/>
        </w:rPr>
        <w:t>日，这项津贴为每个子女每年</w:t>
      </w:r>
      <w:r>
        <w:rPr>
          <w:rFonts w:hint="eastAsia"/>
        </w:rPr>
        <w:t>6,272</w:t>
      </w:r>
      <w:r>
        <w:rPr>
          <w:rFonts w:hint="eastAsia"/>
        </w:rPr>
        <w:t>丹麦克朗。</w:t>
      </w:r>
    </w:p>
    <w:p w:rsidR="00000000" w:rsidRDefault="00000000">
      <w:pPr>
        <w:spacing w:after="240"/>
        <w:ind w:left="1040"/>
        <w:rPr>
          <w:rFonts w:hint="eastAsia"/>
        </w:rPr>
      </w:pPr>
      <w:r>
        <w:tab/>
      </w:r>
      <w:r>
        <w:rPr>
          <w:rFonts w:hint="eastAsia"/>
        </w:rPr>
        <w:t>领养津贴，发放给领养外国子女者，只要是通过得到承认的领养机构领养的子女即可。截至</w:t>
      </w:r>
      <w:r>
        <w:rPr>
          <w:rFonts w:hint="eastAsia"/>
        </w:rPr>
        <w:t>2001</w:t>
      </w:r>
      <w:r>
        <w:rPr>
          <w:rFonts w:hint="eastAsia"/>
        </w:rPr>
        <w:t>年</w:t>
      </w:r>
      <w:r>
        <w:rPr>
          <w:rFonts w:hint="eastAsia"/>
        </w:rPr>
        <w:t>1</w:t>
      </w:r>
      <w:r>
        <w:rPr>
          <w:rFonts w:hint="eastAsia"/>
        </w:rPr>
        <w:t>月</w:t>
      </w:r>
      <w:r>
        <w:rPr>
          <w:rFonts w:hint="eastAsia"/>
        </w:rPr>
        <w:t>1</w:t>
      </w:r>
      <w:r>
        <w:rPr>
          <w:rFonts w:hint="eastAsia"/>
        </w:rPr>
        <w:t>日，这项津贴数额为</w:t>
      </w:r>
      <w:r>
        <w:rPr>
          <w:rFonts w:hint="eastAsia"/>
        </w:rPr>
        <w:t>36,154</w:t>
      </w:r>
      <w:r>
        <w:rPr>
          <w:rFonts w:hint="eastAsia"/>
        </w:rPr>
        <w:t>丹麦克朗，并按一次总额付讫，以支付领养手续所需的某些费用。</w:t>
      </w:r>
    </w:p>
    <w:p w:rsidR="00000000" w:rsidRDefault="00000000">
      <w:pPr>
        <w:pStyle w:val="Heading4"/>
        <w:ind w:left="500"/>
        <w:rPr>
          <w:rFonts w:hint="eastAsia"/>
        </w:rPr>
      </w:pPr>
      <w:r>
        <w:rPr>
          <w:rFonts w:hint="eastAsia"/>
        </w:rPr>
        <w:t>一般条件</w:t>
      </w:r>
    </w:p>
    <w:p w:rsidR="00000000" w:rsidRDefault="00000000">
      <w:pPr>
        <w:rPr>
          <w:rFonts w:hint="eastAsia"/>
        </w:rPr>
      </w:pPr>
      <w:r>
        <w:tab/>
      </w:r>
      <w:r>
        <w:rPr>
          <w:rFonts w:hint="eastAsia"/>
        </w:rPr>
        <w:t xml:space="preserve">248.  </w:t>
      </w:r>
      <w:r>
        <w:rPr>
          <w:rFonts w:hint="eastAsia"/>
        </w:rPr>
        <w:t>一般家庭津贴、特别子女津贴和多胞胎子女津贴都是不必申请自动支付的津贴，但领取一般子女和额外子女津贴和领养津贴则必需提出申请。通常由子女的母亲或子女的监护人领取津贴。</w:t>
      </w:r>
      <w:r>
        <w:rPr>
          <w:rFonts w:hint="eastAsia"/>
        </w:rPr>
        <w:t xml:space="preserve"> </w:t>
      </w:r>
      <w:r>
        <w:rPr>
          <w:rFonts w:hint="eastAsia"/>
        </w:rPr>
        <w:t>如果认为符合子女的最大利益，则可直接支付给子女本人。</w:t>
      </w:r>
    </w:p>
    <w:p w:rsidR="00000000" w:rsidRDefault="00000000">
      <w:pPr>
        <w:spacing w:after="240"/>
        <w:rPr>
          <w:rFonts w:hint="eastAsia"/>
        </w:rPr>
      </w:pPr>
      <w:r>
        <w:tab/>
      </w:r>
      <w:r>
        <w:rPr>
          <w:rFonts w:hint="eastAsia"/>
        </w:rPr>
        <w:t xml:space="preserve">249.  </w:t>
      </w:r>
      <w:r>
        <w:rPr>
          <w:rFonts w:hint="eastAsia"/>
        </w:rPr>
        <w:t>一般家庭和子女津贴按例只在丹麦境内支付，但根据欧洲共同体的《社会保险条例》和一些双边社会保险协议，可不必遵循有关丹麦国籍、长期居住和交纳税款的规定。</w:t>
      </w:r>
    </w:p>
    <w:p w:rsidR="00000000" w:rsidRDefault="00000000">
      <w:pPr>
        <w:pStyle w:val="Heading4"/>
        <w:rPr>
          <w:rFonts w:hint="eastAsia"/>
        </w:rPr>
      </w:pPr>
      <w:r>
        <w:rPr>
          <w:rFonts w:hint="eastAsia"/>
        </w:rPr>
        <w:t>准则第</w:t>
      </w:r>
      <w:r>
        <w:rPr>
          <w:rFonts w:hint="eastAsia"/>
        </w:rPr>
        <w:t xml:space="preserve">37 </w:t>
      </w:r>
      <w:r>
        <w:t>(c)</w:t>
      </w:r>
      <w:r>
        <w:rPr>
          <w:rFonts w:hint="eastAsia"/>
        </w:rPr>
        <w:t>段：为补救家庭保护方面的缺点采取的措施</w:t>
      </w:r>
    </w:p>
    <w:p w:rsidR="00000000" w:rsidRDefault="00000000">
      <w:pPr>
        <w:rPr>
          <w:rFonts w:hint="eastAsia"/>
        </w:rPr>
      </w:pPr>
      <w:r>
        <w:tab/>
      </w:r>
      <w:r>
        <w:rPr>
          <w:rFonts w:hint="eastAsia"/>
        </w:rPr>
        <w:t xml:space="preserve">250.  </w:t>
      </w:r>
      <w:r>
        <w:rPr>
          <w:rFonts w:hint="eastAsia"/>
        </w:rPr>
        <w:t>在就丹麦政府提交的第三次定期报告所作的结论性意见中，委员会关切地注意到所提交的关于丹麦国内青年人自杀率相对较高的情况资料。在这方面，还可提供以下补充资料。在</w:t>
      </w:r>
      <w:r>
        <w:rPr>
          <w:rFonts w:hint="eastAsia"/>
        </w:rPr>
        <w:t>15</w:t>
      </w:r>
      <w:r>
        <w:rPr>
          <w:rFonts w:hint="eastAsia"/>
        </w:rPr>
        <w:t>至</w:t>
      </w:r>
      <w:r>
        <w:rPr>
          <w:rFonts w:hint="eastAsia"/>
        </w:rPr>
        <w:t>24</w:t>
      </w:r>
      <w:r>
        <w:rPr>
          <w:rFonts w:hint="eastAsia"/>
        </w:rPr>
        <w:t>岁的丹麦人当中，自杀率一般为每</w:t>
      </w:r>
      <w:r>
        <w:rPr>
          <w:rFonts w:hint="eastAsia"/>
        </w:rPr>
        <w:t>100,000</w:t>
      </w:r>
      <w:r>
        <w:rPr>
          <w:rFonts w:hint="eastAsia"/>
        </w:rPr>
        <w:t>名男性中有</w:t>
      </w:r>
      <w:r>
        <w:rPr>
          <w:rFonts w:hint="eastAsia"/>
        </w:rPr>
        <w:t>12</w:t>
      </w:r>
      <w:r>
        <w:rPr>
          <w:rFonts w:hint="eastAsia"/>
        </w:rPr>
        <w:t>至</w:t>
      </w:r>
      <w:r>
        <w:rPr>
          <w:rFonts w:hint="eastAsia"/>
        </w:rPr>
        <w:t>16</w:t>
      </w:r>
      <w:r>
        <w:rPr>
          <w:rFonts w:hint="eastAsia"/>
        </w:rPr>
        <w:t>人，每</w:t>
      </w:r>
      <w:r>
        <w:rPr>
          <w:rFonts w:hint="eastAsia"/>
        </w:rPr>
        <w:t>100,000</w:t>
      </w:r>
      <w:r>
        <w:rPr>
          <w:rFonts w:hint="eastAsia"/>
        </w:rPr>
        <w:t>名女性中有</w:t>
      </w:r>
      <w:r>
        <w:rPr>
          <w:rFonts w:hint="eastAsia"/>
        </w:rPr>
        <w:t>2</w:t>
      </w:r>
      <w:r>
        <w:rPr>
          <w:rFonts w:hint="eastAsia"/>
        </w:rPr>
        <w:t>至</w:t>
      </w:r>
      <w:r>
        <w:rPr>
          <w:rFonts w:hint="eastAsia"/>
        </w:rPr>
        <w:t>6</w:t>
      </w:r>
      <w:r>
        <w:rPr>
          <w:rFonts w:hint="eastAsia"/>
        </w:rPr>
        <w:t>人。总的趋势是，自杀率在</w:t>
      </w:r>
      <w:r>
        <w:rPr>
          <w:rFonts w:hint="eastAsia"/>
        </w:rPr>
        <w:t>1980</w:t>
      </w:r>
      <w:r>
        <w:rPr>
          <w:rFonts w:hint="eastAsia"/>
        </w:rPr>
        <w:t>年代初达到了高峰，在</w:t>
      </w:r>
      <w:r>
        <w:rPr>
          <w:rFonts w:hint="eastAsia"/>
        </w:rPr>
        <w:t>80</w:t>
      </w:r>
      <w:r>
        <w:rPr>
          <w:rFonts w:hint="eastAsia"/>
        </w:rPr>
        <w:t>年代和</w:t>
      </w:r>
      <w:r>
        <w:rPr>
          <w:rFonts w:hint="eastAsia"/>
        </w:rPr>
        <w:t>90</w:t>
      </w:r>
      <w:r>
        <w:rPr>
          <w:rFonts w:hint="eastAsia"/>
        </w:rPr>
        <w:t>年代逐步下降。目前只有</w:t>
      </w:r>
      <w:r>
        <w:rPr>
          <w:rFonts w:hint="eastAsia"/>
        </w:rPr>
        <w:t>1997</w:t>
      </w:r>
      <w:r>
        <w:rPr>
          <w:rFonts w:hint="eastAsia"/>
        </w:rPr>
        <w:t>年以前的年度统计数字。</w:t>
      </w:r>
    </w:p>
    <w:p w:rsidR="00000000" w:rsidRDefault="00000000">
      <w:pPr>
        <w:rPr>
          <w:rFonts w:hint="eastAsia"/>
        </w:rPr>
      </w:pPr>
      <w:r>
        <w:tab/>
      </w:r>
      <w:r>
        <w:rPr>
          <w:rFonts w:hint="eastAsia"/>
        </w:rPr>
        <w:t xml:space="preserve">251.  </w:t>
      </w:r>
      <w:r>
        <w:rPr>
          <w:rFonts w:hint="eastAsia"/>
        </w:rPr>
        <w:t>关于</w:t>
      </w:r>
      <w:r>
        <w:rPr>
          <w:rFonts w:hint="eastAsia"/>
        </w:rPr>
        <w:t>15</w:t>
      </w:r>
      <w:r>
        <w:rPr>
          <w:rFonts w:hint="eastAsia"/>
        </w:rPr>
        <w:t>至</w:t>
      </w:r>
      <w:r>
        <w:rPr>
          <w:rFonts w:hint="eastAsia"/>
        </w:rPr>
        <w:t>24</w:t>
      </w:r>
      <w:r>
        <w:rPr>
          <w:rFonts w:hint="eastAsia"/>
        </w:rPr>
        <w:t>岁的男性，其自杀率在</w:t>
      </w:r>
      <w:r>
        <w:rPr>
          <w:rFonts w:hint="eastAsia"/>
        </w:rPr>
        <w:t>1980</w:t>
      </w:r>
      <w:r>
        <w:rPr>
          <w:rFonts w:hint="eastAsia"/>
        </w:rPr>
        <w:t>年代初达到高峰：在</w:t>
      </w:r>
      <w:r>
        <w:rPr>
          <w:rFonts w:hint="eastAsia"/>
        </w:rPr>
        <w:t>1981</w:t>
      </w:r>
      <w:r>
        <w:rPr>
          <w:rFonts w:hint="eastAsia"/>
        </w:rPr>
        <w:t>年和</w:t>
      </w:r>
      <w:r>
        <w:rPr>
          <w:rFonts w:hint="eastAsia"/>
        </w:rPr>
        <w:t>1982</w:t>
      </w:r>
      <w:r>
        <w:rPr>
          <w:rFonts w:hint="eastAsia"/>
        </w:rPr>
        <w:t>年，每</w:t>
      </w:r>
      <w:r>
        <w:rPr>
          <w:rFonts w:hint="eastAsia"/>
        </w:rPr>
        <w:t>100,000</w:t>
      </w:r>
      <w:r>
        <w:rPr>
          <w:rFonts w:hint="eastAsia"/>
        </w:rPr>
        <w:t>人中就分别有</w:t>
      </w:r>
      <w:r>
        <w:rPr>
          <w:rFonts w:hint="eastAsia"/>
        </w:rPr>
        <w:t>17</w:t>
      </w:r>
      <w:r>
        <w:t>.</w:t>
      </w:r>
      <w:r>
        <w:rPr>
          <w:rFonts w:hint="eastAsia"/>
        </w:rPr>
        <w:t>1</w:t>
      </w:r>
      <w:r>
        <w:rPr>
          <w:rFonts w:hint="eastAsia"/>
        </w:rPr>
        <w:t>和</w:t>
      </w:r>
      <w:r>
        <w:rPr>
          <w:rFonts w:hint="eastAsia"/>
        </w:rPr>
        <w:t>21</w:t>
      </w:r>
      <w:r>
        <w:t>.</w:t>
      </w:r>
      <w:r>
        <w:rPr>
          <w:rFonts w:hint="eastAsia"/>
        </w:rPr>
        <w:t>1</w:t>
      </w:r>
      <w:r>
        <w:rPr>
          <w:rFonts w:hint="eastAsia"/>
        </w:rPr>
        <w:t>人自杀。自杀率从</w:t>
      </w:r>
      <w:r>
        <w:rPr>
          <w:rFonts w:hint="eastAsia"/>
        </w:rPr>
        <w:t>1981</w:t>
      </w:r>
      <w:r>
        <w:rPr>
          <w:rFonts w:hint="eastAsia"/>
        </w:rPr>
        <w:t>年开始下降，到</w:t>
      </w:r>
      <w:r>
        <w:rPr>
          <w:rFonts w:hint="eastAsia"/>
        </w:rPr>
        <w:t>1990</w:t>
      </w:r>
      <w:r>
        <w:rPr>
          <w:rFonts w:hint="eastAsia"/>
        </w:rPr>
        <w:t>年代，男性自杀率已降低到每</w:t>
      </w:r>
      <w:r>
        <w:rPr>
          <w:rFonts w:hint="eastAsia"/>
        </w:rPr>
        <w:t>100,000</w:t>
      </w:r>
      <w:r>
        <w:rPr>
          <w:rFonts w:hint="eastAsia"/>
        </w:rPr>
        <w:t>人中有</w:t>
      </w:r>
      <w:r>
        <w:rPr>
          <w:rFonts w:hint="eastAsia"/>
        </w:rPr>
        <w:t>12</w:t>
      </w:r>
      <w:r>
        <w:rPr>
          <w:rFonts w:hint="eastAsia"/>
        </w:rPr>
        <w:t>至</w:t>
      </w:r>
      <w:r>
        <w:rPr>
          <w:rFonts w:hint="eastAsia"/>
        </w:rPr>
        <w:t>13</w:t>
      </w:r>
      <w:r>
        <w:rPr>
          <w:rFonts w:hint="eastAsia"/>
        </w:rPr>
        <w:t>人</w:t>
      </w:r>
      <w:r>
        <w:rPr>
          <w:rFonts w:hint="eastAsia"/>
        </w:rPr>
        <w:t>(15</w:t>
      </w:r>
      <w:r>
        <w:rPr>
          <w:rFonts w:hint="eastAsia"/>
        </w:rPr>
        <w:t>至</w:t>
      </w:r>
      <w:r>
        <w:rPr>
          <w:rFonts w:hint="eastAsia"/>
        </w:rPr>
        <w:t>24</w:t>
      </w:r>
      <w:r>
        <w:rPr>
          <w:rFonts w:hint="eastAsia"/>
        </w:rPr>
        <w:t>岁</w:t>
      </w:r>
      <w:r>
        <w:rPr>
          <w:rFonts w:hint="eastAsia"/>
        </w:rPr>
        <w:t>)</w:t>
      </w:r>
      <w:r>
        <w:rPr>
          <w:rFonts w:hint="eastAsia"/>
        </w:rPr>
        <w:t>。</w:t>
      </w:r>
    </w:p>
    <w:p w:rsidR="00000000" w:rsidRDefault="00000000">
      <w:pPr>
        <w:rPr>
          <w:rFonts w:hint="eastAsia"/>
        </w:rPr>
      </w:pPr>
      <w:r>
        <w:tab/>
      </w:r>
      <w:r>
        <w:rPr>
          <w:rFonts w:hint="eastAsia"/>
        </w:rPr>
        <w:t xml:space="preserve">252.  </w:t>
      </w:r>
      <w:r>
        <w:rPr>
          <w:rFonts w:hint="eastAsia"/>
        </w:rPr>
        <w:t>在</w:t>
      </w:r>
      <w:r>
        <w:rPr>
          <w:rFonts w:hint="eastAsia"/>
        </w:rPr>
        <w:t>15</w:t>
      </w:r>
      <w:r>
        <w:rPr>
          <w:rFonts w:hint="eastAsia"/>
        </w:rPr>
        <w:t>至</w:t>
      </w:r>
      <w:r>
        <w:rPr>
          <w:rFonts w:hint="eastAsia"/>
        </w:rPr>
        <w:t>24</w:t>
      </w:r>
      <w:r>
        <w:rPr>
          <w:rFonts w:hint="eastAsia"/>
        </w:rPr>
        <w:t>岁的女性当中，自杀率有同样的趋势。</w:t>
      </w:r>
      <w:r>
        <w:rPr>
          <w:rFonts w:hint="eastAsia"/>
        </w:rPr>
        <w:t>1980</w:t>
      </w:r>
      <w:r>
        <w:rPr>
          <w:rFonts w:hint="eastAsia"/>
        </w:rPr>
        <w:t>年，这一年龄组的女性自杀率达到高峰，每</w:t>
      </w:r>
      <w:r>
        <w:rPr>
          <w:rFonts w:hint="eastAsia"/>
        </w:rPr>
        <w:t>100,000</w:t>
      </w:r>
      <w:r>
        <w:rPr>
          <w:rFonts w:hint="eastAsia"/>
        </w:rPr>
        <w:t>人中有</w:t>
      </w:r>
      <w:r>
        <w:rPr>
          <w:rFonts w:hint="eastAsia"/>
        </w:rPr>
        <w:t>7</w:t>
      </w:r>
      <w:r>
        <w:t>.</w:t>
      </w:r>
      <w:r>
        <w:rPr>
          <w:rFonts w:hint="eastAsia"/>
        </w:rPr>
        <w:t>7</w:t>
      </w:r>
      <w:r>
        <w:rPr>
          <w:rFonts w:hint="eastAsia"/>
        </w:rPr>
        <w:t>人。从</w:t>
      </w:r>
      <w:r>
        <w:rPr>
          <w:rFonts w:hint="eastAsia"/>
        </w:rPr>
        <w:t>1980</w:t>
      </w:r>
      <w:r>
        <w:rPr>
          <w:rFonts w:hint="eastAsia"/>
        </w:rPr>
        <w:t>年开始，这一趋势开始下降，尽管有几年中这一自杀率突然显示出无规律地直线上升趋势，即在</w:t>
      </w:r>
      <w:r>
        <w:rPr>
          <w:rFonts w:hint="eastAsia"/>
        </w:rPr>
        <w:t>1985</w:t>
      </w:r>
      <w:r>
        <w:rPr>
          <w:rFonts w:hint="eastAsia"/>
        </w:rPr>
        <w:t>年和</w:t>
      </w:r>
      <w:r>
        <w:rPr>
          <w:rFonts w:hint="eastAsia"/>
        </w:rPr>
        <w:t>1987</w:t>
      </w:r>
      <w:r>
        <w:rPr>
          <w:rFonts w:hint="eastAsia"/>
        </w:rPr>
        <w:t>年，</w:t>
      </w:r>
      <w:r>
        <w:rPr>
          <w:rFonts w:hint="eastAsia"/>
        </w:rPr>
        <w:t>15</w:t>
      </w:r>
      <w:r>
        <w:rPr>
          <w:rFonts w:hint="eastAsia"/>
        </w:rPr>
        <w:t>至</w:t>
      </w:r>
      <w:r>
        <w:rPr>
          <w:rFonts w:hint="eastAsia"/>
        </w:rPr>
        <w:t>24</w:t>
      </w:r>
      <w:r>
        <w:rPr>
          <w:rFonts w:hint="eastAsia"/>
        </w:rPr>
        <w:t>岁的女性自杀率分别上升至</w:t>
      </w:r>
      <w:r>
        <w:rPr>
          <w:rFonts w:hint="eastAsia"/>
        </w:rPr>
        <w:t>8</w:t>
      </w:r>
      <w:r>
        <w:t>.</w:t>
      </w:r>
      <w:r>
        <w:rPr>
          <w:rFonts w:hint="eastAsia"/>
        </w:rPr>
        <w:t>1</w:t>
      </w:r>
      <w:r>
        <w:rPr>
          <w:rFonts w:hint="eastAsia"/>
        </w:rPr>
        <w:t>和</w:t>
      </w:r>
      <w:r>
        <w:rPr>
          <w:rFonts w:hint="eastAsia"/>
        </w:rPr>
        <w:t>8</w:t>
      </w:r>
      <w:r>
        <w:t>.</w:t>
      </w:r>
      <w:r>
        <w:rPr>
          <w:rFonts w:hint="eastAsia"/>
        </w:rPr>
        <w:t>3</w:t>
      </w:r>
      <w:r>
        <w:rPr>
          <w:rFonts w:hint="eastAsia"/>
        </w:rPr>
        <w:t>。</w:t>
      </w:r>
      <w:r>
        <w:rPr>
          <w:rFonts w:hint="eastAsia"/>
        </w:rPr>
        <w:t>1987</w:t>
      </w:r>
      <w:r>
        <w:rPr>
          <w:rFonts w:hint="eastAsia"/>
        </w:rPr>
        <w:t>年至</w:t>
      </w:r>
      <w:r>
        <w:rPr>
          <w:rFonts w:hint="eastAsia"/>
        </w:rPr>
        <w:t>1996</w:t>
      </w:r>
      <w:r>
        <w:rPr>
          <w:rFonts w:hint="eastAsia"/>
        </w:rPr>
        <w:t>年期间，这一年龄组的女性自杀率稳步下降，达到每</w:t>
      </w:r>
      <w:r>
        <w:rPr>
          <w:rFonts w:hint="eastAsia"/>
        </w:rPr>
        <w:t>100,000</w:t>
      </w:r>
      <w:r>
        <w:rPr>
          <w:rFonts w:hint="eastAsia"/>
        </w:rPr>
        <w:t>人中“只有”</w:t>
      </w:r>
      <w:r>
        <w:rPr>
          <w:rFonts w:hint="eastAsia"/>
        </w:rPr>
        <w:t>1</w:t>
      </w:r>
      <w:r>
        <w:t>.</w:t>
      </w:r>
      <w:r>
        <w:rPr>
          <w:rFonts w:hint="eastAsia"/>
        </w:rPr>
        <w:t>2</w:t>
      </w:r>
      <w:r>
        <w:rPr>
          <w:rFonts w:hint="eastAsia"/>
        </w:rPr>
        <w:t>人的最低水平。</w:t>
      </w:r>
      <w:r>
        <w:rPr>
          <w:rFonts w:hint="eastAsia"/>
        </w:rPr>
        <w:t>1997</w:t>
      </w:r>
      <w:r>
        <w:rPr>
          <w:rFonts w:hint="eastAsia"/>
        </w:rPr>
        <w:t>年，女性自杀率又反常地上升，增加到每</w:t>
      </w:r>
      <w:r>
        <w:rPr>
          <w:rFonts w:hint="eastAsia"/>
        </w:rPr>
        <w:t>100,000</w:t>
      </w:r>
      <w:r>
        <w:rPr>
          <w:rFonts w:hint="eastAsia"/>
        </w:rPr>
        <w:t>人中有</w:t>
      </w:r>
      <w:r>
        <w:rPr>
          <w:rFonts w:hint="eastAsia"/>
        </w:rPr>
        <w:t>5</w:t>
      </w:r>
      <w:r>
        <w:t>.</w:t>
      </w:r>
      <w:r>
        <w:rPr>
          <w:rFonts w:hint="eastAsia"/>
        </w:rPr>
        <w:t>8</w:t>
      </w:r>
      <w:r>
        <w:rPr>
          <w:rFonts w:hint="eastAsia"/>
        </w:rPr>
        <w:t>人，对这一现象的评价必须结合考虑</w:t>
      </w:r>
      <w:r>
        <w:rPr>
          <w:rFonts w:hint="eastAsia"/>
        </w:rPr>
        <w:t>1996</w:t>
      </w:r>
      <w:r>
        <w:rPr>
          <w:rFonts w:hint="eastAsia"/>
        </w:rPr>
        <w:t>年至</w:t>
      </w:r>
      <w:r>
        <w:rPr>
          <w:rFonts w:hint="eastAsia"/>
        </w:rPr>
        <w:t>1997</w:t>
      </w:r>
      <w:r>
        <w:rPr>
          <w:rFonts w:hint="eastAsia"/>
        </w:rPr>
        <w:t>年的绝对自杀数字从“只有”</w:t>
      </w:r>
      <w:r>
        <w:rPr>
          <w:rFonts w:hint="eastAsia"/>
        </w:rPr>
        <w:t>8</w:t>
      </w:r>
      <w:r>
        <w:rPr>
          <w:rFonts w:hint="eastAsia"/>
        </w:rPr>
        <w:t>人增加到了</w:t>
      </w:r>
      <w:r>
        <w:rPr>
          <w:rFonts w:hint="eastAsia"/>
        </w:rPr>
        <w:t>17</w:t>
      </w:r>
      <w:r>
        <w:rPr>
          <w:rFonts w:hint="eastAsia"/>
        </w:rPr>
        <w:t>人。不过，这一年度的数字浮动并不构成一种趋势。</w:t>
      </w:r>
    </w:p>
    <w:p w:rsidR="00000000" w:rsidRDefault="00000000">
      <w:pPr>
        <w:rPr>
          <w:rFonts w:hint="eastAsia"/>
        </w:rPr>
      </w:pPr>
      <w:r>
        <w:tab/>
      </w:r>
      <w:r>
        <w:rPr>
          <w:rFonts w:hint="eastAsia"/>
        </w:rPr>
        <w:t>253.  1998</w:t>
      </w:r>
      <w:r>
        <w:rPr>
          <w:rFonts w:hint="eastAsia"/>
        </w:rPr>
        <w:t>年，丹麦政府提出一项防止自杀企图和自杀现象的行动计划提案，列出了若干目标领域。现已设立了一个咨商小组，这是根据该行动计划所载建议采取的行动。政府为此目的划拨了专款，在</w:t>
      </w:r>
      <w:r>
        <w:rPr>
          <w:rFonts w:hint="eastAsia"/>
        </w:rPr>
        <w:t>1999</w:t>
      </w:r>
      <w:r>
        <w:rPr>
          <w:rFonts w:hint="eastAsia"/>
        </w:rPr>
        <w:t>年至</w:t>
      </w:r>
      <w:r>
        <w:rPr>
          <w:rFonts w:hint="eastAsia"/>
        </w:rPr>
        <w:t>2003</w:t>
      </w:r>
      <w:r>
        <w:rPr>
          <w:rFonts w:hint="eastAsia"/>
        </w:rPr>
        <w:t>年</w:t>
      </w:r>
      <w:r>
        <w:rPr>
          <w:rFonts w:hint="eastAsia"/>
        </w:rPr>
        <w:t>(</w:t>
      </w:r>
      <w:r>
        <w:rPr>
          <w:rFonts w:hint="eastAsia"/>
        </w:rPr>
        <w:t>包括在内</w:t>
      </w:r>
      <w:r>
        <w:rPr>
          <w:rFonts w:hint="eastAsia"/>
        </w:rPr>
        <w:t>)</w:t>
      </w:r>
      <w:r>
        <w:rPr>
          <w:rFonts w:hint="eastAsia"/>
        </w:rPr>
        <w:t>期间每年拨款</w:t>
      </w:r>
      <w:r>
        <w:rPr>
          <w:rFonts w:hint="eastAsia"/>
        </w:rPr>
        <w:t>1,000</w:t>
      </w:r>
      <w:r>
        <w:rPr>
          <w:rFonts w:hint="eastAsia"/>
        </w:rPr>
        <w:t>万丹麦克朗。</w:t>
      </w:r>
    </w:p>
    <w:p w:rsidR="00000000" w:rsidRDefault="00000000">
      <w:pPr>
        <w:rPr>
          <w:rFonts w:hint="eastAsia"/>
        </w:rPr>
      </w:pPr>
      <w:r>
        <w:tab/>
      </w:r>
      <w:r>
        <w:rPr>
          <w:rFonts w:hint="eastAsia"/>
        </w:rPr>
        <w:t xml:space="preserve">254.  </w:t>
      </w:r>
      <w:r>
        <w:rPr>
          <w:rFonts w:hint="eastAsia"/>
        </w:rPr>
        <w:t>在直接或间接以青年人为目标的倡议中，可以提及的是：</w:t>
      </w:r>
    </w:p>
    <w:p w:rsidR="00000000" w:rsidRDefault="00000000">
      <w:pPr>
        <w:ind w:left="1040"/>
        <w:rPr>
          <w:rFonts w:hint="eastAsia"/>
        </w:rPr>
      </w:pPr>
      <w:r>
        <w:tab/>
      </w:r>
      <w:r>
        <w:rPr>
          <w:rFonts w:hint="eastAsia"/>
        </w:rPr>
        <w:t>建立一种“示范模式”，以拟订在预防自杀倡议方面可行的办法，以及具体落实的方式，供地方政府和州政府使用；</w:t>
      </w:r>
    </w:p>
    <w:p w:rsidR="00000000" w:rsidRDefault="00000000">
      <w:pPr>
        <w:ind w:left="1040"/>
        <w:rPr>
          <w:rFonts w:hint="eastAsia"/>
        </w:rPr>
      </w:pPr>
      <w:r>
        <w:tab/>
      </w:r>
      <w:r>
        <w:rPr>
          <w:rFonts w:hint="eastAsia"/>
        </w:rPr>
        <w:t>建立与相关援助提议连接的主页；</w:t>
      </w:r>
    </w:p>
    <w:p w:rsidR="00000000" w:rsidRDefault="00000000">
      <w:pPr>
        <w:ind w:left="1040"/>
        <w:rPr>
          <w:rFonts w:hint="eastAsia"/>
        </w:rPr>
      </w:pPr>
      <w:r>
        <w:tab/>
      </w:r>
      <w:r>
        <w:rPr>
          <w:rFonts w:hint="eastAsia"/>
        </w:rPr>
        <w:t>举办以发展研究人员与该领域工作人员之间网络联系为目标的科学研究人员讨论会；</w:t>
      </w:r>
    </w:p>
    <w:p w:rsidR="00000000" w:rsidRDefault="00000000">
      <w:pPr>
        <w:ind w:left="1040"/>
        <w:rPr>
          <w:rFonts w:hint="eastAsia"/>
        </w:rPr>
      </w:pPr>
      <w:r>
        <w:tab/>
      </w:r>
      <w:r>
        <w:rPr>
          <w:rFonts w:hint="eastAsia"/>
        </w:rPr>
        <w:t>为示范项目提供支助；</w:t>
      </w:r>
    </w:p>
    <w:p w:rsidR="00000000" w:rsidRDefault="00000000">
      <w:pPr>
        <w:spacing w:after="240"/>
        <w:ind w:left="1040"/>
        <w:rPr>
          <w:rFonts w:hint="eastAsia"/>
        </w:rPr>
      </w:pPr>
      <w:r>
        <w:tab/>
      </w:r>
      <w:r>
        <w:rPr>
          <w:rFonts w:hint="eastAsia"/>
        </w:rPr>
        <w:t>捐赠业务赠款，以帮助非政府组织所开展的活动。</w:t>
      </w:r>
    </w:p>
    <w:p w:rsidR="00000000" w:rsidRDefault="00000000">
      <w:pPr>
        <w:pStyle w:val="Heading4"/>
        <w:rPr>
          <w:rFonts w:hint="eastAsia"/>
        </w:rPr>
      </w:pPr>
      <w:r>
        <w:rPr>
          <w:rFonts w:hint="eastAsia"/>
        </w:rPr>
        <w:t>准则第</w:t>
      </w:r>
      <w:r>
        <w:rPr>
          <w:rFonts w:hint="eastAsia"/>
        </w:rPr>
        <w:t>38</w:t>
      </w:r>
      <w:r>
        <w:rPr>
          <w:rFonts w:hint="eastAsia"/>
        </w:rPr>
        <w:t>段：产妇保护</w:t>
      </w:r>
    </w:p>
    <w:p w:rsidR="00000000" w:rsidRDefault="00000000">
      <w:pPr>
        <w:rPr>
          <w:rFonts w:hint="eastAsia"/>
        </w:rPr>
      </w:pPr>
      <w:r>
        <w:tab/>
      </w:r>
      <w:r>
        <w:rPr>
          <w:rFonts w:hint="eastAsia"/>
        </w:rPr>
        <w:t xml:space="preserve">255.  </w:t>
      </w:r>
      <w:r>
        <w:rPr>
          <w:rFonts w:hint="eastAsia"/>
        </w:rPr>
        <w:t>请参见丹麦政府提交消除种族歧视委员会的第十五次定期报告</w:t>
      </w:r>
      <w:r>
        <w:rPr>
          <w:rFonts w:hint="eastAsia"/>
        </w:rPr>
        <w:t>(CERD/ C/408/A</w:t>
      </w:r>
      <w:r>
        <w:t>dd.1</w:t>
      </w:r>
      <w:r>
        <w:rPr>
          <w:rFonts w:hint="eastAsia"/>
        </w:rPr>
        <w:t>)</w:t>
      </w:r>
      <w:r>
        <w:rPr>
          <w:rFonts w:hint="eastAsia"/>
        </w:rPr>
        <w:t>。</w:t>
      </w:r>
    </w:p>
    <w:p w:rsidR="00000000" w:rsidRDefault="00000000">
      <w:pPr>
        <w:spacing w:after="240"/>
        <w:rPr>
          <w:rFonts w:hint="eastAsia"/>
        </w:rPr>
      </w:pPr>
      <w:r>
        <w:tab/>
      </w:r>
      <w:r>
        <w:rPr>
          <w:rFonts w:hint="eastAsia"/>
        </w:rPr>
        <w:t xml:space="preserve">256.  </w:t>
      </w:r>
      <w:r>
        <w:rPr>
          <w:rFonts w:hint="eastAsia"/>
        </w:rPr>
        <w:t>另请参见丹麦政府提交的关于《消除对妇女一切形式歧视公约》执行情况的第五次定期报告</w:t>
      </w:r>
      <w:r>
        <w:rPr>
          <w:rFonts w:hint="eastAsia"/>
        </w:rPr>
        <w:t>(CEDAW/C/DEN/5/A</w:t>
      </w:r>
      <w:r>
        <w:t>dd.1</w:t>
      </w:r>
      <w:r>
        <w:rPr>
          <w:rFonts w:hint="eastAsia"/>
        </w:rPr>
        <w:t>)</w:t>
      </w:r>
      <w:r>
        <w:rPr>
          <w:rFonts w:hint="eastAsia"/>
        </w:rPr>
        <w:t>。</w:t>
      </w:r>
    </w:p>
    <w:p w:rsidR="00000000" w:rsidRDefault="00000000">
      <w:pPr>
        <w:pStyle w:val="Heading4"/>
        <w:rPr>
          <w:rFonts w:hint="eastAsia"/>
        </w:rPr>
      </w:pPr>
      <w:r>
        <w:rPr>
          <w:rFonts w:hint="eastAsia"/>
        </w:rPr>
        <w:t>准则第</w:t>
      </w:r>
      <w:r>
        <w:rPr>
          <w:rFonts w:hint="eastAsia"/>
        </w:rPr>
        <w:t>39(</w:t>
      </w:r>
      <w:r>
        <w:t>a</w:t>
      </w:r>
      <w:r>
        <w:rPr>
          <w:rFonts w:hint="eastAsia"/>
        </w:rPr>
        <w:t>)</w:t>
      </w:r>
      <w:r>
        <w:rPr>
          <w:rFonts w:hint="eastAsia"/>
        </w:rPr>
        <w:t>段：有报酬就业的年龄限制</w:t>
      </w:r>
    </w:p>
    <w:p w:rsidR="00000000" w:rsidRDefault="00000000">
      <w:pPr>
        <w:spacing w:after="240"/>
        <w:rPr>
          <w:rFonts w:hint="eastAsia"/>
        </w:rPr>
      </w:pPr>
      <w:r>
        <w:tab/>
      </w:r>
      <w:r>
        <w:rPr>
          <w:rFonts w:hint="eastAsia"/>
        </w:rPr>
        <w:t xml:space="preserve">257.  </w:t>
      </w:r>
      <w:r>
        <w:rPr>
          <w:rFonts w:hint="eastAsia"/>
        </w:rPr>
        <w:t>儿童须年满</w:t>
      </w:r>
      <w:r>
        <w:rPr>
          <w:rFonts w:hint="eastAsia"/>
        </w:rPr>
        <w:t>15</w:t>
      </w:r>
      <w:r>
        <w:rPr>
          <w:rFonts w:hint="eastAsia"/>
        </w:rPr>
        <w:t>岁并且没有强制性上学义务者，才可从事有报酬的工作，但《工作环境法》允许年满</w:t>
      </w:r>
      <w:r>
        <w:rPr>
          <w:rFonts w:hint="eastAsia"/>
        </w:rPr>
        <w:t>13</w:t>
      </w:r>
      <w:r>
        <w:rPr>
          <w:rFonts w:hint="eastAsia"/>
        </w:rPr>
        <w:t>岁的儿童在某些有限情况下从事强度较低的工作。</w:t>
      </w:r>
    </w:p>
    <w:p w:rsidR="00000000" w:rsidRDefault="00000000">
      <w:pPr>
        <w:pStyle w:val="Heading4"/>
        <w:rPr>
          <w:rFonts w:hint="eastAsia"/>
        </w:rPr>
      </w:pPr>
      <w:r>
        <w:rPr>
          <w:rFonts w:hint="eastAsia"/>
        </w:rPr>
        <w:t>准则第</w:t>
      </w:r>
      <w:r>
        <w:rPr>
          <w:rFonts w:hint="eastAsia"/>
        </w:rPr>
        <w:t>39(</w:t>
      </w:r>
      <w:r>
        <w:t>b</w:t>
      </w:r>
      <w:r>
        <w:rPr>
          <w:rFonts w:hint="eastAsia"/>
        </w:rPr>
        <w:t>)</w:t>
      </w:r>
      <w:r>
        <w:rPr>
          <w:rFonts w:hint="eastAsia"/>
        </w:rPr>
        <w:t>段：从事有酬工作的儿童</w:t>
      </w:r>
    </w:p>
    <w:p w:rsidR="00000000" w:rsidRDefault="00000000">
      <w:pPr>
        <w:spacing w:after="240"/>
        <w:rPr>
          <w:rFonts w:hint="eastAsia"/>
        </w:rPr>
      </w:pPr>
      <w:r>
        <w:tab/>
      </w:r>
      <w:r>
        <w:rPr>
          <w:rFonts w:hint="eastAsia"/>
        </w:rPr>
        <w:t xml:space="preserve">258.  </w:t>
      </w:r>
      <w:r>
        <w:rPr>
          <w:rFonts w:hint="eastAsia"/>
        </w:rPr>
        <w:t>在丹麦从事有酬工作的所有儿童中，至少有</w:t>
      </w:r>
      <w:r>
        <w:rPr>
          <w:rFonts w:hint="eastAsia"/>
        </w:rPr>
        <w:t>90%</w:t>
      </w:r>
      <w:r>
        <w:rPr>
          <w:rFonts w:hint="eastAsia"/>
        </w:rPr>
        <w:t>是一边读书，一边利用业余时间打工挣钱。只有极少数青少年以学徒身份从事普通工作。关于童工的就业分布和劳动强度情况，请参见丹麦政府提交经济、社会和文化权利委员会的第三次定期报告第</w:t>
      </w:r>
      <w:r>
        <w:rPr>
          <w:rFonts w:hint="eastAsia"/>
        </w:rPr>
        <w:t>6</w:t>
      </w:r>
      <w:r>
        <w:rPr>
          <w:rFonts w:hint="eastAsia"/>
        </w:rPr>
        <w:t>节和第</w:t>
      </w:r>
      <w:r>
        <w:rPr>
          <w:rFonts w:hint="eastAsia"/>
        </w:rPr>
        <w:t>6</w:t>
      </w:r>
      <w:r>
        <w:t>(c)</w:t>
      </w:r>
      <w:r>
        <w:rPr>
          <w:rFonts w:hint="eastAsia"/>
        </w:rPr>
        <w:t>节</w:t>
      </w:r>
      <w:r>
        <w:rPr>
          <w:rFonts w:hint="eastAsia"/>
        </w:rPr>
        <w:t>(E/1994/104/</w:t>
      </w:r>
      <w:r>
        <w:t>Add.15</w:t>
      </w:r>
      <w:r>
        <w:rPr>
          <w:rFonts w:hint="eastAsia"/>
        </w:rPr>
        <w:t>)</w:t>
      </w:r>
      <w:r>
        <w:rPr>
          <w:rFonts w:hint="eastAsia"/>
        </w:rPr>
        <w:t>，其中详细回答了这一问题。</w:t>
      </w:r>
    </w:p>
    <w:p w:rsidR="00000000" w:rsidRDefault="00000000">
      <w:pPr>
        <w:pStyle w:val="Heading4"/>
        <w:rPr>
          <w:rFonts w:hint="eastAsia"/>
        </w:rPr>
      </w:pPr>
      <w:r>
        <w:rPr>
          <w:rFonts w:hint="eastAsia"/>
        </w:rPr>
        <w:t>准则第</w:t>
      </w:r>
      <w:r>
        <w:rPr>
          <w:rFonts w:hint="eastAsia"/>
        </w:rPr>
        <w:t>39</w:t>
      </w:r>
      <w:r>
        <w:t>(c)</w:t>
      </w:r>
      <w:r>
        <w:rPr>
          <w:rFonts w:hint="eastAsia"/>
        </w:rPr>
        <w:t>段：儿童在其家庭中从事工作</w:t>
      </w:r>
    </w:p>
    <w:p w:rsidR="00000000" w:rsidRDefault="00000000">
      <w:pPr>
        <w:spacing w:after="240"/>
        <w:rPr>
          <w:rFonts w:hint="eastAsia"/>
        </w:rPr>
      </w:pPr>
      <w:r>
        <w:tab/>
      </w:r>
      <w:r>
        <w:rPr>
          <w:rFonts w:hint="eastAsia"/>
        </w:rPr>
        <w:t xml:space="preserve">259.  </w:t>
      </w:r>
      <w:r>
        <w:rPr>
          <w:rFonts w:hint="eastAsia"/>
        </w:rPr>
        <w:t>目前没有关于在其家庭中从事工作的儿童的统计资料。</w:t>
      </w:r>
    </w:p>
    <w:p w:rsidR="00000000" w:rsidRDefault="00000000">
      <w:pPr>
        <w:pStyle w:val="Heading4"/>
        <w:rPr>
          <w:rFonts w:hint="eastAsia"/>
        </w:rPr>
      </w:pPr>
      <w:r>
        <w:rPr>
          <w:rFonts w:hint="eastAsia"/>
        </w:rPr>
        <w:t>准则第</w:t>
      </w:r>
      <w:r>
        <w:rPr>
          <w:rFonts w:hint="eastAsia"/>
        </w:rPr>
        <w:t>39</w:t>
      </w:r>
      <w:r>
        <w:t>(d)</w:t>
      </w:r>
      <w:r>
        <w:rPr>
          <w:rFonts w:hint="eastAsia"/>
        </w:rPr>
        <w:t>段：保护儿童在工作场所的权利</w:t>
      </w:r>
    </w:p>
    <w:p w:rsidR="00000000" w:rsidRDefault="00000000">
      <w:pPr>
        <w:spacing w:after="240"/>
        <w:rPr>
          <w:rFonts w:hint="eastAsia"/>
        </w:rPr>
      </w:pPr>
      <w:r>
        <w:tab/>
      </w:r>
      <w:r>
        <w:rPr>
          <w:rFonts w:hint="eastAsia"/>
        </w:rPr>
        <w:t xml:space="preserve">260.  </w:t>
      </w:r>
      <w:r>
        <w:rPr>
          <w:rFonts w:hint="eastAsia"/>
        </w:rPr>
        <w:t>关于儿童工作的工作环境立法适用于所有人，不管其社会经济或文化背景如何。从儿童的工作环境总体来看，丹麦企业切实遵循了有关规则。</w:t>
      </w:r>
    </w:p>
    <w:p w:rsidR="00000000" w:rsidRDefault="00000000">
      <w:pPr>
        <w:pStyle w:val="Heading4"/>
        <w:rPr>
          <w:rFonts w:hint="eastAsia"/>
        </w:rPr>
      </w:pPr>
      <w:r>
        <w:rPr>
          <w:rFonts w:hint="eastAsia"/>
        </w:rPr>
        <w:t>准则第</w:t>
      </w:r>
      <w:r>
        <w:rPr>
          <w:rFonts w:hint="eastAsia"/>
        </w:rPr>
        <w:t>39</w:t>
      </w:r>
      <w:r>
        <w:t>(e)</w:t>
      </w:r>
      <w:r>
        <w:rPr>
          <w:rFonts w:hint="eastAsia"/>
        </w:rPr>
        <w:t>段：告诉儿童他们所拥有的劳动权利</w:t>
      </w:r>
    </w:p>
    <w:p w:rsidR="00000000" w:rsidRDefault="00000000">
      <w:pPr>
        <w:spacing w:after="240"/>
        <w:rPr>
          <w:rFonts w:hint="eastAsia"/>
        </w:rPr>
      </w:pPr>
      <w:r>
        <w:tab/>
      </w:r>
      <w:r>
        <w:rPr>
          <w:rFonts w:hint="eastAsia"/>
        </w:rPr>
        <w:t xml:space="preserve">261.  </w:t>
      </w:r>
      <w:r>
        <w:rPr>
          <w:rFonts w:hint="eastAsia"/>
        </w:rPr>
        <w:t>工作环境立法不包括关于向特别易受害或残疾雇员提供其应享权利信息的任何特别规定。但是，有关工作业绩的指令载有某些相关规定，依照这些规定，雇主在考核业绩时，必须考虑到雇员的年龄、知识水平、工作能力和其他条件。此外，雇主必须确保每一雇员都要接受充分和适当的培训和指示，确保以无危害方式完成工作。除此之外，雇主还必须向雇员提供有关信息，说明可能与其工作有关的事故和疾病危险。</w:t>
      </w:r>
    </w:p>
    <w:p w:rsidR="00000000" w:rsidRDefault="00000000">
      <w:pPr>
        <w:pStyle w:val="Heading4"/>
        <w:rPr>
          <w:rFonts w:hint="eastAsia"/>
        </w:rPr>
      </w:pPr>
      <w:r>
        <w:rPr>
          <w:rFonts w:hint="eastAsia"/>
        </w:rPr>
        <w:t>准则第</w:t>
      </w:r>
      <w:r>
        <w:rPr>
          <w:rFonts w:hint="eastAsia"/>
        </w:rPr>
        <w:t>39</w:t>
      </w:r>
      <w:r>
        <w:t>(f)</w:t>
      </w:r>
      <w:r>
        <w:rPr>
          <w:rFonts w:hint="eastAsia"/>
        </w:rPr>
        <w:t>段：可能存在的困难或缺点</w:t>
      </w:r>
    </w:p>
    <w:p w:rsidR="00000000" w:rsidRDefault="00000000">
      <w:pPr>
        <w:spacing w:after="240"/>
        <w:rPr>
          <w:rFonts w:hint="eastAsia"/>
        </w:rPr>
      </w:pPr>
      <w:r>
        <w:tab/>
      </w:r>
      <w:r>
        <w:rPr>
          <w:rFonts w:hint="eastAsia"/>
        </w:rPr>
        <w:t xml:space="preserve">262.  </w:t>
      </w:r>
      <w:r>
        <w:rPr>
          <w:rFonts w:hint="eastAsia"/>
        </w:rPr>
        <w:t>一般来说，丹麦儿童的工作环境可以说是不错的，特别可以说明这一情况的是，通报的工伤事故数目很低，同样，重大事故和中毒事件也鲜有发生。</w:t>
      </w:r>
    </w:p>
    <w:p w:rsidR="00000000" w:rsidRDefault="00000000">
      <w:pPr>
        <w:pStyle w:val="Heading4"/>
        <w:rPr>
          <w:rFonts w:hint="eastAsia"/>
        </w:rPr>
      </w:pPr>
      <w:r>
        <w:rPr>
          <w:rFonts w:hint="eastAsia"/>
        </w:rPr>
        <w:t>准则第</w:t>
      </w:r>
      <w:r>
        <w:rPr>
          <w:rFonts w:hint="eastAsia"/>
        </w:rPr>
        <w:t>40</w:t>
      </w:r>
      <w:r>
        <w:rPr>
          <w:rFonts w:hint="eastAsia"/>
        </w:rPr>
        <w:t>段：国家立法方面的重大变化或这方面的法院裁决</w:t>
      </w:r>
    </w:p>
    <w:p w:rsidR="00000000" w:rsidRDefault="00000000">
      <w:pPr>
        <w:rPr>
          <w:rFonts w:hint="eastAsia"/>
        </w:rPr>
      </w:pPr>
      <w:r>
        <w:tab/>
      </w:r>
      <w:r>
        <w:rPr>
          <w:rFonts w:hint="eastAsia"/>
        </w:rPr>
        <w:t xml:space="preserve">263.  </w:t>
      </w:r>
      <w:r>
        <w:rPr>
          <w:rFonts w:hint="eastAsia"/>
        </w:rPr>
        <w:t>自</w:t>
      </w:r>
      <w:r>
        <w:rPr>
          <w:rFonts w:hint="eastAsia"/>
        </w:rPr>
        <w:t>1999</w:t>
      </w:r>
      <w:r>
        <w:rPr>
          <w:rFonts w:hint="eastAsia"/>
        </w:rPr>
        <w:t>年以来，丹麦未就与儿童有关的工作环境立法作过任何重大修正。在行政管理方面，国家工作环境管理局对商店、售货亭、服务站等地方实施了一些监管措施，以期对儿童做晚班和夜班工作加以限制。</w:t>
      </w:r>
    </w:p>
    <w:p w:rsidR="00000000" w:rsidRDefault="00000000">
      <w:pPr>
        <w:spacing w:after="240"/>
        <w:rPr>
          <w:rFonts w:hint="eastAsia"/>
        </w:rPr>
      </w:pPr>
      <w:r>
        <w:tab/>
      </w:r>
      <w:r>
        <w:rPr>
          <w:rFonts w:hint="eastAsia"/>
        </w:rPr>
        <w:t xml:space="preserve">264.  </w:t>
      </w:r>
      <w:r>
        <w:rPr>
          <w:rFonts w:hint="eastAsia"/>
        </w:rPr>
        <w:t>此外，请参见对上述问题的答复。</w:t>
      </w:r>
    </w:p>
    <w:p w:rsidR="00000000" w:rsidRDefault="00000000">
      <w:pPr>
        <w:pStyle w:val="Heading4"/>
        <w:ind w:left="500"/>
        <w:rPr>
          <w:rFonts w:hint="eastAsia"/>
        </w:rPr>
      </w:pPr>
      <w:r>
        <w:rPr>
          <w:rFonts w:hint="eastAsia"/>
        </w:rPr>
        <w:t>工伤事故</w:t>
      </w:r>
    </w:p>
    <w:p w:rsidR="00000000" w:rsidRDefault="00000000">
      <w:pPr>
        <w:spacing w:after="240"/>
        <w:rPr>
          <w:rFonts w:hint="eastAsia"/>
        </w:rPr>
      </w:pPr>
      <w:r>
        <w:tab/>
      </w:r>
      <w:r>
        <w:rPr>
          <w:rFonts w:hint="eastAsia"/>
        </w:rPr>
        <w:t xml:space="preserve">265.  </w:t>
      </w:r>
      <w:r>
        <w:rPr>
          <w:rFonts w:hint="eastAsia"/>
        </w:rPr>
        <w:t>以下三个表载列有关</w:t>
      </w:r>
      <w:r>
        <w:rPr>
          <w:rFonts w:hint="eastAsia"/>
        </w:rPr>
        <w:t>1993</w:t>
      </w:r>
      <w:r>
        <w:rPr>
          <w:rFonts w:hint="eastAsia"/>
        </w:rPr>
        <w:t>年至</w:t>
      </w:r>
      <w:r>
        <w:rPr>
          <w:rFonts w:hint="eastAsia"/>
        </w:rPr>
        <w:t>2000</w:t>
      </w:r>
      <w:r>
        <w:rPr>
          <w:rFonts w:hint="eastAsia"/>
        </w:rPr>
        <w:t>年期间发生的工伤事故数目。三个表分别列出有关丹麦通报的工伤事故的统计数字</w:t>
      </w:r>
      <w:r>
        <w:rPr>
          <w:rFonts w:hint="eastAsia"/>
        </w:rPr>
        <w:t>(</w:t>
      </w:r>
      <w:r>
        <w:rPr>
          <w:rFonts w:hint="eastAsia"/>
        </w:rPr>
        <w:t>按伤害轻重的实际数字以及每</w:t>
      </w:r>
      <w:r>
        <w:rPr>
          <w:rFonts w:hint="eastAsia"/>
        </w:rPr>
        <w:t>10,000</w:t>
      </w:r>
      <w:r>
        <w:rPr>
          <w:rFonts w:hint="eastAsia"/>
        </w:rPr>
        <w:t>名雇员的比例分列</w:t>
      </w:r>
      <w:r>
        <w:rPr>
          <w:rFonts w:hint="eastAsia"/>
        </w:rPr>
        <w:t>)</w:t>
      </w:r>
      <w:r>
        <w:rPr>
          <w:rFonts w:hint="eastAsia"/>
        </w:rPr>
        <w:t>和有关通报的职业病的统计数字</w:t>
      </w:r>
      <w:r>
        <w:rPr>
          <w:rFonts w:hint="eastAsia"/>
        </w:rPr>
        <w:t>(</w:t>
      </w:r>
      <w:r>
        <w:rPr>
          <w:rFonts w:hint="eastAsia"/>
        </w:rPr>
        <w:t>按主要诊断类别</w:t>
      </w:r>
      <w:r>
        <w:rPr>
          <w:rFonts w:hint="eastAsia"/>
        </w:rPr>
        <w:t>(</w:t>
      </w:r>
      <w:r>
        <w:rPr>
          <w:rFonts w:hint="eastAsia"/>
        </w:rPr>
        <w:t>癌症、精神病、皮肤病等</w:t>
      </w:r>
      <w:r>
        <w:rPr>
          <w:rFonts w:hint="eastAsia"/>
        </w:rPr>
        <w:t>)</w:t>
      </w:r>
      <w:r>
        <w:rPr>
          <w:rFonts w:hint="eastAsia"/>
        </w:rPr>
        <w:t>分列</w:t>
      </w:r>
      <w:r>
        <w:rPr>
          <w:rFonts w:hint="eastAsia"/>
        </w:rPr>
        <w:t>)</w:t>
      </w:r>
      <w:r>
        <w:rPr>
          <w:rFonts w:hint="eastAsia"/>
        </w:rPr>
        <w:t>。另外，为比较之目的，还列出所涉年份就业者人数表。</w:t>
      </w:r>
    </w:p>
    <w:p w:rsidR="00000000" w:rsidRDefault="00000000">
      <w:pPr>
        <w:pStyle w:val="Heading3"/>
        <w:spacing w:after="160"/>
        <w:rPr>
          <w:rFonts w:hint="eastAsia"/>
          <w:sz w:val="22"/>
        </w:rPr>
      </w:pPr>
      <w:r>
        <w:rPr>
          <w:rFonts w:hint="eastAsia"/>
          <w:sz w:val="22"/>
          <w:u w:val="none"/>
        </w:rPr>
        <w:t>表</w:t>
      </w:r>
      <w:r>
        <w:rPr>
          <w:sz w:val="22"/>
          <w:u w:val="none"/>
        </w:rPr>
        <w:t xml:space="preserve"> </w:t>
      </w:r>
      <w:r>
        <w:rPr>
          <w:rFonts w:hint="eastAsia"/>
          <w:sz w:val="22"/>
          <w:u w:val="none"/>
        </w:rPr>
        <w:t>7</w:t>
      </w:r>
      <w:r>
        <w:rPr>
          <w:sz w:val="22"/>
          <w:u w:val="none"/>
        </w:rPr>
        <w:t>.</w:t>
      </w:r>
      <w:r>
        <w:rPr>
          <w:rFonts w:hint="eastAsia"/>
          <w:sz w:val="22"/>
          <w:u w:val="none"/>
        </w:rPr>
        <w:t xml:space="preserve">  </w:t>
      </w:r>
      <w:r>
        <w:rPr>
          <w:rFonts w:hint="eastAsia"/>
          <w:sz w:val="22"/>
        </w:rPr>
        <w:t>1993-2000</w:t>
      </w:r>
      <w:r>
        <w:rPr>
          <w:rFonts w:hint="eastAsia"/>
          <w:sz w:val="22"/>
        </w:rPr>
        <w:t>年按伤害类别</w:t>
      </w:r>
      <w:r>
        <w:rPr>
          <w:rFonts w:hint="eastAsia"/>
          <w:sz w:val="22"/>
        </w:rPr>
        <w:t>(3</w:t>
      </w:r>
      <w:r>
        <w:rPr>
          <w:rFonts w:hint="eastAsia"/>
          <w:sz w:val="22"/>
        </w:rPr>
        <w:t>类</w:t>
      </w:r>
      <w:r>
        <w:rPr>
          <w:rFonts w:hint="eastAsia"/>
          <w:sz w:val="22"/>
        </w:rPr>
        <w:t>)</w:t>
      </w:r>
      <w:r>
        <w:rPr>
          <w:rFonts w:hint="eastAsia"/>
          <w:sz w:val="22"/>
        </w:rPr>
        <w:t>和事故年份分列的</w:t>
      </w:r>
      <w:r>
        <w:rPr>
          <w:sz w:val="22"/>
        </w:rPr>
        <w:br/>
      </w:r>
      <w:r>
        <w:rPr>
          <w:rFonts w:hint="eastAsia"/>
          <w:sz w:val="22"/>
        </w:rPr>
        <w:t>通报的工伤事故数目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945"/>
        <w:gridCol w:w="1050"/>
        <w:gridCol w:w="945"/>
        <w:gridCol w:w="945"/>
        <w:gridCol w:w="1050"/>
        <w:gridCol w:w="945"/>
        <w:gridCol w:w="945"/>
        <w:gridCol w:w="877"/>
      </w:tblGrid>
      <w:tr w:rsidR="00000000">
        <w:tblPrEx>
          <w:tblCellMar>
            <w:top w:w="0" w:type="dxa"/>
            <w:bottom w:w="0" w:type="dxa"/>
          </w:tblCellMar>
        </w:tblPrEx>
        <w:trPr>
          <w:cantSplit/>
        </w:trPr>
        <w:tc>
          <w:tcPr>
            <w:tcW w:w="1708" w:type="dxa"/>
            <w:vMerge w:val="restart"/>
          </w:tcPr>
          <w:p w:rsidR="00000000" w:rsidRDefault="00000000">
            <w:pPr>
              <w:pStyle w:val="a2"/>
              <w:spacing w:before="200" w:line="280" w:lineRule="exact"/>
              <w:rPr>
                <w:rFonts w:hint="eastAsia"/>
              </w:rPr>
            </w:pPr>
            <w:r>
              <w:rPr>
                <w:rFonts w:hint="eastAsia"/>
              </w:rPr>
              <w:t xml:space="preserve">  </w:t>
            </w:r>
            <w:r>
              <w:rPr>
                <w:rFonts w:hint="eastAsia"/>
              </w:rPr>
              <w:t>伤害类别</w:t>
            </w:r>
          </w:p>
        </w:tc>
        <w:tc>
          <w:tcPr>
            <w:tcW w:w="7702" w:type="dxa"/>
            <w:gridSpan w:val="8"/>
          </w:tcPr>
          <w:p w:rsidR="00000000" w:rsidRDefault="00000000">
            <w:pPr>
              <w:pStyle w:val="a2"/>
              <w:spacing w:line="280" w:lineRule="exact"/>
              <w:jc w:val="center"/>
              <w:rPr>
                <w:rFonts w:hint="eastAsia"/>
              </w:rPr>
            </w:pPr>
            <w:r>
              <w:rPr>
                <w:rFonts w:hint="eastAsia"/>
              </w:rPr>
              <w:t>事</w:t>
            </w:r>
            <w:r>
              <w:rPr>
                <w:rFonts w:hint="eastAsia"/>
              </w:rPr>
              <w:t xml:space="preserve"> </w:t>
            </w:r>
            <w:r>
              <w:rPr>
                <w:rFonts w:hint="eastAsia"/>
              </w:rPr>
              <w:t>故</w:t>
            </w:r>
            <w:r>
              <w:rPr>
                <w:rFonts w:hint="eastAsia"/>
              </w:rPr>
              <w:t xml:space="preserve"> </w:t>
            </w:r>
            <w:r>
              <w:rPr>
                <w:rFonts w:hint="eastAsia"/>
              </w:rPr>
              <w:t>年</w:t>
            </w:r>
            <w:r>
              <w:rPr>
                <w:rFonts w:hint="eastAsia"/>
              </w:rPr>
              <w:t xml:space="preserve"> </w:t>
            </w:r>
            <w:r>
              <w:rPr>
                <w:rFonts w:hint="eastAsia"/>
              </w:rPr>
              <w:t>份</w:t>
            </w:r>
          </w:p>
        </w:tc>
      </w:tr>
      <w:tr w:rsidR="00000000">
        <w:tblPrEx>
          <w:tblCellMar>
            <w:top w:w="0" w:type="dxa"/>
            <w:bottom w:w="0" w:type="dxa"/>
          </w:tblCellMar>
        </w:tblPrEx>
        <w:trPr>
          <w:cantSplit/>
        </w:trPr>
        <w:tc>
          <w:tcPr>
            <w:tcW w:w="1708" w:type="dxa"/>
            <w:vMerge/>
          </w:tcPr>
          <w:p w:rsidR="00000000" w:rsidRDefault="00000000">
            <w:pPr>
              <w:pStyle w:val="a2"/>
              <w:spacing w:line="280" w:lineRule="exact"/>
            </w:pPr>
          </w:p>
        </w:tc>
        <w:tc>
          <w:tcPr>
            <w:tcW w:w="945" w:type="dxa"/>
          </w:tcPr>
          <w:p w:rsidR="00000000" w:rsidRDefault="00000000">
            <w:pPr>
              <w:pStyle w:val="a2"/>
              <w:spacing w:line="280" w:lineRule="exact"/>
              <w:jc w:val="center"/>
              <w:rPr>
                <w:rFonts w:hint="eastAsia"/>
              </w:rPr>
            </w:pPr>
            <w:r>
              <w:rPr>
                <w:rFonts w:hint="eastAsia"/>
              </w:rPr>
              <w:t>1993</w:t>
            </w:r>
            <w:r>
              <w:rPr>
                <w:rFonts w:hint="eastAsia"/>
              </w:rPr>
              <w:t>年</w:t>
            </w:r>
          </w:p>
        </w:tc>
        <w:tc>
          <w:tcPr>
            <w:tcW w:w="1050" w:type="dxa"/>
          </w:tcPr>
          <w:p w:rsidR="00000000" w:rsidRDefault="00000000">
            <w:pPr>
              <w:pStyle w:val="a2"/>
              <w:spacing w:line="280" w:lineRule="exact"/>
              <w:jc w:val="center"/>
              <w:rPr>
                <w:rFonts w:hint="eastAsia"/>
              </w:rPr>
            </w:pPr>
            <w:r>
              <w:rPr>
                <w:rFonts w:hint="eastAsia"/>
              </w:rPr>
              <w:t>1994</w:t>
            </w:r>
            <w:r>
              <w:rPr>
                <w:rFonts w:hint="eastAsia"/>
              </w:rPr>
              <w:t>年</w:t>
            </w:r>
          </w:p>
        </w:tc>
        <w:tc>
          <w:tcPr>
            <w:tcW w:w="945" w:type="dxa"/>
          </w:tcPr>
          <w:p w:rsidR="00000000" w:rsidRDefault="00000000">
            <w:pPr>
              <w:pStyle w:val="a2"/>
              <w:spacing w:line="280" w:lineRule="exact"/>
              <w:jc w:val="center"/>
              <w:rPr>
                <w:rFonts w:hint="eastAsia"/>
              </w:rPr>
            </w:pPr>
            <w:r>
              <w:rPr>
                <w:rFonts w:hint="eastAsia"/>
              </w:rPr>
              <w:t>1995</w:t>
            </w:r>
            <w:r>
              <w:rPr>
                <w:rFonts w:hint="eastAsia"/>
              </w:rPr>
              <w:t>年</w:t>
            </w:r>
          </w:p>
        </w:tc>
        <w:tc>
          <w:tcPr>
            <w:tcW w:w="945" w:type="dxa"/>
          </w:tcPr>
          <w:p w:rsidR="00000000" w:rsidRDefault="00000000">
            <w:pPr>
              <w:pStyle w:val="a2"/>
              <w:spacing w:line="280" w:lineRule="exact"/>
              <w:jc w:val="center"/>
              <w:rPr>
                <w:rFonts w:hint="eastAsia"/>
              </w:rPr>
            </w:pPr>
            <w:r>
              <w:rPr>
                <w:rFonts w:hint="eastAsia"/>
              </w:rPr>
              <w:t>1996</w:t>
            </w:r>
            <w:r>
              <w:rPr>
                <w:rFonts w:hint="eastAsia"/>
              </w:rPr>
              <w:t>年</w:t>
            </w:r>
          </w:p>
        </w:tc>
        <w:tc>
          <w:tcPr>
            <w:tcW w:w="1050" w:type="dxa"/>
          </w:tcPr>
          <w:p w:rsidR="00000000" w:rsidRDefault="00000000">
            <w:pPr>
              <w:pStyle w:val="a2"/>
              <w:spacing w:line="280" w:lineRule="exact"/>
              <w:jc w:val="center"/>
              <w:rPr>
                <w:rFonts w:hint="eastAsia"/>
              </w:rPr>
            </w:pPr>
            <w:r>
              <w:rPr>
                <w:rFonts w:hint="eastAsia"/>
              </w:rPr>
              <w:t>1997</w:t>
            </w:r>
            <w:r>
              <w:rPr>
                <w:rFonts w:hint="eastAsia"/>
              </w:rPr>
              <w:t>年</w:t>
            </w:r>
          </w:p>
        </w:tc>
        <w:tc>
          <w:tcPr>
            <w:tcW w:w="945" w:type="dxa"/>
          </w:tcPr>
          <w:p w:rsidR="00000000" w:rsidRDefault="00000000">
            <w:pPr>
              <w:pStyle w:val="a2"/>
              <w:spacing w:line="280" w:lineRule="exact"/>
              <w:jc w:val="center"/>
              <w:rPr>
                <w:rFonts w:hint="eastAsia"/>
              </w:rPr>
            </w:pPr>
            <w:r>
              <w:rPr>
                <w:rFonts w:hint="eastAsia"/>
              </w:rPr>
              <w:t>1998</w:t>
            </w:r>
            <w:r>
              <w:rPr>
                <w:rFonts w:hint="eastAsia"/>
              </w:rPr>
              <w:t>年</w:t>
            </w:r>
          </w:p>
        </w:tc>
        <w:tc>
          <w:tcPr>
            <w:tcW w:w="945" w:type="dxa"/>
          </w:tcPr>
          <w:p w:rsidR="00000000" w:rsidRDefault="00000000">
            <w:pPr>
              <w:pStyle w:val="a2"/>
              <w:spacing w:line="280" w:lineRule="exact"/>
              <w:jc w:val="center"/>
              <w:rPr>
                <w:rFonts w:hint="eastAsia"/>
              </w:rPr>
            </w:pPr>
            <w:r>
              <w:rPr>
                <w:rFonts w:hint="eastAsia"/>
              </w:rPr>
              <w:t>1999</w:t>
            </w:r>
            <w:r>
              <w:rPr>
                <w:rFonts w:hint="eastAsia"/>
              </w:rPr>
              <w:t>年</w:t>
            </w:r>
          </w:p>
        </w:tc>
        <w:tc>
          <w:tcPr>
            <w:tcW w:w="877" w:type="dxa"/>
          </w:tcPr>
          <w:p w:rsidR="00000000" w:rsidRDefault="00000000">
            <w:pPr>
              <w:pStyle w:val="a2"/>
              <w:spacing w:line="280" w:lineRule="exact"/>
              <w:jc w:val="center"/>
              <w:rPr>
                <w:rFonts w:hint="eastAsia"/>
              </w:rPr>
            </w:pPr>
            <w:r>
              <w:rPr>
                <w:rFonts w:hint="eastAsia"/>
              </w:rPr>
              <w:t>2000</w:t>
            </w:r>
            <w:r>
              <w:rPr>
                <w:rFonts w:hint="eastAsia"/>
              </w:rPr>
              <w:t>年</w:t>
            </w:r>
          </w:p>
        </w:tc>
      </w:tr>
      <w:tr w:rsidR="00000000">
        <w:tblPrEx>
          <w:tblCellMar>
            <w:top w:w="0" w:type="dxa"/>
            <w:bottom w:w="0" w:type="dxa"/>
          </w:tblCellMar>
        </w:tblPrEx>
        <w:tc>
          <w:tcPr>
            <w:tcW w:w="1708" w:type="dxa"/>
          </w:tcPr>
          <w:p w:rsidR="00000000" w:rsidRDefault="00000000">
            <w:pPr>
              <w:pStyle w:val="a2"/>
              <w:spacing w:before="120" w:line="280" w:lineRule="exact"/>
              <w:ind w:left="57"/>
              <w:rPr>
                <w:rFonts w:hint="eastAsia"/>
              </w:rPr>
            </w:pPr>
            <w:r>
              <w:rPr>
                <w:rFonts w:hint="eastAsia"/>
              </w:rPr>
              <w:t>致命伤害</w:t>
            </w:r>
          </w:p>
          <w:p w:rsidR="00000000" w:rsidRDefault="00000000">
            <w:pPr>
              <w:pStyle w:val="a2"/>
              <w:spacing w:line="280" w:lineRule="exact"/>
              <w:ind w:left="57"/>
              <w:rPr>
                <w:rFonts w:hint="eastAsia"/>
              </w:rPr>
            </w:pPr>
            <w:r>
              <w:rPr>
                <w:rFonts w:hint="eastAsia"/>
              </w:rPr>
              <w:t>其他严重伤害</w:t>
            </w:r>
          </w:p>
          <w:p w:rsidR="00000000" w:rsidRDefault="00000000">
            <w:pPr>
              <w:pStyle w:val="a2"/>
              <w:spacing w:line="280" w:lineRule="exact"/>
              <w:ind w:left="57"/>
              <w:rPr>
                <w:rFonts w:hint="eastAsia"/>
              </w:rPr>
            </w:pPr>
            <w:r>
              <w:rPr>
                <w:rFonts w:hint="eastAsia"/>
              </w:rPr>
              <w:t>其他伤害</w:t>
            </w:r>
          </w:p>
          <w:p w:rsidR="00000000" w:rsidRDefault="00000000">
            <w:pPr>
              <w:pStyle w:val="a2"/>
              <w:spacing w:line="280" w:lineRule="exact"/>
              <w:ind w:left="57"/>
              <w:rPr>
                <w:rFonts w:hint="eastAsia"/>
              </w:rPr>
            </w:pPr>
            <w:r>
              <w:rPr>
                <w:rFonts w:hint="eastAsia"/>
              </w:rPr>
              <w:t>总</w:t>
            </w:r>
            <w:r>
              <w:t xml:space="preserve"> </w:t>
            </w:r>
            <w:r>
              <w:rPr>
                <w:rFonts w:hint="eastAsia"/>
              </w:rPr>
              <w:t>计</w:t>
            </w:r>
          </w:p>
        </w:tc>
        <w:tc>
          <w:tcPr>
            <w:tcW w:w="945" w:type="dxa"/>
          </w:tcPr>
          <w:p w:rsidR="00000000" w:rsidRDefault="00000000">
            <w:pPr>
              <w:pStyle w:val="a2"/>
              <w:spacing w:before="120" w:line="280" w:lineRule="exact"/>
              <w:ind w:right="170"/>
              <w:jc w:val="right"/>
              <w:rPr>
                <w:rFonts w:hint="eastAsia"/>
              </w:rPr>
            </w:pPr>
            <w:r>
              <w:rPr>
                <w:rFonts w:hint="eastAsia"/>
              </w:rPr>
              <w:t>63</w:t>
            </w:r>
          </w:p>
          <w:p w:rsidR="00000000" w:rsidRDefault="00000000">
            <w:pPr>
              <w:pStyle w:val="a2"/>
              <w:spacing w:line="280" w:lineRule="exact"/>
              <w:ind w:right="170"/>
              <w:jc w:val="right"/>
              <w:rPr>
                <w:rFonts w:hint="eastAsia"/>
              </w:rPr>
            </w:pPr>
            <w:r>
              <w:rPr>
                <w:rFonts w:hint="eastAsia"/>
              </w:rPr>
              <w:t>4,877</w:t>
            </w:r>
          </w:p>
          <w:p w:rsidR="00000000" w:rsidRDefault="00000000">
            <w:pPr>
              <w:pStyle w:val="a2"/>
              <w:spacing w:line="280" w:lineRule="exact"/>
              <w:ind w:right="170"/>
              <w:jc w:val="right"/>
              <w:rPr>
                <w:rFonts w:hint="eastAsia"/>
              </w:rPr>
            </w:pPr>
            <w:r>
              <w:rPr>
                <w:rFonts w:hint="eastAsia"/>
              </w:rPr>
              <w:t>39,990</w:t>
            </w:r>
          </w:p>
          <w:p w:rsidR="00000000" w:rsidRDefault="00000000">
            <w:pPr>
              <w:pStyle w:val="a2"/>
              <w:spacing w:line="280" w:lineRule="exact"/>
              <w:ind w:right="170"/>
              <w:jc w:val="right"/>
              <w:rPr>
                <w:rFonts w:hint="eastAsia"/>
              </w:rPr>
            </w:pPr>
            <w:r>
              <w:rPr>
                <w:rFonts w:hint="eastAsia"/>
              </w:rPr>
              <w:t>44,930</w:t>
            </w:r>
          </w:p>
        </w:tc>
        <w:tc>
          <w:tcPr>
            <w:tcW w:w="1050" w:type="dxa"/>
          </w:tcPr>
          <w:p w:rsidR="00000000" w:rsidRDefault="00000000">
            <w:pPr>
              <w:pStyle w:val="a2"/>
              <w:spacing w:before="120" w:line="280" w:lineRule="exact"/>
              <w:ind w:right="170"/>
              <w:jc w:val="right"/>
              <w:rPr>
                <w:rFonts w:hint="eastAsia"/>
              </w:rPr>
            </w:pPr>
            <w:r>
              <w:rPr>
                <w:rFonts w:hint="eastAsia"/>
              </w:rPr>
              <w:t>76</w:t>
            </w:r>
          </w:p>
          <w:p w:rsidR="00000000" w:rsidRDefault="00000000">
            <w:pPr>
              <w:pStyle w:val="a2"/>
              <w:spacing w:line="280" w:lineRule="exact"/>
              <w:ind w:right="170"/>
              <w:jc w:val="right"/>
              <w:rPr>
                <w:rFonts w:hint="eastAsia"/>
              </w:rPr>
            </w:pPr>
            <w:r>
              <w:rPr>
                <w:rFonts w:hint="eastAsia"/>
              </w:rPr>
              <w:t>5,174</w:t>
            </w:r>
          </w:p>
          <w:p w:rsidR="00000000" w:rsidRDefault="00000000">
            <w:pPr>
              <w:pStyle w:val="a2"/>
              <w:spacing w:line="280" w:lineRule="exact"/>
              <w:ind w:right="170"/>
              <w:jc w:val="right"/>
              <w:rPr>
                <w:rFonts w:hint="eastAsia"/>
              </w:rPr>
            </w:pPr>
            <w:r>
              <w:rPr>
                <w:rFonts w:hint="eastAsia"/>
              </w:rPr>
              <w:t>43,144</w:t>
            </w:r>
          </w:p>
          <w:p w:rsidR="00000000" w:rsidRDefault="00000000">
            <w:pPr>
              <w:pStyle w:val="a2"/>
              <w:spacing w:line="280" w:lineRule="exact"/>
              <w:ind w:right="170"/>
              <w:jc w:val="right"/>
              <w:rPr>
                <w:rFonts w:hint="eastAsia"/>
              </w:rPr>
            </w:pPr>
            <w:r>
              <w:rPr>
                <w:rFonts w:hint="eastAsia"/>
              </w:rPr>
              <w:t>48,394</w:t>
            </w:r>
          </w:p>
        </w:tc>
        <w:tc>
          <w:tcPr>
            <w:tcW w:w="945" w:type="dxa"/>
          </w:tcPr>
          <w:p w:rsidR="00000000" w:rsidRDefault="00000000">
            <w:pPr>
              <w:pStyle w:val="a2"/>
              <w:spacing w:before="120" w:line="280" w:lineRule="exact"/>
              <w:ind w:right="170"/>
              <w:jc w:val="right"/>
              <w:rPr>
                <w:rFonts w:hint="eastAsia"/>
              </w:rPr>
            </w:pPr>
            <w:r>
              <w:rPr>
                <w:rFonts w:hint="eastAsia"/>
              </w:rPr>
              <w:t>86</w:t>
            </w:r>
          </w:p>
          <w:p w:rsidR="00000000" w:rsidRDefault="00000000">
            <w:pPr>
              <w:pStyle w:val="a2"/>
              <w:spacing w:line="280" w:lineRule="exact"/>
              <w:ind w:right="170"/>
              <w:jc w:val="right"/>
              <w:rPr>
                <w:rFonts w:hint="eastAsia"/>
              </w:rPr>
            </w:pPr>
            <w:r>
              <w:rPr>
                <w:rFonts w:hint="eastAsia"/>
              </w:rPr>
              <w:t>5,362</w:t>
            </w:r>
          </w:p>
          <w:p w:rsidR="00000000" w:rsidRDefault="00000000">
            <w:pPr>
              <w:pStyle w:val="a2"/>
              <w:spacing w:line="280" w:lineRule="exact"/>
              <w:ind w:right="170"/>
              <w:jc w:val="right"/>
              <w:rPr>
                <w:rFonts w:hint="eastAsia"/>
              </w:rPr>
            </w:pPr>
            <w:r>
              <w:rPr>
                <w:rFonts w:hint="eastAsia"/>
              </w:rPr>
              <w:t>45,014</w:t>
            </w:r>
          </w:p>
          <w:p w:rsidR="00000000" w:rsidRDefault="00000000">
            <w:pPr>
              <w:pStyle w:val="a2"/>
              <w:spacing w:line="280" w:lineRule="exact"/>
              <w:ind w:right="170"/>
              <w:jc w:val="right"/>
              <w:rPr>
                <w:rFonts w:hint="eastAsia"/>
              </w:rPr>
            </w:pPr>
            <w:r>
              <w:rPr>
                <w:rFonts w:hint="eastAsia"/>
              </w:rPr>
              <w:t>50,462</w:t>
            </w:r>
          </w:p>
        </w:tc>
        <w:tc>
          <w:tcPr>
            <w:tcW w:w="945" w:type="dxa"/>
          </w:tcPr>
          <w:p w:rsidR="00000000" w:rsidRDefault="00000000">
            <w:pPr>
              <w:pStyle w:val="a2"/>
              <w:spacing w:before="120" w:line="280" w:lineRule="exact"/>
              <w:ind w:right="170"/>
              <w:jc w:val="right"/>
              <w:rPr>
                <w:rFonts w:hint="eastAsia"/>
              </w:rPr>
            </w:pPr>
            <w:r>
              <w:rPr>
                <w:rFonts w:hint="eastAsia"/>
              </w:rPr>
              <w:t>75</w:t>
            </w:r>
          </w:p>
          <w:p w:rsidR="00000000" w:rsidRDefault="00000000">
            <w:pPr>
              <w:pStyle w:val="a2"/>
              <w:spacing w:line="280" w:lineRule="exact"/>
              <w:ind w:right="170"/>
              <w:jc w:val="right"/>
              <w:rPr>
                <w:rFonts w:hint="eastAsia"/>
              </w:rPr>
            </w:pPr>
            <w:r>
              <w:rPr>
                <w:rFonts w:hint="eastAsia"/>
              </w:rPr>
              <w:t>5,537</w:t>
            </w:r>
          </w:p>
          <w:p w:rsidR="00000000" w:rsidRDefault="00000000">
            <w:pPr>
              <w:pStyle w:val="a2"/>
              <w:spacing w:line="280" w:lineRule="exact"/>
              <w:ind w:right="170"/>
              <w:jc w:val="right"/>
              <w:rPr>
                <w:rFonts w:hint="eastAsia"/>
              </w:rPr>
            </w:pPr>
            <w:r>
              <w:rPr>
                <w:rFonts w:hint="eastAsia"/>
              </w:rPr>
              <w:t>45,804</w:t>
            </w:r>
          </w:p>
          <w:p w:rsidR="00000000" w:rsidRDefault="00000000">
            <w:pPr>
              <w:pStyle w:val="a2"/>
              <w:spacing w:line="280" w:lineRule="exact"/>
              <w:ind w:right="170"/>
              <w:jc w:val="right"/>
              <w:rPr>
                <w:rFonts w:hint="eastAsia"/>
              </w:rPr>
            </w:pPr>
            <w:r>
              <w:rPr>
                <w:rFonts w:hint="eastAsia"/>
              </w:rPr>
              <w:t>51,416</w:t>
            </w:r>
          </w:p>
        </w:tc>
        <w:tc>
          <w:tcPr>
            <w:tcW w:w="1050" w:type="dxa"/>
          </w:tcPr>
          <w:p w:rsidR="00000000" w:rsidRDefault="00000000">
            <w:pPr>
              <w:pStyle w:val="a2"/>
              <w:spacing w:before="120" w:line="280" w:lineRule="exact"/>
              <w:ind w:right="170"/>
              <w:jc w:val="right"/>
              <w:rPr>
                <w:rFonts w:hint="eastAsia"/>
              </w:rPr>
            </w:pPr>
            <w:r>
              <w:rPr>
                <w:rFonts w:hint="eastAsia"/>
              </w:rPr>
              <w:t>82</w:t>
            </w:r>
          </w:p>
          <w:p w:rsidR="00000000" w:rsidRDefault="00000000">
            <w:pPr>
              <w:pStyle w:val="a2"/>
              <w:spacing w:line="280" w:lineRule="exact"/>
              <w:ind w:right="170"/>
              <w:jc w:val="right"/>
              <w:rPr>
                <w:rFonts w:hint="eastAsia"/>
              </w:rPr>
            </w:pPr>
            <w:r>
              <w:rPr>
                <w:rFonts w:hint="eastAsia"/>
              </w:rPr>
              <w:t>5,485</w:t>
            </w:r>
          </w:p>
          <w:p w:rsidR="00000000" w:rsidRDefault="00000000">
            <w:pPr>
              <w:pStyle w:val="a2"/>
              <w:spacing w:line="280" w:lineRule="exact"/>
              <w:ind w:right="170"/>
              <w:jc w:val="right"/>
              <w:rPr>
                <w:rFonts w:hint="eastAsia"/>
              </w:rPr>
            </w:pPr>
            <w:r>
              <w:rPr>
                <w:rFonts w:hint="eastAsia"/>
              </w:rPr>
              <w:t>45,571</w:t>
            </w:r>
          </w:p>
          <w:p w:rsidR="00000000" w:rsidRDefault="00000000">
            <w:pPr>
              <w:pStyle w:val="a2"/>
              <w:spacing w:line="280" w:lineRule="exact"/>
              <w:ind w:right="170"/>
              <w:jc w:val="right"/>
              <w:rPr>
                <w:rFonts w:hint="eastAsia"/>
              </w:rPr>
            </w:pPr>
            <w:r>
              <w:rPr>
                <w:rFonts w:hint="eastAsia"/>
              </w:rPr>
              <w:t>51,138</w:t>
            </w:r>
          </w:p>
        </w:tc>
        <w:tc>
          <w:tcPr>
            <w:tcW w:w="945" w:type="dxa"/>
          </w:tcPr>
          <w:p w:rsidR="00000000" w:rsidRDefault="00000000">
            <w:pPr>
              <w:pStyle w:val="a2"/>
              <w:spacing w:before="120" w:line="280" w:lineRule="exact"/>
              <w:ind w:right="170"/>
              <w:jc w:val="right"/>
              <w:rPr>
                <w:rFonts w:hint="eastAsia"/>
              </w:rPr>
            </w:pPr>
            <w:r>
              <w:rPr>
                <w:rFonts w:hint="eastAsia"/>
              </w:rPr>
              <w:t>80</w:t>
            </w:r>
          </w:p>
          <w:p w:rsidR="00000000" w:rsidRDefault="00000000">
            <w:pPr>
              <w:pStyle w:val="a2"/>
              <w:spacing w:line="280" w:lineRule="exact"/>
              <w:ind w:right="170"/>
              <w:jc w:val="right"/>
              <w:rPr>
                <w:rFonts w:hint="eastAsia"/>
              </w:rPr>
            </w:pPr>
            <w:r>
              <w:rPr>
                <w:rFonts w:hint="eastAsia"/>
              </w:rPr>
              <w:t>5,553</w:t>
            </w:r>
          </w:p>
          <w:p w:rsidR="00000000" w:rsidRDefault="00000000">
            <w:pPr>
              <w:pStyle w:val="a2"/>
              <w:spacing w:line="280" w:lineRule="exact"/>
              <w:ind w:right="170"/>
              <w:jc w:val="right"/>
              <w:rPr>
                <w:rFonts w:hint="eastAsia"/>
              </w:rPr>
            </w:pPr>
            <w:r>
              <w:rPr>
                <w:rFonts w:hint="eastAsia"/>
              </w:rPr>
              <w:t>44,414</w:t>
            </w:r>
          </w:p>
          <w:p w:rsidR="00000000" w:rsidRDefault="00000000">
            <w:pPr>
              <w:pStyle w:val="a2"/>
              <w:spacing w:line="280" w:lineRule="exact"/>
              <w:ind w:right="170"/>
              <w:jc w:val="right"/>
              <w:rPr>
                <w:rFonts w:hint="eastAsia"/>
              </w:rPr>
            </w:pPr>
            <w:r>
              <w:rPr>
                <w:rFonts w:hint="eastAsia"/>
              </w:rPr>
              <w:t>50,047</w:t>
            </w:r>
          </w:p>
        </w:tc>
        <w:tc>
          <w:tcPr>
            <w:tcW w:w="945" w:type="dxa"/>
          </w:tcPr>
          <w:p w:rsidR="00000000" w:rsidRDefault="00000000">
            <w:pPr>
              <w:pStyle w:val="a2"/>
              <w:spacing w:before="120" w:line="280" w:lineRule="exact"/>
              <w:ind w:right="170"/>
              <w:jc w:val="right"/>
              <w:rPr>
                <w:rFonts w:hint="eastAsia"/>
              </w:rPr>
            </w:pPr>
            <w:r>
              <w:rPr>
                <w:rFonts w:hint="eastAsia"/>
              </w:rPr>
              <w:t>69</w:t>
            </w:r>
          </w:p>
          <w:p w:rsidR="00000000" w:rsidRDefault="00000000">
            <w:pPr>
              <w:pStyle w:val="a2"/>
              <w:spacing w:line="280" w:lineRule="exact"/>
              <w:ind w:right="170"/>
              <w:jc w:val="right"/>
              <w:rPr>
                <w:rFonts w:hint="eastAsia"/>
              </w:rPr>
            </w:pPr>
            <w:r>
              <w:rPr>
                <w:rFonts w:hint="eastAsia"/>
              </w:rPr>
              <w:t>5,539</w:t>
            </w:r>
          </w:p>
          <w:p w:rsidR="00000000" w:rsidRDefault="00000000">
            <w:pPr>
              <w:pStyle w:val="a2"/>
              <w:spacing w:line="280" w:lineRule="exact"/>
              <w:ind w:right="170"/>
              <w:jc w:val="right"/>
              <w:rPr>
                <w:rFonts w:hint="eastAsia"/>
              </w:rPr>
            </w:pPr>
            <w:r>
              <w:rPr>
                <w:rFonts w:hint="eastAsia"/>
              </w:rPr>
              <w:t>44,077</w:t>
            </w:r>
          </w:p>
          <w:p w:rsidR="00000000" w:rsidRDefault="00000000">
            <w:pPr>
              <w:pStyle w:val="a2"/>
              <w:spacing w:line="280" w:lineRule="exact"/>
              <w:ind w:right="170"/>
              <w:jc w:val="right"/>
              <w:rPr>
                <w:rFonts w:hint="eastAsia"/>
              </w:rPr>
            </w:pPr>
            <w:r>
              <w:rPr>
                <w:rFonts w:hint="eastAsia"/>
              </w:rPr>
              <w:t>49,685</w:t>
            </w:r>
          </w:p>
        </w:tc>
        <w:tc>
          <w:tcPr>
            <w:tcW w:w="877" w:type="dxa"/>
          </w:tcPr>
          <w:p w:rsidR="00000000" w:rsidRDefault="00000000">
            <w:pPr>
              <w:pStyle w:val="a2"/>
              <w:spacing w:before="120" w:line="280" w:lineRule="exact"/>
              <w:ind w:right="170"/>
              <w:jc w:val="right"/>
              <w:rPr>
                <w:rFonts w:hint="eastAsia"/>
              </w:rPr>
            </w:pPr>
            <w:r>
              <w:rPr>
                <w:rFonts w:hint="eastAsia"/>
              </w:rPr>
              <w:t>64</w:t>
            </w:r>
          </w:p>
          <w:p w:rsidR="00000000" w:rsidRDefault="00000000">
            <w:pPr>
              <w:pStyle w:val="a2"/>
              <w:spacing w:line="280" w:lineRule="exact"/>
              <w:ind w:right="170"/>
              <w:jc w:val="right"/>
              <w:rPr>
                <w:rFonts w:hint="eastAsia"/>
              </w:rPr>
            </w:pPr>
            <w:r>
              <w:rPr>
                <w:rFonts w:hint="eastAsia"/>
              </w:rPr>
              <w:t>4,991</w:t>
            </w:r>
          </w:p>
          <w:p w:rsidR="00000000" w:rsidRDefault="00000000">
            <w:pPr>
              <w:pStyle w:val="a2"/>
              <w:spacing w:line="280" w:lineRule="exact"/>
              <w:ind w:right="170"/>
              <w:jc w:val="right"/>
              <w:rPr>
                <w:rFonts w:hint="eastAsia"/>
              </w:rPr>
            </w:pPr>
            <w:r>
              <w:rPr>
                <w:rFonts w:hint="eastAsia"/>
              </w:rPr>
              <w:t>39,791</w:t>
            </w:r>
          </w:p>
          <w:p w:rsidR="00000000" w:rsidRDefault="00000000">
            <w:pPr>
              <w:pStyle w:val="a2"/>
              <w:spacing w:line="280" w:lineRule="exact"/>
              <w:ind w:right="170"/>
              <w:jc w:val="right"/>
              <w:rPr>
                <w:rFonts w:hint="eastAsia"/>
              </w:rPr>
            </w:pPr>
            <w:r>
              <w:rPr>
                <w:rFonts w:hint="eastAsia"/>
              </w:rPr>
              <w:t>44,846</w:t>
            </w:r>
          </w:p>
        </w:tc>
      </w:tr>
    </w:tbl>
    <w:p w:rsidR="00000000" w:rsidRDefault="00000000">
      <w:pPr>
        <w:spacing w:before="240"/>
        <w:rPr>
          <w:rFonts w:eastAsia="KaiTi_GB2312" w:hint="eastAsia"/>
          <w:snapToGrid/>
          <w:spacing w:val="0"/>
          <w:sz w:val="22"/>
        </w:rPr>
      </w:pPr>
      <w:r>
        <w:rPr>
          <w:rFonts w:eastAsia="KaiTi_GB2312" w:hint="eastAsia"/>
          <w:snapToGrid/>
          <w:spacing w:val="0"/>
          <w:sz w:val="22"/>
          <w:u w:val="single"/>
        </w:rPr>
        <w:t>资料来源</w:t>
      </w:r>
      <w:r>
        <w:rPr>
          <w:rFonts w:eastAsia="KaiTi_GB2312" w:hint="eastAsia"/>
          <w:snapToGrid/>
          <w:spacing w:val="0"/>
          <w:sz w:val="22"/>
        </w:rPr>
        <w:t>：国家工作环境管理局</w:t>
      </w:r>
    </w:p>
    <w:p w:rsidR="00000000" w:rsidRDefault="00000000">
      <w:pPr>
        <w:rPr>
          <w:rFonts w:hint="eastAsia"/>
        </w:rPr>
      </w:pPr>
    </w:p>
    <w:p w:rsidR="00000000" w:rsidRDefault="00000000">
      <w:pPr>
        <w:pStyle w:val="Heading3"/>
        <w:spacing w:after="160"/>
        <w:rPr>
          <w:rFonts w:hint="eastAsia"/>
          <w:sz w:val="22"/>
        </w:rPr>
      </w:pPr>
      <w:r>
        <w:rPr>
          <w:rFonts w:hint="eastAsia"/>
          <w:sz w:val="22"/>
          <w:u w:val="none"/>
        </w:rPr>
        <w:t>表</w:t>
      </w:r>
      <w:r>
        <w:rPr>
          <w:sz w:val="22"/>
          <w:u w:val="none"/>
        </w:rPr>
        <w:t xml:space="preserve"> </w:t>
      </w:r>
      <w:r>
        <w:rPr>
          <w:rFonts w:hint="eastAsia"/>
          <w:sz w:val="22"/>
          <w:u w:val="none"/>
        </w:rPr>
        <w:t>8</w:t>
      </w:r>
      <w:r>
        <w:rPr>
          <w:sz w:val="22"/>
          <w:u w:val="none"/>
        </w:rPr>
        <w:t>.</w:t>
      </w:r>
      <w:r>
        <w:rPr>
          <w:rFonts w:hint="eastAsia"/>
          <w:sz w:val="22"/>
          <w:u w:val="none"/>
        </w:rPr>
        <w:t xml:space="preserve"> </w:t>
      </w:r>
      <w:r>
        <w:rPr>
          <w:sz w:val="22"/>
          <w:u w:val="none"/>
        </w:rPr>
        <w:t xml:space="preserve"> </w:t>
      </w:r>
      <w:r>
        <w:rPr>
          <w:rFonts w:hint="eastAsia"/>
          <w:sz w:val="22"/>
        </w:rPr>
        <w:t>按伤害类别</w:t>
      </w:r>
      <w:r>
        <w:rPr>
          <w:rFonts w:hint="eastAsia"/>
          <w:sz w:val="22"/>
        </w:rPr>
        <w:t>(</w:t>
      </w:r>
      <w:r>
        <w:rPr>
          <w:rFonts w:hint="eastAsia"/>
          <w:sz w:val="22"/>
        </w:rPr>
        <w:t>严重程度</w:t>
      </w:r>
      <w:r>
        <w:rPr>
          <w:rFonts w:hint="eastAsia"/>
          <w:sz w:val="22"/>
        </w:rPr>
        <w:t>)</w:t>
      </w:r>
      <w:r>
        <w:rPr>
          <w:rFonts w:hint="eastAsia"/>
          <w:sz w:val="22"/>
        </w:rPr>
        <w:t>和事故年份分列的每</w:t>
      </w:r>
      <w:r>
        <w:rPr>
          <w:rFonts w:hint="eastAsia"/>
          <w:sz w:val="22"/>
        </w:rPr>
        <w:t>10,000</w:t>
      </w:r>
      <w:r>
        <w:rPr>
          <w:rFonts w:hint="eastAsia"/>
          <w:sz w:val="22"/>
        </w:rPr>
        <w:t>名雇员中</w:t>
      </w:r>
      <w:r>
        <w:rPr>
          <w:sz w:val="22"/>
        </w:rPr>
        <w:br/>
      </w:r>
      <w:r>
        <w:rPr>
          <w:rFonts w:hint="eastAsia"/>
          <w:sz w:val="22"/>
        </w:rPr>
        <w:t>每年通报的工伤事故数目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945"/>
        <w:gridCol w:w="1050"/>
        <w:gridCol w:w="945"/>
        <w:gridCol w:w="945"/>
        <w:gridCol w:w="1050"/>
        <w:gridCol w:w="945"/>
        <w:gridCol w:w="945"/>
        <w:gridCol w:w="877"/>
      </w:tblGrid>
      <w:tr w:rsidR="00000000">
        <w:tblPrEx>
          <w:tblCellMar>
            <w:top w:w="0" w:type="dxa"/>
            <w:bottom w:w="0" w:type="dxa"/>
          </w:tblCellMar>
        </w:tblPrEx>
        <w:trPr>
          <w:cantSplit/>
        </w:trPr>
        <w:tc>
          <w:tcPr>
            <w:tcW w:w="1708" w:type="dxa"/>
            <w:vMerge w:val="restart"/>
          </w:tcPr>
          <w:p w:rsidR="00000000" w:rsidRDefault="00000000">
            <w:pPr>
              <w:pStyle w:val="a2"/>
              <w:spacing w:before="200" w:line="280" w:lineRule="exact"/>
              <w:rPr>
                <w:rFonts w:hint="eastAsia"/>
              </w:rPr>
            </w:pPr>
            <w:r>
              <w:rPr>
                <w:rFonts w:hint="eastAsia"/>
              </w:rPr>
              <w:t xml:space="preserve">  </w:t>
            </w:r>
            <w:r>
              <w:rPr>
                <w:rFonts w:hint="eastAsia"/>
              </w:rPr>
              <w:t>伤害类别</w:t>
            </w:r>
          </w:p>
        </w:tc>
        <w:tc>
          <w:tcPr>
            <w:tcW w:w="7702" w:type="dxa"/>
            <w:gridSpan w:val="8"/>
          </w:tcPr>
          <w:p w:rsidR="00000000" w:rsidRDefault="00000000">
            <w:pPr>
              <w:pStyle w:val="a2"/>
              <w:spacing w:line="280" w:lineRule="exact"/>
              <w:jc w:val="center"/>
              <w:rPr>
                <w:rFonts w:hint="eastAsia"/>
              </w:rPr>
            </w:pPr>
            <w:r>
              <w:rPr>
                <w:rFonts w:hint="eastAsia"/>
              </w:rPr>
              <w:t>登</w:t>
            </w:r>
            <w:r>
              <w:t xml:space="preserve"> </w:t>
            </w:r>
            <w:r>
              <w:rPr>
                <w:rFonts w:hint="eastAsia"/>
              </w:rPr>
              <w:t>记</w:t>
            </w:r>
            <w:r>
              <w:t xml:space="preserve"> </w:t>
            </w:r>
            <w:r>
              <w:rPr>
                <w:rFonts w:hint="eastAsia"/>
              </w:rPr>
              <w:t>年</w:t>
            </w:r>
            <w:r>
              <w:t xml:space="preserve"> </w:t>
            </w:r>
            <w:r>
              <w:rPr>
                <w:rFonts w:hint="eastAsia"/>
              </w:rPr>
              <w:t>份</w:t>
            </w:r>
          </w:p>
        </w:tc>
      </w:tr>
      <w:tr w:rsidR="00000000">
        <w:tblPrEx>
          <w:tblCellMar>
            <w:top w:w="0" w:type="dxa"/>
            <w:bottom w:w="0" w:type="dxa"/>
          </w:tblCellMar>
        </w:tblPrEx>
        <w:trPr>
          <w:cantSplit/>
        </w:trPr>
        <w:tc>
          <w:tcPr>
            <w:tcW w:w="1708" w:type="dxa"/>
            <w:vMerge/>
          </w:tcPr>
          <w:p w:rsidR="00000000" w:rsidRDefault="00000000">
            <w:pPr>
              <w:pStyle w:val="a2"/>
              <w:spacing w:line="280" w:lineRule="exact"/>
            </w:pPr>
          </w:p>
        </w:tc>
        <w:tc>
          <w:tcPr>
            <w:tcW w:w="945" w:type="dxa"/>
          </w:tcPr>
          <w:p w:rsidR="00000000" w:rsidRDefault="00000000">
            <w:pPr>
              <w:pStyle w:val="a2"/>
              <w:spacing w:line="280" w:lineRule="exact"/>
              <w:jc w:val="center"/>
              <w:rPr>
                <w:rFonts w:hint="eastAsia"/>
              </w:rPr>
            </w:pPr>
            <w:r>
              <w:rPr>
                <w:rFonts w:hint="eastAsia"/>
              </w:rPr>
              <w:t>1993</w:t>
            </w:r>
            <w:r>
              <w:rPr>
                <w:rFonts w:hint="eastAsia"/>
              </w:rPr>
              <w:t>年</w:t>
            </w:r>
          </w:p>
        </w:tc>
        <w:tc>
          <w:tcPr>
            <w:tcW w:w="1050" w:type="dxa"/>
          </w:tcPr>
          <w:p w:rsidR="00000000" w:rsidRDefault="00000000">
            <w:pPr>
              <w:pStyle w:val="a2"/>
              <w:spacing w:line="280" w:lineRule="exact"/>
              <w:jc w:val="center"/>
              <w:rPr>
                <w:rFonts w:hint="eastAsia"/>
              </w:rPr>
            </w:pPr>
            <w:r>
              <w:rPr>
                <w:rFonts w:hint="eastAsia"/>
              </w:rPr>
              <w:t>1994</w:t>
            </w:r>
            <w:r>
              <w:rPr>
                <w:rFonts w:hint="eastAsia"/>
              </w:rPr>
              <w:t>年</w:t>
            </w:r>
          </w:p>
        </w:tc>
        <w:tc>
          <w:tcPr>
            <w:tcW w:w="945" w:type="dxa"/>
          </w:tcPr>
          <w:p w:rsidR="00000000" w:rsidRDefault="00000000">
            <w:pPr>
              <w:pStyle w:val="a2"/>
              <w:spacing w:line="280" w:lineRule="exact"/>
              <w:jc w:val="center"/>
              <w:rPr>
                <w:rFonts w:hint="eastAsia"/>
              </w:rPr>
            </w:pPr>
            <w:r>
              <w:rPr>
                <w:rFonts w:hint="eastAsia"/>
              </w:rPr>
              <w:t>1995</w:t>
            </w:r>
            <w:r>
              <w:rPr>
                <w:rFonts w:hint="eastAsia"/>
              </w:rPr>
              <w:t>年</w:t>
            </w:r>
          </w:p>
        </w:tc>
        <w:tc>
          <w:tcPr>
            <w:tcW w:w="945" w:type="dxa"/>
          </w:tcPr>
          <w:p w:rsidR="00000000" w:rsidRDefault="00000000">
            <w:pPr>
              <w:pStyle w:val="a2"/>
              <w:spacing w:line="280" w:lineRule="exact"/>
              <w:jc w:val="center"/>
              <w:rPr>
                <w:rFonts w:hint="eastAsia"/>
              </w:rPr>
            </w:pPr>
            <w:r>
              <w:rPr>
                <w:rFonts w:hint="eastAsia"/>
              </w:rPr>
              <w:t>1996</w:t>
            </w:r>
            <w:r>
              <w:rPr>
                <w:rFonts w:hint="eastAsia"/>
              </w:rPr>
              <w:t>年</w:t>
            </w:r>
          </w:p>
        </w:tc>
        <w:tc>
          <w:tcPr>
            <w:tcW w:w="1050" w:type="dxa"/>
          </w:tcPr>
          <w:p w:rsidR="00000000" w:rsidRDefault="00000000">
            <w:pPr>
              <w:pStyle w:val="a2"/>
              <w:spacing w:line="280" w:lineRule="exact"/>
              <w:jc w:val="center"/>
              <w:rPr>
                <w:rFonts w:hint="eastAsia"/>
              </w:rPr>
            </w:pPr>
            <w:r>
              <w:rPr>
                <w:rFonts w:hint="eastAsia"/>
              </w:rPr>
              <w:t>1997</w:t>
            </w:r>
            <w:r>
              <w:rPr>
                <w:rFonts w:hint="eastAsia"/>
              </w:rPr>
              <w:t>年</w:t>
            </w:r>
          </w:p>
        </w:tc>
        <w:tc>
          <w:tcPr>
            <w:tcW w:w="945" w:type="dxa"/>
          </w:tcPr>
          <w:p w:rsidR="00000000" w:rsidRDefault="00000000">
            <w:pPr>
              <w:pStyle w:val="a2"/>
              <w:spacing w:line="280" w:lineRule="exact"/>
              <w:jc w:val="center"/>
              <w:rPr>
                <w:rFonts w:hint="eastAsia"/>
              </w:rPr>
            </w:pPr>
            <w:r>
              <w:rPr>
                <w:rFonts w:hint="eastAsia"/>
              </w:rPr>
              <w:t>1998</w:t>
            </w:r>
            <w:r>
              <w:rPr>
                <w:rFonts w:hint="eastAsia"/>
              </w:rPr>
              <w:t>年</w:t>
            </w:r>
          </w:p>
        </w:tc>
        <w:tc>
          <w:tcPr>
            <w:tcW w:w="945" w:type="dxa"/>
          </w:tcPr>
          <w:p w:rsidR="00000000" w:rsidRDefault="00000000">
            <w:pPr>
              <w:pStyle w:val="a2"/>
              <w:spacing w:line="280" w:lineRule="exact"/>
              <w:jc w:val="center"/>
              <w:rPr>
                <w:rFonts w:hint="eastAsia"/>
              </w:rPr>
            </w:pPr>
            <w:r>
              <w:rPr>
                <w:rFonts w:hint="eastAsia"/>
              </w:rPr>
              <w:t>1999</w:t>
            </w:r>
            <w:r>
              <w:rPr>
                <w:rFonts w:hint="eastAsia"/>
              </w:rPr>
              <w:t>年</w:t>
            </w:r>
          </w:p>
        </w:tc>
        <w:tc>
          <w:tcPr>
            <w:tcW w:w="877" w:type="dxa"/>
          </w:tcPr>
          <w:p w:rsidR="00000000" w:rsidRDefault="00000000">
            <w:pPr>
              <w:pStyle w:val="a2"/>
              <w:spacing w:line="280" w:lineRule="exact"/>
              <w:jc w:val="center"/>
              <w:rPr>
                <w:rFonts w:hint="eastAsia"/>
              </w:rPr>
            </w:pPr>
            <w:r>
              <w:rPr>
                <w:rFonts w:hint="eastAsia"/>
              </w:rPr>
              <w:t>2000</w:t>
            </w:r>
            <w:r>
              <w:rPr>
                <w:rFonts w:hint="eastAsia"/>
              </w:rPr>
              <w:t>年</w:t>
            </w:r>
          </w:p>
        </w:tc>
      </w:tr>
      <w:tr w:rsidR="00000000">
        <w:tblPrEx>
          <w:tblCellMar>
            <w:top w:w="0" w:type="dxa"/>
            <w:bottom w:w="0" w:type="dxa"/>
          </w:tblCellMar>
        </w:tblPrEx>
        <w:tc>
          <w:tcPr>
            <w:tcW w:w="1708" w:type="dxa"/>
          </w:tcPr>
          <w:p w:rsidR="00000000" w:rsidRDefault="00000000">
            <w:pPr>
              <w:pStyle w:val="a2"/>
              <w:spacing w:line="280" w:lineRule="exact"/>
              <w:ind w:left="57"/>
              <w:rPr>
                <w:rFonts w:hint="eastAsia"/>
                <w:sz w:val="20"/>
              </w:rPr>
            </w:pPr>
            <w:r>
              <w:rPr>
                <w:rFonts w:hint="eastAsia"/>
                <w:sz w:val="20"/>
              </w:rPr>
              <w:t>致命伤害</w:t>
            </w:r>
          </w:p>
          <w:p w:rsidR="00000000" w:rsidRDefault="00000000">
            <w:pPr>
              <w:pStyle w:val="a2"/>
              <w:spacing w:line="280" w:lineRule="exact"/>
              <w:ind w:left="57"/>
              <w:rPr>
                <w:rFonts w:hint="eastAsia"/>
                <w:sz w:val="20"/>
              </w:rPr>
            </w:pPr>
            <w:r>
              <w:rPr>
                <w:rFonts w:hint="eastAsia"/>
                <w:sz w:val="20"/>
              </w:rPr>
              <w:t>其他严重伤害</w:t>
            </w:r>
          </w:p>
          <w:p w:rsidR="00000000" w:rsidRDefault="00000000">
            <w:pPr>
              <w:pStyle w:val="a2"/>
              <w:spacing w:line="280" w:lineRule="exact"/>
              <w:ind w:left="57"/>
              <w:rPr>
                <w:rFonts w:hint="eastAsia"/>
                <w:sz w:val="20"/>
              </w:rPr>
            </w:pPr>
            <w:r>
              <w:rPr>
                <w:rFonts w:hint="eastAsia"/>
                <w:sz w:val="20"/>
              </w:rPr>
              <w:t>其他伤害</w:t>
            </w:r>
          </w:p>
          <w:p w:rsidR="00000000" w:rsidRDefault="00000000">
            <w:pPr>
              <w:pStyle w:val="a2"/>
              <w:spacing w:line="280" w:lineRule="exact"/>
              <w:ind w:left="57"/>
              <w:rPr>
                <w:rFonts w:hint="eastAsia"/>
              </w:rPr>
            </w:pPr>
            <w:r>
              <w:rPr>
                <w:rFonts w:hint="eastAsia"/>
                <w:sz w:val="20"/>
              </w:rPr>
              <w:t>总</w:t>
            </w:r>
            <w:r>
              <w:rPr>
                <w:rFonts w:hint="eastAsia"/>
                <w:sz w:val="20"/>
              </w:rPr>
              <w:t xml:space="preserve"> </w:t>
            </w:r>
            <w:r>
              <w:rPr>
                <w:rFonts w:hint="eastAsia"/>
                <w:sz w:val="20"/>
              </w:rPr>
              <w:t>计</w:t>
            </w:r>
          </w:p>
        </w:tc>
        <w:tc>
          <w:tcPr>
            <w:tcW w:w="945" w:type="dxa"/>
          </w:tcPr>
          <w:p w:rsidR="00000000" w:rsidRDefault="00000000">
            <w:pPr>
              <w:pStyle w:val="a2"/>
              <w:spacing w:line="280" w:lineRule="exact"/>
              <w:ind w:right="170"/>
              <w:jc w:val="right"/>
              <w:rPr>
                <w:rFonts w:hint="eastAsia"/>
              </w:rPr>
            </w:pPr>
            <w:r>
              <w:rPr>
                <w:rFonts w:hint="eastAsia"/>
              </w:rPr>
              <w:t>0</w:t>
            </w:r>
            <w:r>
              <w:t>.</w:t>
            </w:r>
            <w:r>
              <w:rPr>
                <w:rFonts w:hint="eastAsia"/>
              </w:rPr>
              <w:t>24</w:t>
            </w:r>
          </w:p>
          <w:p w:rsidR="00000000" w:rsidRDefault="00000000">
            <w:pPr>
              <w:pStyle w:val="a2"/>
              <w:spacing w:line="280" w:lineRule="exact"/>
              <w:ind w:right="170"/>
              <w:jc w:val="right"/>
              <w:rPr>
                <w:rFonts w:hint="eastAsia"/>
              </w:rPr>
            </w:pPr>
            <w:r>
              <w:rPr>
                <w:rFonts w:hint="eastAsia"/>
              </w:rPr>
              <w:t>19</w:t>
            </w:r>
            <w:r>
              <w:t>.</w:t>
            </w:r>
            <w:r>
              <w:rPr>
                <w:rFonts w:hint="eastAsia"/>
              </w:rPr>
              <w:t>00</w:t>
            </w:r>
          </w:p>
          <w:p w:rsidR="00000000" w:rsidRDefault="00000000">
            <w:pPr>
              <w:pStyle w:val="a2"/>
              <w:spacing w:line="280" w:lineRule="exact"/>
              <w:ind w:right="170"/>
              <w:jc w:val="right"/>
              <w:rPr>
                <w:rFonts w:hint="eastAsia"/>
              </w:rPr>
            </w:pPr>
            <w:r>
              <w:rPr>
                <w:rFonts w:hint="eastAsia"/>
              </w:rPr>
              <w:t>153</w:t>
            </w:r>
            <w:r>
              <w:t>.</w:t>
            </w:r>
            <w:r>
              <w:rPr>
                <w:rFonts w:hint="eastAsia"/>
              </w:rPr>
              <w:t>00</w:t>
            </w:r>
          </w:p>
          <w:p w:rsidR="00000000" w:rsidRDefault="00000000">
            <w:pPr>
              <w:pStyle w:val="a2"/>
              <w:spacing w:line="280" w:lineRule="exact"/>
              <w:ind w:right="170"/>
              <w:jc w:val="right"/>
              <w:rPr>
                <w:rFonts w:hint="eastAsia"/>
              </w:rPr>
            </w:pPr>
            <w:r>
              <w:rPr>
                <w:rFonts w:hint="eastAsia"/>
              </w:rPr>
              <w:t>172</w:t>
            </w:r>
            <w:r>
              <w:t>.</w:t>
            </w:r>
            <w:r>
              <w:rPr>
                <w:rFonts w:hint="eastAsia"/>
              </w:rPr>
              <w:t>00</w:t>
            </w:r>
          </w:p>
        </w:tc>
        <w:tc>
          <w:tcPr>
            <w:tcW w:w="1050" w:type="dxa"/>
          </w:tcPr>
          <w:p w:rsidR="00000000" w:rsidRDefault="00000000">
            <w:pPr>
              <w:pStyle w:val="a2"/>
              <w:spacing w:line="280" w:lineRule="exact"/>
              <w:ind w:right="170"/>
              <w:jc w:val="right"/>
              <w:rPr>
                <w:rFonts w:hint="eastAsia"/>
              </w:rPr>
            </w:pPr>
            <w:r>
              <w:rPr>
                <w:rFonts w:hint="eastAsia"/>
              </w:rPr>
              <w:t>0</w:t>
            </w:r>
            <w:r>
              <w:t>.</w:t>
            </w:r>
            <w:r>
              <w:rPr>
                <w:rFonts w:hint="eastAsia"/>
              </w:rPr>
              <w:t>29</w:t>
            </w:r>
          </w:p>
          <w:p w:rsidR="00000000" w:rsidRDefault="00000000">
            <w:pPr>
              <w:pStyle w:val="a2"/>
              <w:spacing w:line="280" w:lineRule="exact"/>
              <w:ind w:right="170"/>
              <w:jc w:val="right"/>
              <w:rPr>
                <w:rFonts w:hint="eastAsia"/>
              </w:rPr>
            </w:pPr>
            <w:r>
              <w:rPr>
                <w:rFonts w:hint="eastAsia"/>
              </w:rPr>
              <w:t>20</w:t>
            </w:r>
            <w:r>
              <w:t>.</w:t>
            </w:r>
            <w:r>
              <w:rPr>
                <w:rFonts w:hint="eastAsia"/>
              </w:rPr>
              <w:t>00</w:t>
            </w:r>
          </w:p>
          <w:p w:rsidR="00000000" w:rsidRDefault="00000000">
            <w:pPr>
              <w:pStyle w:val="a2"/>
              <w:spacing w:line="280" w:lineRule="exact"/>
              <w:ind w:right="170"/>
              <w:jc w:val="right"/>
              <w:rPr>
                <w:rFonts w:hint="eastAsia"/>
              </w:rPr>
            </w:pPr>
            <w:r>
              <w:rPr>
                <w:rFonts w:hint="eastAsia"/>
              </w:rPr>
              <w:t>167</w:t>
            </w:r>
            <w:r>
              <w:t>.</w:t>
            </w:r>
            <w:r>
              <w:rPr>
                <w:rFonts w:hint="eastAsia"/>
              </w:rPr>
              <w:t>00</w:t>
            </w:r>
          </w:p>
          <w:p w:rsidR="00000000" w:rsidRDefault="00000000">
            <w:pPr>
              <w:pStyle w:val="a2"/>
              <w:spacing w:line="280" w:lineRule="exact"/>
              <w:ind w:right="170"/>
              <w:jc w:val="right"/>
              <w:rPr>
                <w:rFonts w:hint="eastAsia"/>
              </w:rPr>
            </w:pPr>
            <w:r>
              <w:rPr>
                <w:rFonts w:hint="eastAsia"/>
              </w:rPr>
              <w:t>187</w:t>
            </w:r>
            <w:r>
              <w:t>.</w:t>
            </w:r>
            <w:r>
              <w:rPr>
                <w:rFonts w:hint="eastAsia"/>
              </w:rPr>
              <w:t>00</w:t>
            </w:r>
          </w:p>
        </w:tc>
        <w:tc>
          <w:tcPr>
            <w:tcW w:w="945" w:type="dxa"/>
          </w:tcPr>
          <w:p w:rsidR="00000000" w:rsidRDefault="00000000">
            <w:pPr>
              <w:pStyle w:val="a2"/>
              <w:spacing w:line="280" w:lineRule="exact"/>
              <w:ind w:right="170"/>
              <w:jc w:val="right"/>
              <w:rPr>
                <w:rFonts w:hint="eastAsia"/>
              </w:rPr>
            </w:pPr>
            <w:r>
              <w:rPr>
                <w:rFonts w:hint="eastAsia"/>
              </w:rPr>
              <w:t>0</w:t>
            </w:r>
            <w:r>
              <w:t>.</w:t>
            </w:r>
            <w:r>
              <w:rPr>
                <w:rFonts w:hint="eastAsia"/>
              </w:rPr>
              <w:t>33</w:t>
            </w:r>
          </w:p>
          <w:p w:rsidR="00000000" w:rsidRDefault="00000000">
            <w:pPr>
              <w:pStyle w:val="a2"/>
              <w:spacing w:line="280" w:lineRule="exact"/>
              <w:ind w:right="170"/>
              <w:jc w:val="right"/>
              <w:rPr>
                <w:rFonts w:hint="eastAsia"/>
              </w:rPr>
            </w:pPr>
            <w:r>
              <w:rPr>
                <w:rFonts w:hint="eastAsia"/>
              </w:rPr>
              <w:t>20</w:t>
            </w:r>
            <w:r>
              <w:t>.</w:t>
            </w:r>
            <w:r>
              <w:rPr>
                <w:rFonts w:hint="eastAsia"/>
              </w:rPr>
              <w:t>00</w:t>
            </w:r>
          </w:p>
          <w:p w:rsidR="00000000" w:rsidRDefault="00000000">
            <w:pPr>
              <w:pStyle w:val="a2"/>
              <w:spacing w:line="280" w:lineRule="exact"/>
              <w:ind w:right="170"/>
              <w:jc w:val="right"/>
              <w:rPr>
                <w:rFonts w:hint="eastAsia"/>
              </w:rPr>
            </w:pPr>
            <w:r>
              <w:rPr>
                <w:rFonts w:hint="eastAsia"/>
              </w:rPr>
              <w:t>172</w:t>
            </w:r>
            <w:r>
              <w:t>.</w:t>
            </w:r>
            <w:r>
              <w:rPr>
                <w:rFonts w:hint="eastAsia"/>
              </w:rPr>
              <w:t>00</w:t>
            </w:r>
          </w:p>
          <w:p w:rsidR="00000000" w:rsidRDefault="00000000">
            <w:pPr>
              <w:pStyle w:val="a2"/>
              <w:spacing w:line="280" w:lineRule="exact"/>
              <w:ind w:right="170"/>
              <w:jc w:val="right"/>
              <w:rPr>
                <w:rFonts w:hint="eastAsia"/>
              </w:rPr>
            </w:pPr>
            <w:r>
              <w:rPr>
                <w:rFonts w:hint="eastAsia"/>
              </w:rPr>
              <w:t>193</w:t>
            </w:r>
            <w:r>
              <w:t>.</w:t>
            </w:r>
            <w:r>
              <w:rPr>
                <w:rFonts w:hint="eastAsia"/>
              </w:rPr>
              <w:t>00</w:t>
            </w:r>
          </w:p>
        </w:tc>
        <w:tc>
          <w:tcPr>
            <w:tcW w:w="945" w:type="dxa"/>
          </w:tcPr>
          <w:p w:rsidR="00000000" w:rsidRDefault="00000000">
            <w:pPr>
              <w:pStyle w:val="a2"/>
              <w:spacing w:line="280" w:lineRule="exact"/>
              <w:ind w:right="170"/>
              <w:jc w:val="right"/>
              <w:rPr>
                <w:rFonts w:hint="eastAsia"/>
              </w:rPr>
            </w:pPr>
            <w:r>
              <w:rPr>
                <w:rFonts w:hint="eastAsia"/>
              </w:rPr>
              <w:t>0</w:t>
            </w:r>
            <w:r>
              <w:t>.</w:t>
            </w:r>
            <w:r>
              <w:rPr>
                <w:rFonts w:hint="eastAsia"/>
              </w:rPr>
              <w:t>28</w:t>
            </w:r>
          </w:p>
          <w:p w:rsidR="00000000" w:rsidRDefault="00000000">
            <w:pPr>
              <w:pStyle w:val="a2"/>
              <w:spacing w:line="280" w:lineRule="exact"/>
              <w:ind w:right="170"/>
              <w:jc w:val="right"/>
              <w:rPr>
                <w:rFonts w:hint="eastAsia"/>
              </w:rPr>
            </w:pPr>
            <w:r>
              <w:rPr>
                <w:rFonts w:hint="eastAsia"/>
              </w:rPr>
              <w:t>21</w:t>
            </w:r>
            <w:r>
              <w:t>.</w:t>
            </w:r>
            <w:r>
              <w:rPr>
                <w:rFonts w:hint="eastAsia"/>
              </w:rPr>
              <w:t>00</w:t>
            </w:r>
          </w:p>
          <w:p w:rsidR="00000000" w:rsidRDefault="00000000">
            <w:pPr>
              <w:pStyle w:val="a2"/>
              <w:spacing w:line="280" w:lineRule="exact"/>
              <w:ind w:right="170"/>
              <w:jc w:val="right"/>
              <w:rPr>
                <w:rFonts w:hint="eastAsia"/>
              </w:rPr>
            </w:pPr>
            <w:r>
              <w:rPr>
                <w:rFonts w:hint="eastAsia"/>
              </w:rPr>
              <w:t>173</w:t>
            </w:r>
            <w:r>
              <w:t>.</w:t>
            </w:r>
            <w:r>
              <w:rPr>
                <w:rFonts w:hint="eastAsia"/>
              </w:rPr>
              <w:t>00</w:t>
            </w:r>
          </w:p>
          <w:p w:rsidR="00000000" w:rsidRDefault="00000000">
            <w:pPr>
              <w:pStyle w:val="a2"/>
              <w:spacing w:line="280" w:lineRule="exact"/>
              <w:ind w:right="170"/>
              <w:jc w:val="right"/>
              <w:rPr>
                <w:rFonts w:hint="eastAsia"/>
              </w:rPr>
            </w:pPr>
            <w:r>
              <w:rPr>
                <w:rFonts w:hint="eastAsia"/>
              </w:rPr>
              <w:t>194</w:t>
            </w:r>
            <w:r>
              <w:t>.</w:t>
            </w:r>
            <w:r>
              <w:rPr>
                <w:rFonts w:hint="eastAsia"/>
              </w:rPr>
              <w:t>00</w:t>
            </w:r>
          </w:p>
        </w:tc>
        <w:tc>
          <w:tcPr>
            <w:tcW w:w="1050" w:type="dxa"/>
          </w:tcPr>
          <w:p w:rsidR="00000000" w:rsidRDefault="00000000">
            <w:pPr>
              <w:pStyle w:val="a2"/>
              <w:spacing w:line="280" w:lineRule="exact"/>
              <w:ind w:right="170"/>
              <w:jc w:val="right"/>
              <w:rPr>
                <w:rFonts w:hint="eastAsia"/>
              </w:rPr>
            </w:pPr>
            <w:r>
              <w:rPr>
                <w:rFonts w:hint="eastAsia"/>
              </w:rPr>
              <w:t>0</w:t>
            </w:r>
            <w:r>
              <w:t>.</w:t>
            </w:r>
            <w:r>
              <w:rPr>
                <w:rFonts w:hint="eastAsia"/>
              </w:rPr>
              <w:t>31</w:t>
            </w:r>
          </w:p>
          <w:p w:rsidR="00000000" w:rsidRDefault="00000000">
            <w:pPr>
              <w:pStyle w:val="a2"/>
              <w:spacing w:line="280" w:lineRule="exact"/>
              <w:ind w:right="170"/>
              <w:jc w:val="right"/>
              <w:rPr>
                <w:rFonts w:hint="eastAsia"/>
              </w:rPr>
            </w:pPr>
            <w:r>
              <w:rPr>
                <w:rFonts w:hint="eastAsia"/>
              </w:rPr>
              <w:t>21</w:t>
            </w:r>
            <w:r>
              <w:t>.</w:t>
            </w:r>
            <w:r>
              <w:rPr>
                <w:rFonts w:hint="eastAsia"/>
              </w:rPr>
              <w:t>00</w:t>
            </w:r>
          </w:p>
          <w:p w:rsidR="00000000" w:rsidRDefault="00000000">
            <w:pPr>
              <w:pStyle w:val="a2"/>
              <w:spacing w:line="280" w:lineRule="exact"/>
              <w:ind w:right="170"/>
              <w:jc w:val="right"/>
            </w:pPr>
            <w:r>
              <w:rPr>
                <w:rFonts w:hint="eastAsia"/>
              </w:rPr>
              <w:t>171</w:t>
            </w:r>
            <w:r>
              <w:t>.</w:t>
            </w:r>
            <w:r>
              <w:rPr>
                <w:rFonts w:hint="eastAsia"/>
              </w:rPr>
              <w:t>00</w:t>
            </w:r>
          </w:p>
          <w:p w:rsidR="00000000" w:rsidRDefault="00000000">
            <w:pPr>
              <w:pStyle w:val="a2"/>
              <w:spacing w:line="280" w:lineRule="exact"/>
              <w:ind w:right="170"/>
              <w:jc w:val="right"/>
              <w:rPr>
                <w:rFonts w:hint="eastAsia"/>
              </w:rPr>
            </w:pPr>
            <w:r>
              <w:rPr>
                <w:rFonts w:hint="eastAsia"/>
              </w:rPr>
              <w:t>192</w:t>
            </w:r>
            <w:r>
              <w:t>.</w:t>
            </w:r>
            <w:r>
              <w:rPr>
                <w:rFonts w:hint="eastAsia"/>
              </w:rPr>
              <w:t>00</w:t>
            </w:r>
          </w:p>
        </w:tc>
        <w:tc>
          <w:tcPr>
            <w:tcW w:w="945" w:type="dxa"/>
          </w:tcPr>
          <w:p w:rsidR="00000000" w:rsidRDefault="00000000">
            <w:pPr>
              <w:pStyle w:val="a2"/>
              <w:spacing w:line="280" w:lineRule="exact"/>
              <w:ind w:right="170"/>
              <w:jc w:val="right"/>
              <w:rPr>
                <w:rFonts w:hint="eastAsia"/>
              </w:rPr>
            </w:pPr>
            <w:r>
              <w:rPr>
                <w:rFonts w:hint="eastAsia"/>
              </w:rPr>
              <w:t>0</w:t>
            </w:r>
            <w:r>
              <w:t>.</w:t>
            </w:r>
            <w:r>
              <w:rPr>
                <w:rFonts w:hint="eastAsia"/>
              </w:rPr>
              <w:t>30</w:t>
            </w:r>
          </w:p>
          <w:p w:rsidR="00000000" w:rsidRDefault="00000000">
            <w:pPr>
              <w:pStyle w:val="a2"/>
              <w:spacing w:line="280" w:lineRule="exact"/>
              <w:ind w:right="170"/>
              <w:jc w:val="right"/>
              <w:rPr>
                <w:rFonts w:hint="eastAsia"/>
              </w:rPr>
            </w:pPr>
            <w:r>
              <w:rPr>
                <w:rFonts w:hint="eastAsia"/>
              </w:rPr>
              <w:t>21</w:t>
            </w:r>
            <w:r>
              <w:t>.</w:t>
            </w:r>
            <w:r>
              <w:rPr>
                <w:rFonts w:hint="eastAsia"/>
              </w:rPr>
              <w:t>00</w:t>
            </w:r>
          </w:p>
          <w:p w:rsidR="00000000" w:rsidRDefault="00000000">
            <w:pPr>
              <w:pStyle w:val="a2"/>
              <w:spacing w:line="280" w:lineRule="exact"/>
              <w:ind w:right="170"/>
              <w:jc w:val="right"/>
            </w:pPr>
            <w:r>
              <w:t>165.00</w:t>
            </w:r>
          </w:p>
          <w:p w:rsidR="00000000" w:rsidRDefault="00000000">
            <w:pPr>
              <w:pStyle w:val="a2"/>
              <w:spacing w:line="280" w:lineRule="exact"/>
              <w:ind w:right="170"/>
              <w:jc w:val="right"/>
              <w:rPr>
                <w:rFonts w:hint="eastAsia"/>
              </w:rPr>
            </w:pPr>
            <w:r>
              <w:rPr>
                <w:rFonts w:hint="eastAsia"/>
              </w:rPr>
              <w:t>185</w:t>
            </w:r>
            <w:r>
              <w:t>.</w:t>
            </w:r>
            <w:r>
              <w:rPr>
                <w:rFonts w:hint="eastAsia"/>
              </w:rPr>
              <w:t>00</w:t>
            </w:r>
          </w:p>
        </w:tc>
        <w:tc>
          <w:tcPr>
            <w:tcW w:w="945" w:type="dxa"/>
          </w:tcPr>
          <w:p w:rsidR="00000000" w:rsidRDefault="00000000">
            <w:pPr>
              <w:pStyle w:val="a2"/>
              <w:spacing w:line="280" w:lineRule="exact"/>
              <w:ind w:right="170"/>
              <w:jc w:val="right"/>
              <w:rPr>
                <w:rFonts w:hint="eastAsia"/>
              </w:rPr>
            </w:pPr>
            <w:r>
              <w:rPr>
                <w:rFonts w:hint="eastAsia"/>
              </w:rPr>
              <w:t>0</w:t>
            </w:r>
            <w:r>
              <w:t>.</w:t>
            </w:r>
            <w:r>
              <w:rPr>
                <w:rFonts w:hint="eastAsia"/>
              </w:rPr>
              <w:t>25</w:t>
            </w:r>
          </w:p>
          <w:p w:rsidR="00000000" w:rsidRDefault="00000000">
            <w:pPr>
              <w:pStyle w:val="a2"/>
              <w:spacing w:line="280" w:lineRule="exact"/>
              <w:ind w:right="170"/>
              <w:jc w:val="right"/>
              <w:rPr>
                <w:rFonts w:hint="eastAsia"/>
              </w:rPr>
            </w:pPr>
            <w:r>
              <w:rPr>
                <w:rFonts w:hint="eastAsia"/>
              </w:rPr>
              <w:t>20</w:t>
            </w:r>
            <w:r>
              <w:t>.</w:t>
            </w:r>
            <w:r>
              <w:rPr>
                <w:rFonts w:hint="eastAsia"/>
              </w:rPr>
              <w:t>00</w:t>
            </w:r>
          </w:p>
          <w:p w:rsidR="00000000" w:rsidRDefault="00000000">
            <w:pPr>
              <w:pStyle w:val="a2"/>
              <w:spacing w:line="280" w:lineRule="exact"/>
              <w:ind w:right="170"/>
              <w:jc w:val="right"/>
              <w:rPr>
                <w:rFonts w:hint="eastAsia"/>
              </w:rPr>
            </w:pPr>
            <w:r>
              <w:rPr>
                <w:rFonts w:hint="eastAsia"/>
              </w:rPr>
              <w:t>161</w:t>
            </w:r>
            <w:r>
              <w:t>.</w:t>
            </w:r>
            <w:r>
              <w:rPr>
                <w:rFonts w:hint="eastAsia"/>
              </w:rPr>
              <w:t>00</w:t>
            </w:r>
          </w:p>
          <w:p w:rsidR="00000000" w:rsidRDefault="00000000">
            <w:pPr>
              <w:pStyle w:val="a2"/>
              <w:spacing w:line="280" w:lineRule="exact"/>
              <w:ind w:right="170"/>
              <w:jc w:val="right"/>
              <w:rPr>
                <w:rFonts w:hint="eastAsia"/>
              </w:rPr>
            </w:pPr>
            <w:r>
              <w:rPr>
                <w:rFonts w:hint="eastAsia"/>
              </w:rPr>
              <w:t>182</w:t>
            </w:r>
            <w:r>
              <w:t>.</w:t>
            </w:r>
            <w:r>
              <w:rPr>
                <w:rFonts w:hint="eastAsia"/>
              </w:rPr>
              <w:t>00</w:t>
            </w:r>
          </w:p>
        </w:tc>
        <w:tc>
          <w:tcPr>
            <w:tcW w:w="877" w:type="dxa"/>
          </w:tcPr>
          <w:p w:rsidR="00000000" w:rsidRDefault="00000000">
            <w:pPr>
              <w:pStyle w:val="a2"/>
              <w:spacing w:line="280" w:lineRule="exact"/>
              <w:ind w:right="170"/>
              <w:jc w:val="right"/>
              <w:rPr>
                <w:rFonts w:hint="eastAsia"/>
              </w:rPr>
            </w:pPr>
            <w:r>
              <w:rPr>
                <w:rFonts w:hint="eastAsia"/>
              </w:rPr>
              <w:t>0</w:t>
            </w:r>
            <w:r>
              <w:t>.</w:t>
            </w:r>
            <w:r>
              <w:rPr>
                <w:rFonts w:hint="eastAsia"/>
              </w:rPr>
              <w:t>23</w:t>
            </w:r>
          </w:p>
          <w:p w:rsidR="00000000" w:rsidRDefault="00000000">
            <w:pPr>
              <w:pStyle w:val="a2"/>
              <w:spacing w:line="280" w:lineRule="exact"/>
              <w:ind w:right="170"/>
              <w:jc w:val="right"/>
              <w:rPr>
                <w:rFonts w:hint="eastAsia"/>
              </w:rPr>
            </w:pPr>
            <w:r>
              <w:rPr>
                <w:rFonts w:hint="eastAsia"/>
              </w:rPr>
              <w:t>18</w:t>
            </w:r>
            <w:r>
              <w:t>.</w:t>
            </w:r>
            <w:r>
              <w:rPr>
                <w:rFonts w:hint="eastAsia"/>
              </w:rPr>
              <w:t>00</w:t>
            </w:r>
          </w:p>
          <w:p w:rsidR="00000000" w:rsidRDefault="00000000">
            <w:pPr>
              <w:pStyle w:val="a2"/>
              <w:spacing w:line="280" w:lineRule="exact"/>
              <w:ind w:right="170"/>
              <w:jc w:val="right"/>
              <w:rPr>
                <w:rFonts w:hint="eastAsia"/>
              </w:rPr>
            </w:pPr>
            <w:r>
              <w:rPr>
                <w:rFonts w:hint="eastAsia"/>
              </w:rPr>
              <w:t>144</w:t>
            </w:r>
            <w:r>
              <w:t>.</w:t>
            </w:r>
            <w:r>
              <w:rPr>
                <w:rFonts w:hint="eastAsia"/>
              </w:rPr>
              <w:t>00</w:t>
            </w:r>
          </w:p>
          <w:p w:rsidR="00000000" w:rsidRDefault="00000000">
            <w:pPr>
              <w:pStyle w:val="a2"/>
              <w:spacing w:line="280" w:lineRule="exact"/>
              <w:ind w:right="170"/>
              <w:jc w:val="right"/>
              <w:rPr>
                <w:rFonts w:hint="eastAsia"/>
              </w:rPr>
            </w:pPr>
            <w:r>
              <w:rPr>
                <w:rFonts w:hint="eastAsia"/>
              </w:rPr>
              <w:t>163</w:t>
            </w:r>
            <w:r>
              <w:t>.</w:t>
            </w:r>
            <w:r>
              <w:rPr>
                <w:rFonts w:hint="eastAsia"/>
              </w:rPr>
              <w:t>00</w:t>
            </w:r>
          </w:p>
        </w:tc>
      </w:tr>
    </w:tbl>
    <w:p w:rsidR="00000000" w:rsidRDefault="00000000">
      <w:pPr>
        <w:spacing w:before="240" w:after="320"/>
        <w:ind w:left="1259" w:hanging="1259"/>
        <w:rPr>
          <w:rFonts w:hint="eastAsia"/>
          <w:sz w:val="22"/>
        </w:rPr>
      </w:pPr>
      <w:r>
        <w:rPr>
          <w:rFonts w:eastAsia="KaiTi_GB2312" w:hint="eastAsia"/>
          <w:snapToGrid/>
          <w:spacing w:val="0"/>
          <w:sz w:val="22"/>
          <w:u w:val="single"/>
        </w:rPr>
        <w:t>资料来源</w:t>
      </w:r>
      <w:r>
        <w:rPr>
          <w:rFonts w:eastAsia="KaiTi_GB2312" w:hint="eastAsia"/>
          <w:snapToGrid/>
          <w:spacing w:val="0"/>
          <w:sz w:val="22"/>
        </w:rPr>
        <w:t>：国家工作环境管理局和丹麦统计</w:t>
      </w:r>
      <w:r>
        <w:rPr>
          <w:rFonts w:eastAsia="KaiTi_GB2312" w:hint="eastAsia"/>
          <w:snapToGrid/>
          <w:spacing w:val="0"/>
          <w:sz w:val="22"/>
        </w:rPr>
        <w:t>(</w:t>
      </w:r>
      <w:r>
        <w:rPr>
          <w:rFonts w:eastAsia="KaiTi_GB2312" w:hint="eastAsia"/>
          <w:snapToGrid/>
          <w:spacing w:val="0"/>
          <w:sz w:val="22"/>
        </w:rPr>
        <w:t>安全和卫生数据</w:t>
      </w:r>
      <w:r>
        <w:rPr>
          <w:rFonts w:eastAsia="KaiTi_GB2312" w:hint="eastAsia"/>
          <w:snapToGrid/>
          <w:spacing w:val="0"/>
          <w:sz w:val="22"/>
        </w:rPr>
        <w:t>/</w:t>
      </w:r>
      <w:r>
        <w:rPr>
          <w:rFonts w:eastAsia="KaiTi_GB2312"/>
          <w:snapToGrid/>
          <w:spacing w:val="0"/>
          <w:sz w:val="22"/>
        </w:rPr>
        <w:t xml:space="preserve">mbn, </w:t>
      </w:r>
      <w:r>
        <w:rPr>
          <w:rFonts w:eastAsia="KaiTi_GB2312" w:hint="eastAsia"/>
          <w:snapToGrid/>
          <w:spacing w:val="0"/>
          <w:sz w:val="22"/>
        </w:rPr>
        <w:t>2001</w:t>
      </w:r>
      <w:r>
        <w:rPr>
          <w:rFonts w:eastAsia="KaiTi_GB2312" w:hint="eastAsia"/>
          <w:snapToGrid/>
          <w:spacing w:val="0"/>
          <w:sz w:val="22"/>
        </w:rPr>
        <w:t>年</w:t>
      </w:r>
      <w:r>
        <w:rPr>
          <w:rFonts w:eastAsia="KaiTi_GB2312" w:hint="eastAsia"/>
          <w:snapToGrid/>
          <w:spacing w:val="0"/>
          <w:sz w:val="22"/>
        </w:rPr>
        <w:t>5</w:t>
      </w:r>
      <w:r>
        <w:rPr>
          <w:rFonts w:eastAsia="KaiTi_GB2312" w:hint="eastAsia"/>
          <w:snapToGrid/>
          <w:spacing w:val="0"/>
          <w:sz w:val="22"/>
        </w:rPr>
        <w:t>月</w:t>
      </w:r>
      <w:r>
        <w:rPr>
          <w:rFonts w:eastAsia="KaiTi_GB2312" w:hint="eastAsia"/>
          <w:snapToGrid/>
          <w:spacing w:val="0"/>
          <w:sz w:val="22"/>
        </w:rPr>
        <w:t>31</w:t>
      </w:r>
      <w:r>
        <w:rPr>
          <w:rFonts w:eastAsia="KaiTi_GB2312" w:hint="eastAsia"/>
          <w:snapToGrid/>
          <w:spacing w:val="0"/>
          <w:sz w:val="22"/>
        </w:rPr>
        <w:t>日</w:t>
      </w:r>
      <w:r>
        <w:rPr>
          <w:rFonts w:eastAsia="KaiTi_GB2312" w:hint="eastAsia"/>
          <w:snapToGrid/>
          <w:spacing w:val="0"/>
          <w:sz w:val="22"/>
        </w:rPr>
        <w:t>)</w:t>
      </w:r>
      <w:r>
        <w:rPr>
          <w:rFonts w:eastAsia="KaiTi_GB2312" w:hint="eastAsia"/>
          <w:snapToGrid/>
          <w:spacing w:val="0"/>
          <w:sz w:val="22"/>
        </w:rPr>
        <w:t>。</w:t>
      </w:r>
    </w:p>
    <w:p w:rsidR="00000000" w:rsidRDefault="00000000">
      <w:pPr>
        <w:pStyle w:val="Heading4"/>
        <w:spacing w:after="160"/>
        <w:jc w:val="center"/>
        <w:rPr>
          <w:rFonts w:hint="eastAsia"/>
          <w:sz w:val="22"/>
        </w:rPr>
      </w:pPr>
      <w:r>
        <w:rPr>
          <w:rFonts w:hint="eastAsia"/>
          <w:sz w:val="22"/>
          <w:u w:val="none"/>
        </w:rPr>
        <w:t>表</w:t>
      </w:r>
      <w:r>
        <w:rPr>
          <w:sz w:val="22"/>
          <w:u w:val="none"/>
        </w:rPr>
        <w:t xml:space="preserve"> </w:t>
      </w:r>
      <w:r>
        <w:rPr>
          <w:rFonts w:hint="eastAsia"/>
          <w:sz w:val="22"/>
          <w:u w:val="none"/>
        </w:rPr>
        <w:t>9</w:t>
      </w:r>
      <w:r>
        <w:rPr>
          <w:sz w:val="22"/>
          <w:u w:val="none"/>
        </w:rPr>
        <w:t>.</w:t>
      </w:r>
      <w:r>
        <w:rPr>
          <w:rFonts w:hint="eastAsia"/>
          <w:sz w:val="22"/>
          <w:u w:val="none"/>
        </w:rPr>
        <w:t xml:space="preserve"> </w:t>
      </w:r>
      <w:r>
        <w:rPr>
          <w:sz w:val="22"/>
          <w:u w:val="none"/>
        </w:rPr>
        <w:t xml:space="preserve"> </w:t>
      </w:r>
      <w:r>
        <w:rPr>
          <w:rFonts w:hint="eastAsia"/>
          <w:sz w:val="22"/>
        </w:rPr>
        <w:t>1993-2000</w:t>
      </w:r>
      <w:r>
        <w:rPr>
          <w:rFonts w:hint="eastAsia"/>
          <w:sz w:val="22"/>
        </w:rPr>
        <w:t>年按主要诊断类别</w:t>
      </w:r>
      <w:r>
        <w:rPr>
          <w:rFonts w:hint="eastAsia"/>
          <w:sz w:val="22"/>
        </w:rPr>
        <w:t>(10</w:t>
      </w:r>
      <w:r>
        <w:rPr>
          <w:rFonts w:hint="eastAsia"/>
          <w:sz w:val="22"/>
        </w:rPr>
        <w:t>类</w:t>
      </w:r>
      <w:r>
        <w:rPr>
          <w:rFonts w:hint="eastAsia"/>
          <w:sz w:val="22"/>
        </w:rPr>
        <w:t>)</w:t>
      </w:r>
      <w:r>
        <w:rPr>
          <w:rFonts w:hint="eastAsia"/>
          <w:sz w:val="22"/>
        </w:rPr>
        <w:t>和通报年份</w:t>
      </w:r>
      <w:r>
        <w:rPr>
          <w:sz w:val="22"/>
        </w:rPr>
        <w:br/>
      </w:r>
      <w:r>
        <w:rPr>
          <w:rFonts w:hint="eastAsia"/>
          <w:sz w:val="22"/>
        </w:rPr>
        <w:t>分列的通报的职业病数目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18"/>
        <w:gridCol w:w="936"/>
        <w:gridCol w:w="937"/>
        <w:gridCol w:w="936"/>
        <w:gridCol w:w="937"/>
        <w:gridCol w:w="936"/>
        <w:gridCol w:w="937"/>
        <w:gridCol w:w="936"/>
        <w:gridCol w:w="937"/>
      </w:tblGrid>
      <w:tr w:rsidR="00000000">
        <w:tblPrEx>
          <w:tblCellMar>
            <w:top w:w="0" w:type="dxa"/>
            <w:bottom w:w="0" w:type="dxa"/>
          </w:tblCellMar>
        </w:tblPrEx>
        <w:trPr>
          <w:cantSplit/>
        </w:trPr>
        <w:tc>
          <w:tcPr>
            <w:tcW w:w="1918" w:type="dxa"/>
            <w:vMerge w:val="restart"/>
          </w:tcPr>
          <w:p w:rsidR="00000000" w:rsidRDefault="00000000">
            <w:pPr>
              <w:pStyle w:val="a2"/>
              <w:spacing w:line="240" w:lineRule="exact"/>
              <w:rPr>
                <w:rFonts w:hint="eastAsia"/>
                <w:spacing w:val="0"/>
              </w:rPr>
            </w:pPr>
            <w:r>
              <w:rPr>
                <w:spacing w:val="0"/>
                <w:sz w:val="20"/>
              </w:rPr>
              <w:t xml:space="preserve">  </w:t>
            </w:r>
            <w:r>
              <w:rPr>
                <w:rFonts w:hint="eastAsia"/>
                <w:spacing w:val="0"/>
                <w:sz w:val="20"/>
              </w:rPr>
              <w:t>主要诊断类别</w:t>
            </w:r>
            <w:r>
              <w:rPr>
                <w:spacing w:val="0"/>
                <w:sz w:val="20"/>
              </w:rPr>
              <w:br/>
            </w:r>
            <w:r>
              <w:rPr>
                <w:rFonts w:hint="eastAsia"/>
                <w:spacing w:val="0"/>
                <w:sz w:val="20"/>
              </w:rPr>
              <w:t xml:space="preserve"> </w:t>
            </w:r>
            <w:r>
              <w:rPr>
                <w:spacing w:val="0"/>
                <w:sz w:val="20"/>
              </w:rPr>
              <w:t xml:space="preserve">  </w:t>
            </w:r>
            <w:r>
              <w:rPr>
                <w:rFonts w:hint="eastAsia"/>
                <w:spacing w:val="0"/>
                <w:sz w:val="20"/>
              </w:rPr>
              <w:t xml:space="preserve"> </w:t>
            </w:r>
            <w:r>
              <w:rPr>
                <w:rFonts w:hint="eastAsia"/>
                <w:spacing w:val="0"/>
              </w:rPr>
              <w:t>(10</w:t>
            </w:r>
            <w:r>
              <w:rPr>
                <w:rFonts w:hint="eastAsia"/>
                <w:spacing w:val="0"/>
              </w:rPr>
              <w:t>类</w:t>
            </w:r>
            <w:r>
              <w:rPr>
                <w:rFonts w:hint="eastAsia"/>
                <w:spacing w:val="0"/>
              </w:rPr>
              <w:t>)</w:t>
            </w:r>
          </w:p>
        </w:tc>
        <w:tc>
          <w:tcPr>
            <w:tcW w:w="7492" w:type="dxa"/>
            <w:gridSpan w:val="8"/>
          </w:tcPr>
          <w:p w:rsidR="00000000" w:rsidRDefault="00000000">
            <w:pPr>
              <w:pStyle w:val="a2"/>
              <w:spacing w:line="240" w:lineRule="exact"/>
              <w:jc w:val="center"/>
              <w:rPr>
                <w:rFonts w:hint="eastAsia"/>
                <w:spacing w:val="0"/>
              </w:rPr>
            </w:pPr>
            <w:r>
              <w:rPr>
                <w:rFonts w:hint="eastAsia"/>
                <w:spacing w:val="0"/>
              </w:rPr>
              <w:t>通</w:t>
            </w:r>
            <w:r>
              <w:rPr>
                <w:spacing w:val="0"/>
              </w:rPr>
              <w:t xml:space="preserve"> </w:t>
            </w:r>
            <w:r>
              <w:rPr>
                <w:rFonts w:hint="eastAsia"/>
                <w:spacing w:val="0"/>
              </w:rPr>
              <w:t>报</w:t>
            </w:r>
            <w:r>
              <w:rPr>
                <w:spacing w:val="0"/>
              </w:rPr>
              <w:t xml:space="preserve"> </w:t>
            </w:r>
            <w:r>
              <w:rPr>
                <w:rFonts w:hint="eastAsia"/>
                <w:spacing w:val="0"/>
              </w:rPr>
              <w:t>年</w:t>
            </w:r>
            <w:r>
              <w:rPr>
                <w:spacing w:val="0"/>
              </w:rPr>
              <w:t xml:space="preserve"> </w:t>
            </w:r>
            <w:r>
              <w:rPr>
                <w:rFonts w:hint="eastAsia"/>
                <w:spacing w:val="0"/>
              </w:rPr>
              <w:t>份</w:t>
            </w:r>
          </w:p>
        </w:tc>
      </w:tr>
      <w:tr w:rsidR="00000000">
        <w:tblPrEx>
          <w:tblCellMar>
            <w:top w:w="0" w:type="dxa"/>
            <w:bottom w:w="0" w:type="dxa"/>
          </w:tblCellMar>
        </w:tblPrEx>
        <w:trPr>
          <w:cantSplit/>
        </w:trPr>
        <w:tc>
          <w:tcPr>
            <w:tcW w:w="1918" w:type="dxa"/>
            <w:vMerge/>
          </w:tcPr>
          <w:p w:rsidR="00000000" w:rsidRDefault="00000000">
            <w:pPr>
              <w:pStyle w:val="a2"/>
              <w:spacing w:line="240" w:lineRule="exact"/>
              <w:rPr>
                <w:spacing w:val="0"/>
              </w:rPr>
            </w:pPr>
          </w:p>
        </w:tc>
        <w:tc>
          <w:tcPr>
            <w:tcW w:w="936" w:type="dxa"/>
          </w:tcPr>
          <w:p w:rsidR="00000000" w:rsidRDefault="00000000">
            <w:pPr>
              <w:pStyle w:val="a2"/>
              <w:spacing w:line="240" w:lineRule="exact"/>
              <w:jc w:val="center"/>
              <w:rPr>
                <w:rFonts w:hint="eastAsia"/>
                <w:spacing w:val="0"/>
              </w:rPr>
            </w:pPr>
            <w:r>
              <w:rPr>
                <w:rFonts w:hint="eastAsia"/>
                <w:spacing w:val="0"/>
              </w:rPr>
              <w:t>1993</w:t>
            </w:r>
            <w:r>
              <w:rPr>
                <w:rFonts w:hint="eastAsia"/>
                <w:spacing w:val="0"/>
              </w:rPr>
              <w:t>年</w:t>
            </w:r>
          </w:p>
        </w:tc>
        <w:tc>
          <w:tcPr>
            <w:tcW w:w="937" w:type="dxa"/>
          </w:tcPr>
          <w:p w:rsidR="00000000" w:rsidRDefault="00000000">
            <w:pPr>
              <w:pStyle w:val="a2"/>
              <w:spacing w:line="240" w:lineRule="exact"/>
              <w:jc w:val="center"/>
              <w:rPr>
                <w:rFonts w:hint="eastAsia"/>
                <w:spacing w:val="0"/>
              </w:rPr>
            </w:pPr>
            <w:r>
              <w:rPr>
                <w:rFonts w:hint="eastAsia"/>
                <w:spacing w:val="0"/>
              </w:rPr>
              <w:t>1994</w:t>
            </w:r>
            <w:r>
              <w:rPr>
                <w:rFonts w:hint="eastAsia"/>
                <w:spacing w:val="0"/>
              </w:rPr>
              <w:t>年</w:t>
            </w:r>
          </w:p>
        </w:tc>
        <w:tc>
          <w:tcPr>
            <w:tcW w:w="936" w:type="dxa"/>
          </w:tcPr>
          <w:p w:rsidR="00000000" w:rsidRDefault="00000000">
            <w:pPr>
              <w:pStyle w:val="a2"/>
              <w:spacing w:line="240" w:lineRule="exact"/>
              <w:jc w:val="center"/>
              <w:rPr>
                <w:rFonts w:hint="eastAsia"/>
                <w:spacing w:val="0"/>
              </w:rPr>
            </w:pPr>
            <w:r>
              <w:rPr>
                <w:rFonts w:hint="eastAsia"/>
                <w:spacing w:val="0"/>
              </w:rPr>
              <w:t>1995</w:t>
            </w:r>
            <w:r>
              <w:rPr>
                <w:rFonts w:hint="eastAsia"/>
                <w:spacing w:val="0"/>
              </w:rPr>
              <w:t>年</w:t>
            </w:r>
          </w:p>
        </w:tc>
        <w:tc>
          <w:tcPr>
            <w:tcW w:w="937" w:type="dxa"/>
          </w:tcPr>
          <w:p w:rsidR="00000000" w:rsidRDefault="00000000">
            <w:pPr>
              <w:pStyle w:val="a2"/>
              <w:spacing w:line="240" w:lineRule="exact"/>
              <w:jc w:val="center"/>
              <w:rPr>
                <w:rFonts w:hint="eastAsia"/>
                <w:spacing w:val="0"/>
              </w:rPr>
            </w:pPr>
            <w:r>
              <w:rPr>
                <w:rFonts w:hint="eastAsia"/>
                <w:spacing w:val="0"/>
              </w:rPr>
              <w:t>1996</w:t>
            </w:r>
            <w:r>
              <w:rPr>
                <w:rFonts w:hint="eastAsia"/>
                <w:spacing w:val="0"/>
              </w:rPr>
              <w:t>年</w:t>
            </w:r>
          </w:p>
        </w:tc>
        <w:tc>
          <w:tcPr>
            <w:tcW w:w="936" w:type="dxa"/>
          </w:tcPr>
          <w:p w:rsidR="00000000" w:rsidRDefault="00000000">
            <w:pPr>
              <w:pStyle w:val="a2"/>
              <w:spacing w:line="240" w:lineRule="exact"/>
              <w:jc w:val="center"/>
              <w:rPr>
                <w:rFonts w:hint="eastAsia"/>
                <w:spacing w:val="0"/>
              </w:rPr>
            </w:pPr>
            <w:r>
              <w:rPr>
                <w:rFonts w:hint="eastAsia"/>
                <w:spacing w:val="0"/>
              </w:rPr>
              <w:t>1997</w:t>
            </w:r>
            <w:r>
              <w:rPr>
                <w:rFonts w:hint="eastAsia"/>
                <w:spacing w:val="0"/>
              </w:rPr>
              <w:t>年</w:t>
            </w:r>
          </w:p>
        </w:tc>
        <w:tc>
          <w:tcPr>
            <w:tcW w:w="937" w:type="dxa"/>
          </w:tcPr>
          <w:p w:rsidR="00000000" w:rsidRDefault="00000000">
            <w:pPr>
              <w:pStyle w:val="a2"/>
              <w:spacing w:line="240" w:lineRule="exact"/>
              <w:jc w:val="center"/>
              <w:rPr>
                <w:rFonts w:hint="eastAsia"/>
                <w:spacing w:val="0"/>
              </w:rPr>
            </w:pPr>
            <w:r>
              <w:rPr>
                <w:rFonts w:hint="eastAsia"/>
                <w:spacing w:val="0"/>
              </w:rPr>
              <w:t>1998</w:t>
            </w:r>
            <w:r>
              <w:rPr>
                <w:rFonts w:hint="eastAsia"/>
                <w:spacing w:val="0"/>
              </w:rPr>
              <w:t>年</w:t>
            </w:r>
          </w:p>
        </w:tc>
        <w:tc>
          <w:tcPr>
            <w:tcW w:w="936" w:type="dxa"/>
          </w:tcPr>
          <w:p w:rsidR="00000000" w:rsidRDefault="00000000">
            <w:pPr>
              <w:pStyle w:val="a2"/>
              <w:spacing w:line="240" w:lineRule="exact"/>
              <w:jc w:val="center"/>
              <w:rPr>
                <w:rFonts w:hint="eastAsia"/>
                <w:spacing w:val="0"/>
              </w:rPr>
            </w:pPr>
            <w:r>
              <w:rPr>
                <w:rFonts w:hint="eastAsia"/>
                <w:spacing w:val="0"/>
              </w:rPr>
              <w:t>1999</w:t>
            </w:r>
            <w:r>
              <w:rPr>
                <w:rFonts w:hint="eastAsia"/>
                <w:spacing w:val="0"/>
              </w:rPr>
              <w:t>年</w:t>
            </w:r>
          </w:p>
        </w:tc>
        <w:tc>
          <w:tcPr>
            <w:tcW w:w="937" w:type="dxa"/>
          </w:tcPr>
          <w:p w:rsidR="00000000" w:rsidRDefault="00000000">
            <w:pPr>
              <w:pStyle w:val="a2"/>
              <w:spacing w:line="240" w:lineRule="exact"/>
              <w:jc w:val="center"/>
              <w:rPr>
                <w:rFonts w:hint="eastAsia"/>
                <w:spacing w:val="0"/>
              </w:rPr>
            </w:pPr>
            <w:r>
              <w:rPr>
                <w:rFonts w:hint="eastAsia"/>
                <w:spacing w:val="0"/>
              </w:rPr>
              <w:t>2000</w:t>
            </w:r>
            <w:r>
              <w:rPr>
                <w:rFonts w:hint="eastAsia"/>
                <w:spacing w:val="0"/>
              </w:rPr>
              <w:t>年</w:t>
            </w:r>
          </w:p>
        </w:tc>
      </w:tr>
      <w:tr w:rsidR="00000000">
        <w:tblPrEx>
          <w:tblCellMar>
            <w:top w:w="0" w:type="dxa"/>
            <w:bottom w:w="0" w:type="dxa"/>
          </w:tblCellMar>
        </w:tblPrEx>
        <w:tc>
          <w:tcPr>
            <w:tcW w:w="1918" w:type="dxa"/>
          </w:tcPr>
          <w:p w:rsidR="00000000" w:rsidRDefault="00000000">
            <w:pPr>
              <w:pStyle w:val="a2"/>
              <w:spacing w:line="240" w:lineRule="exact"/>
              <w:rPr>
                <w:rFonts w:hint="eastAsia"/>
                <w:spacing w:val="0"/>
                <w:sz w:val="20"/>
              </w:rPr>
            </w:pPr>
            <w:r>
              <w:rPr>
                <w:rFonts w:hint="eastAsia"/>
                <w:spacing w:val="0"/>
                <w:sz w:val="20"/>
              </w:rPr>
              <w:t xml:space="preserve">01 </w:t>
            </w:r>
            <w:r>
              <w:rPr>
                <w:rFonts w:hint="eastAsia"/>
                <w:spacing w:val="0"/>
                <w:sz w:val="20"/>
              </w:rPr>
              <w:t>癌症</w:t>
            </w:r>
          </w:p>
          <w:p w:rsidR="00000000" w:rsidRDefault="00000000">
            <w:pPr>
              <w:pStyle w:val="a2"/>
              <w:spacing w:line="240" w:lineRule="exact"/>
              <w:rPr>
                <w:rFonts w:hint="eastAsia"/>
                <w:spacing w:val="0"/>
                <w:sz w:val="20"/>
              </w:rPr>
            </w:pPr>
            <w:r>
              <w:rPr>
                <w:rFonts w:hint="eastAsia"/>
                <w:spacing w:val="0"/>
                <w:sz w:val="20"/>
              </w:rPr>
              <w:t xml:space="preserve">02 </w:t>
            </w:r>
            <w:r>
              <w:rPr>
                <w:rFonts w:hint="eastAsia"/>
                <w:spacing w:val="0"/>
                <w:sz w:val="20"/>
              </w:rPr>
              <w:t>精神病</w:t>
            </w:r>
          </w:p>
          <w:p w:rsidR="00000000" w:rsidRDefault="00000000">
            <w:pPr>
              <w:pStyle w:val="a2"/>
              <w:spacing w:line="240" w:lineRule="exact"/>
              <w:ind w:left="315" w:hanging="315"/>
              <w:rPr>
                <w:rFonts w:hint="eastAsia"/>
                <w:spacing w:val="0"/>
                <w:sz w:val="20"/>
              </w:rPr>
            </w:pPr>
            <w:r>
              <w:rPr>
                <w:rFonts w:hint="eastAsia"/>
                <w:spacing w:val="0"/>
                <w:sz w:val="20"/>
              </w:rPr>
              <w:t>03</w:t>
            </w:r>
            <w:r>
              <w:rPr>
                <w:rFonts w:hint="eastAsia"/>
                <w:spacing w:val="0"/>
                <w:sz w:val="20"/>
              </w:rPr>
              <w:t>中枢神经系统损伤</w:t>
            </w:r>
          </w:p>
          <w:p w:rsidR="00000000" w:rsidRDefault="00000000">
            <w:pPr>
              <w:pStyle w:val="a2"/>
              <w:spacing w:line="240" w:lineRule="exact"/>
              <w:rPr>
                <w:rFonts w:hint="eastAsia"/>
                <w:spacing w:val="0"/>
                <w:sz w:val="20"/>
              </w:rPr>
            </w:pPr>
            <w:r>
              <w:rPr>
                <w:rFonts w:hint="eastAsia"/>
                <w:spacing w:val="0"/>
                <w:sz w:val="20"/>
              </w:rPr>
              <w:t xml:space="preserve">04 </w:t>
            </w:r>
            <w:r>
              <w:rPr>
                <w:rFonts w:hint="eastAsia"/>
                <w:spacing w:val="0"/>
                <w:sz w:val="20"/>
              </w:rPr>
              <w:t>听力损伤</w:t>
            </w:r>
          </w:p>
          <w:p w:rsidR="00000000" w:rsidRDefault="00000000">
            <w:pPr>
              <w:pStyle w:val="a2"/>
              <w:spacing w:line="240" w:lineRule="exact"/>
              <w:ind w:left="315" w:hanging="315"/>
              <w:rPr>
                <w:rFonts w:hint="eastAsia"/>
                <w:spacing w:val="0"/>
                <w:sz w:val="20"/>
              </w:rPr>
            </w:pPr>
            <w:r>
              <w:rPr>
                <w:rFonts w:hint="eastAsia"/>
                <w:spacing w:val="0"/>
                <w:sz w:val="20"/>
              </w:rPr>
              <w:t xml:space="preserve">05 </w:t>
            </w:r>
            <w:r>
              <w:rPr>
                <w:rFonts w:hint="eastAsia"/>
                <w:spacing w:val="0"/>
                <w:sz w:val="20"/>
              </w:rPr>
              <w:t>非过敏性呼吸系统疾病</w:t>
            </w:r>
          </w:p>
          <w:p w:rsidR="00000000" w:rsidRDefault="00000000">
            <w:pPr>
              <w:pStyle w:val="a2"/>
              <w:spacing w:line="240" w:lineRule="exact"/>
              <w:ind w:left="315" w:hanging="315"/>
              <w:rPr>
                <w:rFonts w:hint="eastAsia"/>
                <w:spacing w:val="0"/>
                <w:sz w:val="20"/>
              </w:rPr>
            </w:pPr>
            <w:r>
              <w:rPr>
                <w:rFonts w:hint="eastAsia"/>
                <w:spacing w:val="0"/>
                <w:sz w:val="20"/>
              </w:rPr>
              <w:t xml:space="preserve">06 </w:t>
            </w:r>
            <w:r>
              <w:rPr>
                <w:rFonts w:hint="eastAsia"/>
                <w:spacing w:val="0"/>
                <w:sz w:val="20"/>
              </w:rPr>
              <w:t>过敏性呼吸系统疾病</w:t>
            </w:r>
          </w:p>
          <w:p w:rsidR="00000000" w:rsidRDefault="00000000">
            <w:pPr>
              <w:pStyle w:val="a2"/>
              <w:spacing w:line="240" w:lineRule="exact"/>
              <w:rPr>
                <w:rFonts w:hint="eastAsia"/>
                <w:spacing w:val="0"/>
                <w:sz w:val="20"/>
              </w:rPr>
            </w:pPr>
            <w:r>
              <w:rPr>
                <w:rFonts w:hint="eastAsia"/>
                <w:spacing w:val="0"/>
                <w:sz w:val="20"/>
              </w:rPr>
              <w:t xml:space="preserve">07 </w:t>
            </w:r>
            <w:r>
              <w:rPr>
                <w:rFonts w:hint="eastAsia"/>
                <w:spacing w:val="0"/>
                <w:sz w:val="20"/>
              </w:rPr>
              <w:t>皮肤病</w:t>
            </w:r>
          </w:p>
          <w:p w:rsidR="00000000" w:rsidRDefault="00000000">
            <w:pPr>
              <w:pStyle w:val="a2"/>
              <w:spacing w:line="240" w:lineRule="exact"/>
              <w:rPr>
                <w:rFonts w:hint="eastAsia"/>
                <w:spacing w:val="0"/>
                <w:sz w:val="20"/>
              </w:rPr>
            </w:pPr>
            <w:r>
              <w:rPr>
                <w:rFonts w:hint="eastAsia"/>
                <w:spacing w:val="0"/>
                <w:sz w:val="20"/>
              </w:rPr>
              <w:t xml:space="preserve">08 </w:t>
            </w:r>
            <w:r>
              <w:rPr>
                <w:rFonts w:hint="eastAsia"/>
                <w:spacing w:val="0"/>
                <w:sz w:val="20"/>
              </w:rPr>
              <w:t>运动系统疾病</w:t>
            </w:r>
          </w:p>
          <w:p w:rsidR="00000000" w:rsidRDefault="00000000">
            <w:pPr>
              <w:pStyle w:val="a2"/>
              <w:spacing w:line="240" w:lineRule="exact"/>
              <w:ind w:left="315" w:hanging="315"/>
              <w:rPr>
                <w:rFonts w:hint="eastAsia"/>
                <w:spacing w:val="0"/>
                <w:sz w:val="20"/>
              </w:rPr>
            </w:pPr>
            <w:r>
              <w:rPr>
                <w:rFonts w:hint="eastAsia"/>
                <w:spacing w:val="0"/>
                <w:sz w:val="20"/>
              </w:rPr>
              <w:t xml:space="preserve">09 </w:t>
            </w:r>
            <w:r>
              <w:rPr>
                <w:rFonts w:hint="eastAsia"/>
                <w:spacing w:val="0"/>
                <w:sz w:val="20"/>
              </w:rPr>
              <w:t>无法确诊的疾病</w:t>
            </w:r>
          </w:p>
          <w:p w:rsidR="00000000" w:rsidRDefault="00000000">
            <w:pPr>
              <w:pStyle w:val="a2"/>
              <w:spacing w:line="240" w:lineRule="exact"/>
              <w:rPr>
                <w:rFonts w:hint="eastAsia"/>
                <w:spacing w:val="0"/>
                <w:sz w:val="20"/>
              </w:rPr>
            </w:pPr>
            <w:r>
              <w:rPr>
                <w:rFonts w:hint="eastAsia"/>
                <w:spacing w:val="0"/>
                <w:sz w:val="20"/>
              </w:rPr>
              <w:t xml:space="preserve">10 </w:t>
            </w:r>
            <w:r>
              <w:rPr>
                <w:rFonts w:hint="eastAsia"/>
                <w:spacing w:val="0"/>
                <w:sz w:val="20"/>
              </w:rPr>
              <w:t>其他疾病</w:t>
            </w:r>
          </w:p>
          <w:p w:rsidR="00000000" w:rsidRDefault="00000000">
            <w:pPr>
              <w:pStyle w:val="a2"/>
              <w:spacing w:line="240" w:lineRule="exact"/>
              <w:rPr>
                <w:rFonts w:hint="eastAsia"/>
                <w:spacing w:val="0"/>
              </w:rPr>
            </w:pPr>
            <w:r>
              <w:rPr>
                <w:rFonts w:hint="eastAsia"/>
                <w:spacing w:val="0"/>
                <w:sz w:val="20"/>
              </w:rPr>
              <w:t xml:space="preserve">   </w:t>
            </w:r>
            <w:r>
              <w:rPr>
                <w:rFonts w:hint="eastAsia"/>
                <w:spacing w:val="0"/>
                <w:sz w:val="20"/>
              </w:rPr>
              <w:t>总</w:t>
            </w:r>
            <w:r>
              <w:rPr>
                <w:rFonts w:hint="eastAsia"/>
                <w:spacing w:val="0"/>
                <w:sz w:val="20"/>
              </w:rPr>
              <w:t xml:space="preserve">  </w:t>
            </w:r>
            <w:r>
              <w:rPr>
                <w:rFonts w:hint="eastAsia"/>
                <w:spacing w:val="0"/>
                <w:sz w:val="20"/>
              </w:rPr>
              <w:t>计</w:t>
            </w:r>
          </w:p>
        </w:tc>
        <w:tc>
          <w:tcPr>
            <w:tcW w:w="936" w:type="dxa"/>
          </w:tcPr>
          <w:p w:rsidR="00000000" w:rsidRDefault="00000000">
            <w:pPr>
              <w:pStyle w:val="a2"/>
              <w:spacing w:line="240" w:lineRule="exact"/>
              <w:ind w:right="170"/>
              <w:jc w:val="right"/>
              <w:rPr>
                <w:rFonts w:hint="eastAsia"/>
                <w:spacing w:val="0"/>
              </w:rPr>
            </w:pPr>
            <w:r>
              <w:rPr>
                <w:rFonts w:hint="eastAsia"/>
                <w:spacing w:val="0"/>
              </w:rPr>
              <w:t>223</w:t>
            </w:r>
          </w:p>
          <w:p w:rsidR="00000000" w:rsidRDefault="00000000">
            <w:pPr>
              <w:pStyle w:val="a2"/>
              <w:spacing w:line="240" w:lineRule="exact"/>
              <w:ind w:right="170"/>
              <w:jc w:val="right"/>
              <w:rPr>
                <w:rFonts w:hint="eastAsia"/>
                <w:spacing w:val="0"/>
              </w:rPr>
            </w:pPr>
            <w:r>
              <w:rPr>
                <w:rFonts w:hint="eastAsia"/>
                <w:spacing w:val="0"/>
              </w:rPr>
              <w:t>562</w:t>
            </w:r>
          </w:p>
          <w:p w:rsidR="00000000" w:rsidRDefault="00000000">
            <w:pPr>
              <w:pStyle w:val="a2"/>
              <w:spacing w:line="240" w:lineRule="exact"/>
              <w:ind w:right="170"/>
              <w:jc w:val="right"/>
              <w:rPr>
                <w:rFonts w:hint="eastAsia"/>
                <w:spacing w:val="0"/>
              </w:rPr>
            </w:pPr>
            <w:r>
              <w:rPr>
                <w:rFonts w:hint="eastAsia"/>
                <w:spacing w:val="0"/>
              </w:rPr>
              <w:t>488</w:t>
            </w:r>
          </w:p>
          <w:p w:rsidR="00000000" w:rsidRDefault="00000000">
            <w:pPr>
              <w:pStyle w:val="a2"/>
              <w:spacing w:line="240" w:lineRule="exact"/>
              <w:ind w:right="170"/>
              <w:jc w:val="right"/>
              <w:rPr>
                <w:rFonts w:hint="eastAsia"/>
                <w:spacing w:val="0"/>
              </w:rPr>
            </w:pPr>
            <w:r>
              <w:rPr>
                <w:rFonts w:hint="eastAsia"/>
                <w:spacing w:val="0"/>
              </w:rPr>
              <w:t>2,541</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691</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416</w:t>
            </w:r>
          </w:p>
          <w:p w:rsidR="00000000" w:rsidRDefault="00000000">
            <w:pPr>
              <w:pStyle w:val="a2"/>
              <w:spacing w:line="240" w:lineRule="exact"/>
              <w:ind w:right="170"/>
              <w:jc w:val="right"/>
              <w:rPr>
                <w:rFonts w:hint="eastAsia"/>
                <w:spacing w:val="0"/>
              </w:rPr>
            </w:pPr>
            <w:r>
              <w:rPr>
                <w:rFonts w:hint="eastAsia"/>
                <w:spacing w:val="0"/>
              </w:rPr>
              <w:t>1,860</w:t>
            </w:r>
          </w:p>
          <w:p w:rsidR="00000000" w:rsidRDefault="00000000">
            <w:pPr>
              <w:pStyle w:val="a2"/>
              <w:spacing w:line="240" w:lineRule="exact"/>
              <w:ind w:right="170"/>
              <w:jc w:val="right"/>
              <w:rPr>
                <w:rFonts w:hint="eastAsia"/>
                <w:spacing w:val="0"/>
              </w:rPr>
            </w:pPr>
            <w:r>
              <w:rPr>
                <w:rFonts w:hint="eastAsia"/>
                <w:spacing w:val="0"/>
              </w:rPr>
              <w:t>7,267</w:t>
            </w:r>
          </w:p>
          <w:p w:rsidR="00000000" w:rsidRDefault="00000000">
            <w:pPr>
              <w:pStyle w:val="a2"/>
              <w:spacing w:line="240" w:lineRule="exact"/>
              <w:ind w:right="170"/>
              <w:jc w:val="right"/>
              <w:rPr>
                <w:rFonts w:hint="eastAsia"/>
                <w:spacing w:val="0"/>
              </w:rPr>
            </w:pPr>
            <w:r>
              <w:rPr>
                <w:rFonts w:hint="eastAsia"/>
                <w:spacing w:val="0"/>
              </w:rPr>
              <w:t>753</w:t>
            </w:r>
          </w:p>
          <w:p w:rsidR="00000000" w:rsidRDefault="00000000">
            <w:pPr>
              <w:pStyle w:val="a2"/>
              <w:spacing w:line="240" w:lineRule="exact"/>
              <w:ind w:right="170"/>
              <w:jc w:val="right"/>
              <w:rPr>
                <w:rFonts w:hint="eastAsia"/>
                <w:spacing w:val="0"/>
              </w:rPr>
            </w:pPr>
            <w:r>
              <w:rPr>
                <w:rFonts w:hint="eastAsia"/>
                <w:spacing w:val="0"/>
              </w:rPr>
              <w:t>855</w:t>
            </w:r>
          </w:p>
          <w:p w:rsidR="00000000" w:rsidRDefault="00000000">
            <w:pPr>
              <w:pStyle w:val="a2"/>
              <w:spacing w:line="240" w:lineRule="exact"/>
              <w:ind w:right="170"/>
              <w:jc w:val="right"/>
              <w:rPr>
                <w:rFonts w:hint="eastAsia"/>
                <w:spacing w:val="0"/>
              </w:rPr>
            </w:pPr>
            <w:r>
              <w:rPr>
                <w:rFonts w:hint="eastAsia"/>
                <w:spacing w:val="0"/>
              </w:rPr>
              <w:t>15,656</w:t>
            </w:r>
          </w:p>
        </w:tc>
        <w:tc>
          <w:tcPr>
            <w:tcW w:w="937" w:type="dxa"/>
          </w:tcPr>
          <w:p w:rsidR="00000000" w:rsidRDefault="00000000">
            <w:pPr>
              <w:pStyle w:val="a2"/>
              <w:spacing w:line="240" w:lineRule="exact"/>
              <w:ind w:right="170"/>
              <w:jc w:val="right"/>
              <w:rPr>
                <w:rFonts w:hint="eastAsia"/>
                <w:spacing w:val="0"/>
              </w:rPr>
            </w:pPr>
            <w:r>
              <w:rPr>
                <w:rFonts w:hint="eastAsia"/>
                <w:spacing w:val="0"/>
              </w:rPr>
              <w:t>215</w:t>
            </w:r>
          </w:p>
          <w:p w:rsidR="00000000" w:rsidRDefault="00000000">
            <w:pPr>
              <w:pStyle w:val="a2"/>
              <w:spacing w:line="240" w:lineRule="exact"/>
              <w:ind w:right="170"/>
              <w:jc w:val="right"/>
              <w:rPr>
                <w:rFonts w:hint="eastAsia"/>
                <w:spacing w:val="0"/>
              </w:rPr>
            </w:pPr>
            <w:r>
              <w:rPr>
                <w:rFonts w:hint="eastAsia"/>
                <w:spacing w:val="0"/>
              </w:rPr>
              <w:t>804</w:t>
            </w:r>
          </w:p>
          <w:p w:rsidR="00000000" w:rsidRDefault="00000000">
            <w:pPr>
              <w:pStyle w:val="a2"/>
              <w:spacing w:line="240" w:lineRule="exact"/>
              <w:ind w:right="170"/>
              <w:jc w:val="right"/>
              <w:rPr>
                <w:rFonts w:hint="eastAsia"/>
                <w:spacing w:val="0"/>
              </w:rPr>
            </w:pPr>
            <w:r>
              <w:rPr>
                <w:rFonts w:hint="eastAsia"/>
                <w:spacing w:val="0"/>
              </w:rPr>
              <w:t>430</w:t>
            </w:r>
          </w:p>
          <w:p w:rsidR="00000000" w:rsidRDefault="00000000">
            <w:pPr>
              <w:pStyle w:val="a2"/>
              <w:spacing w:line="240" w:lineRule="exact"/>
              <w:ind w:right="170"/>
              <w:jc w:val="right"/>
              <w:rPr>
                <w:rFonts w:hint="eastAsia"/>
                <w:spacing w:val="0"/>
              </w:rPr>
            </w:pPr>
            <w:r>
              <w:rPr>
                <w:rFonts w:hint="eastAsia"/>
                <w:spacing w:val="0"/>
              </w:rPr>
              <w:t>2,477</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613</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448</w:t>
            </w:r>
          </w:p>
          <w:p w:rsidR="00000000" w:rsidRDefault="00000000">
            <w:pPr>
              <w:pStyle w:val="a2"/>
              <w:spacing w:line="240" w:lineRule="exact"/>
              <w:ind w:right="170"/>
              <w:jc w:val="right"/>
              <w:rPr>
                <w:rFonts w:hint="eastAsia"/>
                <w:spacing w:val="0"/>
              </w:rPr>
            </w:pPr>
            <w:r>
              <w:rPr>
                <w:rFonts w:hint="eastAsia"/>
                <w:spacing w:val="0"/>
              </w:rPr>
              <w:t>1,660</w:t>
            </w:r>
          </w:p>
          <w:p w:rsidR="00000000" w:rsidRDefault="00000000">
            <w:pPr>
              <w:pStyle w:val="a2"/>
              <w:spacing w:line="240" w:lineRule="exact"/>
              <w:ind w:right="170"/>
              <w:jc w:val="right"/>
              <w:rPr>
                <w:rFonts w:hint="eastAsia"/>
                <w:spacing w:val="0"/>
              </w:rPr>
            </w:pPr>
            <w:r>
              <w:rPr>
                <w:rFonts w:hint="eastAsia"/>
                <w:spacing w:val="0"/>
              </w:rPr>
              <w:t>7,277</w:t>
            </w:r>
          </w:p>
          <w:p w:rsidR="00000000" w:rsidRDefault="00000000">
            <w:pPr>
              <w:pStyle w:val="a2"/>
              <w:spacing w:line="240" w:lineRule="exact"/>
              <w:ind w:right="170"/>
              <w:jc w:val="right"/>
              <w:rPr>
                <w:rFonts w:hint="eastAsia"/>
                <w:spacing w:val="0"/>
              </w:rPr>
            </w:pPr>
            <w:r>
              <w:rPr>
                <w:rFonts w:hint="eastAsia"/>
                <w:spacing w:val="0"/>
              </w:rPr>
              <w:t>864</w:t>
            </w:r>
          </w:p>
          <w:p w:rsidR="00000000" w:rsidRDefault="00000000">
            <w:pPr>
              <w:pStyle w:val="a2"/>
              <w:spacing w:line="240" w:lineRule="exact"/>
              <w:ind w:right="170"/>
              <w:jc w:val="right"/>
              <w:rPr>
                <w:rFonts w:hint="eastAsia"/>
                <w:spacing w:val="0"/>
              </w:rPr>
            </w:pPr>
            <w:r>
              <w:rPr>
                <w:rFonts w:hint="eastAsia"/>
                <w:spacing w:val="0"/>
              </w:rPr>
              <w:t>848</w:t>
            </w:r>
          </w:p>
          <w:p w:rsidR="00000000" w:rsidRDefault="00000000">
            <w:pPr>
              <w:pStyle w:val="a2"/>
              <w:spacing w:line="240" w:lineRule="exact"/>
              <w:ind w:right="170"/>
              <w:jc w:val="right"/>
              <w:rPr>
                <w:rFonts w:hint="eastAsia"/>
                <w:spacing w:val="0"/>
              </w:rPr>
            </w:pPr>
            <w:r>
              <w:rPr>
                <w:rFonts w:hint="eastAsia"/>
                <w:spacing w:val="0"/>
              </w:rPr>
              <w:t>15,636</w:t>
            </w:r>
          </w:p>
        </w:tc>
        <w:tc>
          <w:tcPr>
            <w:tcW w:w="936" w:type="dxa"/>
          </w:tcPr>
          <w:p w:rsidR="00000000" w:rsidRDefault="00000000">
            <w:pPr>
              <w:pStyle w:val="a2"/>
              <w:spacing w:line="240" w:lineRule="exact"/>
              <w:ind w:right="170"/>
              <w:jc w:val="right"/>
              <w:rPr>
                <w:rFonts w:hint="eastAsia"/>
                <w:spacing w:val="0"/>
              </w:rPr>
            </w:pPr>
            <w:r>
              <w:rPr>
                <w:rFonts w:hint="eastAsia"/>
                <w:spacing w:val="0"/>
              </w:rPr>
              <w:t>182</w:t>
            </w:r>
          </w:p>
          <w:p w:rsidR="00000000" w:rsidRDefault="00000000">
            <w:pPr>
              <w:pStyle w:val="a2"/>
              <w:spacing w:line="240" w:lineRule="exact"/>
              <w:ind w:right="170"/>
              <w:jc w:val="right"/>
              <w:rPr>
                <w:rFonts w:hint="eastAsia"/>
                <w:spacing w:val="0"/>
              </w:rPr>
            </w:pPr>
            <w:r>
              <w:rPr>
                <w:rFonts w:hint="eastAsia"/>
                <w:spacing w:val="0"/>
              </w:rPr>
              <w:t>809</w:t>
            </w:r>
          </w:p>
          <w:p w:rsidR="00000000" w:rsidRDefault="00000000">
            <w:pPr>
              <w:pStyle w:val="a2"/>
              <w:spacing w:line="240" w:lineRule="exact"/>
              <w:ind w:right="170"/>
              <w:jc w:val="right"/>
              <w:rPr>
                <w:rFonts w:hint="eastAsia"/>
                <w:spacing w:val="0"/>
              </w:rPr>
            </w:pPr>
            <w:r>
              <w:rPr>
                <w:rFonts w:hint="eastAsia"/>
                <w:spacing w:val="0"/>
              </w:rPr>
              <w:t>385</w:t>
            </w:r>
          </w:p>
          <w:p w:rsidR="00000000" w:rsidRDefault="00000000">
            <w:pPr>
              <w:pStyle w:val="a2"/>
              <w:spacing w:line="240" w:lineRule="exact"/>
              <w:ind w:right="170"/>
              <w:jc w:val="right"/>
              <w:rPr>
                <w:rFonts w:hint="eastAsia"/>
                <w:spacing w:val="0"/>
              </w:rPr>
            </w:pPr>
            <w:r>
              <w:rPr>
                <w:rFonts w:hint="eastAsia"/>
                <w:spacing w:val="0"/>
              </w:rPr>
              <w:t>2,085</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584</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446</w:t>
            </w:r>
          </w:p>
          <w:p w:rsidR="00000000" w:rsidRDefault="00000000">
            <w:pPr>
              <w:pStyle w:val="a2"/>
              <w:spacing w:line="240" w:lineRule="exact"/>
              <w:ind w:right="170"/>
              <w:jc w:val="right"/>
              <w:rPr>
                <w:rFonts w:hint="eastAsia"/>
                <w:spacing w:val="0"/>
              </w:rPr>
            </w:pPr>
            <w:r>
              <w:rPr>
                <w:rFonts w:hint="eastAsia"/>
                <w:spacing w:val="0"/>
              </w:rPr>
              <w:t>1,686</w:t>
            </w:r>
          </w:p>
          <w:p w:rsidR="00000000" w:rsidRDefault="00000000">
            <w:pPr>
              <w:pStyle w:val="a2"/>
              <w:spacing w:line="240" w:lineRule="exact"/>
              <w:ind w:right="170"/>
              <w:jc w:val="right"/>
              <w:rPr>
                <w:rFonts w:hint="eastAsia"/>
                <w:spacing w:val="0"/>
              </w:rPr>
            </w:pPr>
            <w:r>
              <w:rPr>
                <w:rFonts w:hint="eastAsia"/>
                <w:spacing w:val="0"/>
              </w:rPr>
              <w:t>7,044</w:t>
            </w:r>
          </w:p>
          <w:p w:rsidR="00000000" w:rsidRDefault="00000000">
            <w:pPr>
              <w:pStyle w:val="a2"/>
              <w:spacing w:line="240" w:lineRule="exact"/>
              <w:ind w:right="170"/>
              <w:jc w:val="right"/>
              <w:rPr>
                <w:rFonts w:hint="eastAsia"/>
                <w:spacing w:val="0"/>
              </w:rPr>
            </w:pPr>
            <w:r>
              <w:rPr>
                <w:rFonts w:hint="eastAsia"/>
                <w:spacing w:val="0"/>
              </w:rPr>
              <w:t>1,011</w:t>
            </w:r>
          </w:p>
          <w:p w:rsidR="00000000" w:rsidRDefault="00000000">
            <w:pPr>
              <w:pStyle w:val="a2"/>
              <w:spacing w:line="240" w:lineRule="exact"/>
              <w:ind w:right="170"/>
              <w:jc w:val="right"/>
              <w:rPr>
                <w:rFonts w:hint="eastAsia"/>
                <w:spacing w:val="0"/>
              </w:rPr>
            </w:pPr>
            <w:r>
              <w:rPr>
                <w:rFonts w:hint="eastAsia"/>
                <w:spacing w:val="0"/>
              </w:rPr>
              <w:t>754</w:t>
            </w:r>
          </w:p>
          <w:p w:rsidR="00000000" w:rsidRDefault="00000000">
            <w:pPr>
              <w:pStyle w:val="a2"/>
              <w:spacing w:line="240" w:lineRule="exact"/>
              <w:ind w:right="170"/>
              <w:jc w:val="right"/>
              <w:rPr>
                <w:rFonts w:hint="eastAsia"/>
                <w:spacing w:val="0"/>
              </w:rPr>
            </w:pPr>
            <w:r>
              <w:rPr>
                <w:rFonts w:hint="eastAsia"/>
                <w:spacing w:val="0"/>
              </w:rPr>
              <w:t>14,986</w:t>
            </w:r>
          </w:p>
        </w:tc>
        <w:tc>
          <w:tcPr>
            <w:tcW w:w="937" w:type="dxa"/>
          </w:tcPr>
          <w:p w:rsidR="00000000" w:rsidRDefault="00000000">
            <w:pPr>
              <w:pStyle w:val="a2"/>
              <w:spacing w:line="240" w:lineRule="exact"/>
              <w:ind w:right="170"/>
              <w:jc w:val="right"/>
              <w:rPr>
                <w:rFonts w:hint="eastAsia"/>
                <w:spacing w:val="0"/>
              </w:rPr>
            </w:pPr>
            <w:r>
              <w:rPr>
                <w:rFonts w:hint="eastAsia"/>
                <w:spacing w:val="0"/>
              </w:rPr>
              <w:t>171</w:t>
            </w:r>
          </w:p>
          <w:p w:rsidR="00000000" w:rsidRDefault="00000000">
            <w:pPr>
              <w:pStyle w:val="a2"/>
              <w:spacing w:line="240" w:lineRule="exact"/>
              <w:ind w:right="170"/>
              <w:jc w:val="right"/>
              <w:rPr>
                <w:rFonts w:hint="eastAsia"/>
                <w:spacing w:val="0"/>
              </w:rPr>
            </w:pPr>
            <w:r>
              <w:rPr>
                <w:rFonts w:hint="eastAsia"/>
                <w:spacing w:val="0"/>
              </w:rPr>
              <w:t>711</w:t>
            </w:r>
          </w:p>
          <w:p w:rsidR="00000000" w:rsidRDefault="00000000">
            <w:pPr>
              <w:pStyle w:val="a2"/>
              <w:spacing w:line="240" w:lineRule="exact"/>
              <w:ind w:right="170"/>
              <w:jc w:val="right"/>
              <w:rPr>
                <w:rFonts w:hint="eastAsia"/>
                <w:spacing w:val="0"/>
              </w:rPr>
            </w:pPr>
            <w:r>
              <w:rPr>
                <w:rFonts w:hint="eastAsia"/>
                <w:spacing w:val="0"/>
              </w:rPr>
              <w:t>342</w:t>
            </w:r>
          </w:p>
          <w:p w:rsidR="00000000" w:rsidRDefault="00000000">
            <w:pPr>
              <w:pStyle w:val="a2"/>
              <w:spacing w:line="240" w:lineRule="exact"/>
              <w:ind w:right="170"/>
              <w:jc w:val="right"/>
              <w:rPr>
                <w:rFonts w:hint="eastAsia"/>
                <w:spacing w:val="0"/>
              </w:rPr>
            </w:pPr>
            <w:r>
              <w:rPr>
                <w:rFonts w:hint="eastAsia"/>
                <w:spacing w:val="0"/>
              </w:rPr>
              <w:t>2,735</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511</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418</w:t>
            </w:r>
          </w:p>
          <w:p w:rsidR="00000000" w:rsidRDefault="00000000">
            <w:pPr>
              <w:pStyle w:val="a2"/>
              <w:spacing w:line="240" w:lineRule="exact"/>
              <w:ind w:right="170"/>
              <w:jc w:val="right"/>
              <w:rPr>
                <w:rFonts w:hint="eastAsia"/>
                <w:spacing w:val="0"/>
              </w:rPr>
            </w:pPr>
            <w:r>
              <w:rPr>
                <w:rFonts w:hint="eastAsia"/>
                <w:spacing w:val="0"/>
              </w:rPr>
              <w:t>1,668</w:t>
            </w:r>
          </w:p>
          <w:p w:rsidR="00000000" w:rsidRDefault="00000000">
            <w:pPr>
              <w:pStyle w:val="a2"/>
              <w:spacing w:line="240" w:lineRule="exact"/>
              <w:ind w:right="170"/>
              <w:jc w:val="right"/>
              <w:rPr>
                <w:rFonts w:hint="eastAsia"/>
                <w:spacing w:val="0"/>
              </w:rPr>
            </w:pPr>
            <w:r>
              <w:rPr>
                <w:rFonts w:hint="eastAsia"/>
                <w:spacing w:val="0"/>
              </w:rPr>
              <w:t>7,513</w:t>
            </w:r>
          </w:p>
          <w:p w:rsidR="00000000" w:rsidRDefault="00000000">
            <w:pPr>
              <w:pStyle w:val="a2"/>
              <w:spacing w:line="240" w:lineRule="exact"/>
              <w:ind w:right="170"/>
              <w:jc w:val="right"/>
              <w:rPr>
                <w:rFonts w:hint="eastAsia"/>
                <w:spacing w:val="0"/>
              </w:rPr>
            </w:pPr>
            <w:r>
              <w:rPr>
                <w:rFonts w:hint="eastAsia"/>
                <w:spacing w:val="0"/>
              </w:rPr>
              <w:t>1,000</w:t>
            </w:r>
          </w:p>
          <w:p w:rsidR="00000000" w:rsidRDefault="00000000">
            <w:pPr>
              <w:pStyle w:val="a2"/>
              <w:spacing w:line="240" w:lineRule="exact"/>
              <w:ind w:right="170"/>
              <w:jc w:val="right"/>
              <w:rPr>
                <w:rFonts w:hint="eastAsia"/>
                <w:spacing w:val="0"/>
              </w:rPr>
            </w:pPr>
            <w:r>
              <w:rPr>
                <w:rFonts w:hint="eastAsia"/>
                <w:spacing w:val="0"/>
              </w:rPr>
              <w:t>690</w:t>
            </w:r>
          </w:p>
          <w:p w:rsidR="00000000" w:rsidRDefault="00000000">
            <w:pPr>
              <w:pStyle w:val="a2"/>
              <w:spacing w:line="240" w:lineRule="exact"/>
              <w:ind w:right="170"/>
              <w:jc w:val="right"/>
              <w:rPr>
                <w:rFonts w:hint="eastAsia"/>
                <w:spacing w:val="0"/>
              </w:rPr>
            </w:pPr>
            <w:r>
              <w:rPr>
                <w:rFonts w:hint="eastAsia"/>
                <w:spacing w:val="0"/>
              </w:rPr>
              <w:t>15,759</w:t>
            </w:r>
          </w:p>
        </w:tc>
        <w:tc>
          <w:tcPr>
            <w:tcW w:w="936" w:type="dxa"/>
          </w:tcPr>
          <w:p w:rsidR="00000000" w:rsidRDefault="00000000">
            <w:pPr>
              <w:pStyle w:val="a2"/>
              <w:spacing w:line="240" w:lineRule="exact"/>
              <w:ind w:right="170"/>
              <w:jc w:val="right"/>
              <w:rPr>
                <w:rFonts w:hint="eastAsia"/>
                <w:spacing w:val="0"/>
              </w:rPr>
            </w:pPr>
            <w:r>
              <w:rPr>
                <w:rFonts w:hint="eastAsia"/>
                <w:spacing w:val="0"/>
              </w:rPr>
              <w:t>209</w:t>
            </w:r>
          </w:p>
          <w:p w:rsidR="00000000" w:rsidRDefault="00000000">
            <w:pPr>
              <w:pStyle w:val="a2"/>
              <w:spacing w:line="240" w:lineRule="exact"/>
              <w:ind w:right="170"/>
              <w:jc w:val="right"/>
              <w:rPr>
                <w:rFonts w:hint="eastAsia"/>
                <w:spacing w:val="0"/>
              </w:rPr>
            </w:pPr>
            <w:r>
              <w:rPr>
                <w:rFonts w:hint="eastAsia"/>
                <w:spacing w:val="0"/>
              </w:rPr>
              <w:t>679</w:t>
            </w:r>
          </w:p>
          <w:p w:rsidR="00000000" w:rsidRDefault="00000000">
            <w:pPr>
              <w:pStyle w:val="a2"/>
              <w:spacing w:line="240" w:lineRule="exact"/>
              <w:ind w:right="170"/>
              <w:jc w:val="right"/>
              <w:rPr>
                <w:rFonts w:hint="eastAsia"/>
                <w:spacing w:val="0"/>
              </w:rPr>
            </w:pPr>
            <w:r>
              <w:rPr>
                <w:rFonts w:hint="eastAsia"/>
                <w:spacing w:val="0"/>
              </w:rPr>
              <w:t>275</w:t>
            </w:r>
          </w:p>
          <w:p w:rsidR="00000000" w:rsidRDefault="00000000">
            <w:pPr>
              <w:pStyle w:val="a2"/>
              <w:spacing w:line="240" w:lineRule="exact"/>
              <w:ind w:right="170"/>
              <w:jc w:val="right"/>
              <w:rPr>
                <w:rFonts w:hint="eastAsia"/>
                <w:spacing w:val="0"/>
              </w:rPr>
            </w:pPr>
            <w:r>
              <w:rPr>
                <w:rFonts w:hint="eastAsia"/>
                <w:spacing w:val="0"/>
              </w:rPr>
              <w:t>2,357</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548</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391</w:t>
            </w:r>
          </w:p>
          <w:p w:rsidR="00000000" w:rsidRDefault="00000000">
            <w:pPr>
              <w:pStyle w:val="a2"/>
              <w:spacing w:line="240" w:lineRule="exact"/>
              <w:ind w:right="170"/>
              <w:jc w:val="right"/>
              <w:rPr>
                <w:rFonts w:hint="eastAsia"/>
                <w:spacing w:val="0"/>
              </w:rPr>
            </w:pPr>
            <w:r>
              <w:rPr>
                <w:rFonts w:hint="eastAsia"/>
                <w:spacing w:val="0"/>
              </w:rPr>
              <w:t>1,566</w:t>
            </w:r>
          </w:p>
          <w:p w:rsidR="00000000" w:rsidRDefault="00000000">
            <w:pPr>
              <w:pStyle w:val="a2"/>
              <w:spacing w:line="240" w:lineRule="exact"/>
              <w:ind w:right="170"/>
              <w:jc w:val="right"/>
              <w:rPr>
                <w:rFonts w:hint="eastAsia"/>
                <w:spacing w:val="0"/>
              </w:rPr>
            </w:pPr>
            <w:r>
              <w:rPr>
                <w:rFonts w:hint="eastAsia"/>
                <w:spacing w:val="0"/>
              </w:rPr>
              <w:t>8,027</w:t>
            </w:r>
          </w:p>
          <w:p w:rsidR="00000000" w:rsidRDefault="00000000">
            <w:pPr>
              <w:pStyle w:val="a2"/>
              <w:spacing w:line="240" w:lineRule="exact"/>
              <w:ind w:right="170"/>
              <w:jc w:val="right"/>
              <w:rPr>
                <w:rFonts w:hint="eastAsia"/>
                <w:spacing w:val="0"/>
              </w:rPr>
            </w:pPr>
            <w:r>
              <w:rPr>
                <w:rFonts w:hint="eastAsia"/>
                <w:spacing w:val="0"/>
              </w:rPr>
              <w:t>946</w:t>
            </w:r>
          </w:p>
          <w:p w:rsidR="00000000" w:rsidRDefault="00000000">
            <w:pPr>
              <w:pStyle w:val="a2"/>
              <w:spacing w:line="240" w:lineRule="exact"/>
              <w:ind w:right="170"/>
              <w:jc w:val="right"/>
              <w:rPr>
                <w:rFonts w:hint="eastAsia"/>
                <w:spacing w:val="0"/>
              </w:rPr>
            </w:pPr>
            <w:r>
              <w:rPr>
                <w:rFonts w:hint="eastAsia"/>
                <w:spacing w:val="0"/>
              </w:rPr>
              <w:t>883</w:t>
            </w:r>
          </w:p>
          <w:p w:rsidR="00000000" w:rsidRDefault="00000000">
            <w:pPr>
              <w:pStyle w:val="a2"/>
              <w:spacing w:line="240" w:lineRule="exact"/>
              <w:ind w:right="170"/>
              <w:jc w:val="right"/>
              <w:rPr>
                <w:rFonts w:hint="eastAsia"/>
                <w:spacing w:val="0"/>
              </w:rPr>
            </w:pPr>
            <w:r>
              <w:rPr>
                <w:rFonts w:hint="eastAsia"/>
                <w:spacing w:val="0"/>
              </w:rPr>
              <w:t>15,820</w:t>
            </w:r>
          </w:p>
        </w:tc>
        <w:tc>
          <w:tcPr>
            <w:tcW w:w="937" w:type="dxa"/>
          </w:tcPr>
          <w:p w:rsidR="00000000" w:rsidRDefault="00000000">
            <w:pPr>
              <w:pStyle w:val="a2"/>
              <w:spacing w:line="240" w:lineRule="exact"/>
              <w:ind w:right="170"/>
              <w:jc w:val="right"/>
              <w:rPr>
                <w:rFonts w:hint="eastAsia"/>
                <w:spacing w:val="0"/>
              </w:rPr>
            </w:pPr>
            <w:r>
              <w:rPr>
                <w:rFonts w:hint="eastAsia"/>
                <w:spacing w:val="0"/>
              </w:rPr>
              <w:t>203</w:t>
            </w:r>
          </w:p>
          <w:p w:rsidR="00000000" w:rsidRDefault="00000000">
            <w:pPr>
              <w:pStyle w:val="a2"/>
              <w:spacing w:line="240" w:lineRule="exact"/>
              <w:ind w:right="170"/>
              <w:jc w:val="right"/>
              <w:rPr>
                <w:rFonts w:hint="eastAsia"/>
                <w:spacing w:val="0"/>
              </w:rPr>
            </w:pPr>
            <w:r>
              <w:rPr>
                <w:rFonts w:hint="eastAsia"/>
                <w:spacing w:val="0"/>
              </w:rPr>
              <w:t>644</w:t>
            </w:r>
          </w:p>
          <w:p w:rsidR="00000000" w:rsidRDefault="00000000">
            <w:pPr>
              <w:pStyle w:val="a2"/>
              <w:spacing w:line="240" w:lineRule="exact"/>
              <w:ind w:right="170"/>
              <w:jc w:val="right"/>
              <w:rPr>
                <w:rFonts w:hint="eastAsia"/>
                <w:spacing w:val="0"/>
              </w:rPr>
            </w:pPr>
            <w:r>
              <w:rPr>
                <w:rFonts w:hint="eastAsia"/>
                <w:spacing w:val="0"/>
              </w:rPr>
              <w:t>234</w:t>
            </w:r>
          </w:p>
          <w:p w:rsidR="00000000" w:rsidRDefault="00000000">
            <w:pPr>
              <w:pStyle w:val="a2"/>
              <w:spacing w:line="240" w:lineRule="exact"/>
              <w:ind w:right="170"/>
              <w:jc w:val="right"/>
              <w:rPr>
                <w:rFonts w:hint="eastAsia"/>
                <w:spacing w:val="0"/>
              </w:rPr>
            </w:pPr>
            <w:r>
              <w:rPr>
                <w:rFonts w:hint="eastAsia"/>
                <w:spacing w:val="0"/>
              </w:rPr>
              <w:t>2,025</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454</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381</w:t>
            </w:r>
          </w:p>
          <w:p w:rsidR="00000000" w:rsidRDefault="00000000">
            <w:pPr>
              <w:pStyle w:val="a2"/>
              <w:spacing w:line="240" w:lineRule="exact"/>
              <w:ind w:right="170"/>
              <w:jc w:val="right"/>
              <w:rPr>
                <w:rFonts w:hint="eastAsia"/>
                <w:spacing w:val="0"/>
              </w:rPr>
            </w:pPr>
            <w:r>
              <w:rPr>
                <w:rFonts w:hint="eastAsia"/>
                <w:spacing w:val="0"/>
              </w:rPr>
              <w:t>1,544</w:t>
            </w:r>
          </w:p>
          <w:p w:rsidR="00000000" w:rsidRDefault="00000000">
            <w:pPr>
              <w:pStyle w:val="a2"/>
              <w:spacing w:line="240" w:lineRule="exact"/>
              <w:ind w:right="170"/>
              <w:jc w:val="right"/>
              <w:rPr>
                <w:rFonts w:hint="eastAsia"/>
                <w:spacing w:val="0"/>
              </w:rPr>
            </w:pPr>
            <w:r>
              <w:rPr>
                <w:rFonts w:hint="eastAsia"/>
                <w:spacing w:val="0"/>
              </w:rPr>
              <w:t>7,365</w:t>
            </w:r>
          </w:p>
          <w:p w:rsidR="00000000" w:rsidRDefault="00000000">
            <w:pPr>
              <w:pStyle w:val="a2"/>
              <w:spacing w:line="240" w:lineRule="exact"/>
              <w:ind w:right="170"/>
              <w:jc w:val="right"/>
              <w:rPr>
                <w:rFonts w:hint="eastAsia"/>
                <w:spacing w:val="0"/>
              </w:rPr>
            </w:pPr>
            <w:r>
              <w:rPr>
                <w:rFonts w:hint="eastAsia"/>
                <w:spacing w:val="0"/>
              </w:rPr>
              <w:t>978</w:t>
            </w:r>
          </w:p>
          <w:p w:rsidR="00000000" w:rsidRDefault="00000000">
            <w:pPr>
              <w:pStyle w:val="a2"/>
              <w:spacing w:line="240" w:lineRule="exact"/>
              <w:ind w:right="170"/>
              <w:jc w:val="right"/>
              <w:rPr>
                <w:rFonts w:hint="eastAsia"/>
                <w:spacing w:val="0"/>
              </w:rPr>
            </w:pPr>
            <w:r>
              <w:rPr>
                <w:rFonts w:hint="eastAsia"/>
                <w:spacing w:val="0"/>
              </w:rPr>
              <w:t>628</w:t>
            </w:r>
          </w:p>
          <w:p w:rsidR="00000000" w:rsidRDefault="00000000">
            <w:pPr>
              <w:pStyle w:val="a2"/>
              <w:spacing w:line="240" w:lineRule="exact"/>
              <w:ind w:right="170"/>
              <w:jc w:val="right"/>
              <w:rPr>
                <w:rFonts w:hint="eastAsia"/>
                <w:spacing w:val="0"/>
              </w:rPr>
            </w:pPr>
            <w:r>
              <w:rPr>
                <w:rFonts w:hint="eastAsia"/>
                <w:spacing w:val="0"/>
              </w:rPr>
              <w:t>14,456</w:t>
            </w:r>
          </w:p>
        </w:tc>
        <w:tc>
          <w:tcPr>
            <w:tcW w:w="936" w:type="dxa"/>
          </w:tcPr>
          <w:p w:rsidR="00000000" w:rsidRDefault="00000000">
            <w:pPr>
              <w:pStyle w:val="a2"/>
              <w:spacing w:line="240" w:lineRule="exact"/>
              <w:ind w:right="170"/>
              <w:jc w:val="right"/>
              <w:rPr>
                <w:rFonts w:hint="eastAsia"/>
                <w:spacing w:val="0"/>
              </w:rPr>
            </w:pPr>
            <w:r>
              <w:rPr>
                <w:rFonts w:hint="eastAsia"/>
                <w:spacing w:val="0"/>
              </w:rPr>
              <w:t>189</w:t>
            </w:r>
          </w:p>
          <w:p w:rsidR="00000000" w:rsidRDefault="00000000">
            <w:pPr>
              <w:pStyle w:val="a2"/>
              <w:spacing w:line="240" w:lineRule="exact"/>
              <w:ind w:right="170"/>
              <w:jc w:val="right"/>
              <w:rPr>
                <w:rFonts w:hint="eastAsia"/>
                <w:spacing w:val="0"/>
              </w:rPr>
            </w:pPr>
            <w:r>
              <w:rPr>
                <w:rFonts w:hint="eastAsia"/>
                <w:spacing w:val="0"/>
              </w:rPr>
              <w:t>688</w:t>
            </w:r>
          </w:p>
          <w:p w:rsidR="00000000" w:rsidRDefault="00000000">
            <w:pPr>
              <w:pStyle w:val="a2"/>
              <w:spacing w:line="240" w:lineRule="exact"/>
              <w:ind w:right="170"/>
              <w:jc w:val="right"/>
              <w:rPr>
                <w:rFonts w:hint="eastAsia"/>
                <w:spacing w:val="0"/>
              </w:rPr>
            </w:pPr>
            <w:r>
              <w:rPr>
                <w:rFonts w:hint="eastAsia"/>
                <w:spacing w:val="0"/>
              </w:rPr>
              <w:t>201</w:t>
            </w:r>
          </w:p>
          <w:p w:rsidR="00000000" w:rsidRDefault="00000000">
            <w:pPr>
              <w:pStyle w:val="a2"/>
              <w:spacing w:line="240" w:lineRule="exact"/>
              <w:ind w:right="170"/>
              <w:jc w:val="right"/>
              <w:rPr>
                <w:rFonts w:hint="eastAsia"/>
                <w:spacing w:val="0"/>
              </w:rPr>
            </w:pPr>
            <w:r>
              <w:rPr>
                <w:rFonts w:hint="eastAsia"/>
                <w:spacing w:val="0"/>
              </w:rPr>
              <w:t>1,724</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370</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343</w:t>
            </w:r>
          </w:p>
          <w:p w:rsidR="00000000" w:rsidRDefault="00000000">
            <w:pPr>
              <w:pStyle w:val="a2"/>
              <w:spacing w:line="240" w:lineRule="exact"/>
              <w:ind w:right="170"/>
              <w:jc w:val="right"/>
              <w:rPr>
                <w:rFonts w:hint="eastAsia"/>
                <w:spacing w:val="0"/>
              </w:rPr>
            </w:pPr>
            <w:r>
              <w:rPr>
                <w:rFonts w:hint="eastAsia"/>
                <w:spacing w:val="0"/>
              </w:rPr>
              <w:t>1,344</w:t>
            </w:r>
          </w:p>
          <w:p w:rsidR="00000000" w:rsidRDefault="00000000">
            <w:pPr>
              <w:pStyle w:val="a2"/>
              <w:spacing w:line="240" w:lineRule="exact"/>
              <w:ind w:right="170"/>
              <w:jc w:val="right"/>
              <w:rPr>
                <w:rFonts w:hint="eastAsia"/>
                <w:spacing w:val="0"/>
              </w:rPr>
            </w:pPr>
            <w:r>
              <w:rPr>
                <w:rFonts w:hint="eastAsia"/>
                <w:spacing w:val="0"/>
              </w:rPr>
              <w:t>6,375</w:t>
            </w:r>
          </w:p>
          <w:p w:rsidR="00000000" w:rsidRDefault="00000000">
            <w:pPr>
              <w:pStyle w:val="a2"/>
              <w:spacing w:line="240" w:lineRule="exact"/>
              <w:ind w:right="170"/>
              <w:jc w:val="right"/>
              <w:rPr>
                <w:rFonts w:hint="eastAsia"/>
                <w:spacing w:val="0"/>
              </w:rPr>
            </w:pPr>
            <w:r>
              <w:rPr>
                <w:rFonts w:hint="eastAsia"/>
                <w:spacing w:val="0"/>
              </w:rPr>
              <w:t>830</w:t>
            </w:r>
          </w:p>
          <w:p w:rsidR="00000000" w:rsidRDefault="00000000">
            <w:pPr>
              <w:pStyle w:val="a2"/>
              <w:spacing w:line="240" w:lineRule="exact"/>
              <w:ind w:right="170"/>
              <w:jc w:val="right"/>
              <w:rPr>
                <w:rFonts w:hint="eastAsia"/>
                <w:spacing w:val="0"/>
              </w:rPr>
            </w:pPr>
            <w:r>
              <w:rPr>
                <w:rFonts w:hint="eastAsia"/>
                <w:spacing w:val="0"/>
              </w:rPr>
              <w:t>571</w:t>
            </w:r>
          </w:p>
          <w:p w:rsidR="00000000" w:rsidRDefault="00000000">
            <w:pPr>
              <w:pStyle w:val="a2"/>
              <w:spacing w:line="240" w:lineRule="exact"/>
              <w:ind w:right="170"/>
              <w:jc w:val="right"/>
              <w:rPr>
                <w:rFonts w:hint="eastAsia"/>
                <w:spacing w:val="0"/>
              </w:rPr>
            </w:pPr>
            <w:r>
              <w:rPr>
                <w:rFonts w:hint="eastAsia"/>
                <w:spacing w:val="0"/>
              </w:rPr>
              <w:t>12,635</w:t>
            </w:r>
          </w:p>
        </w:tc>
        <w:tc>
          <w:tcPr>
            <w:tcW w:w="937" w:type="dxa"/>
          </w:tcPr>
          <w:p w:rsidR="00000000" w:rsidRDefault="00000000">
            <w:pPr>
              <w:pStyle w:val="a2"/>
              <w:spacing w:line="240" w:lineRule="exact"/>
              <w:ind w:right="170"/>
              <w:jc w:val="right"/>
              <w:rPr>
                <w:rFonts w:hint="eastAsia"/>
                <w:spacing w:val="0"/>
              </w:rPr>
            </w:pPr>
            <w:r>
              <w:rPr>
                <w:rFonts w:hint="eastAsia"/>
                <w:spacing w:val="0"/>
              </w:rPr>
              <w:t>201</w:t>
            </w:r>
          </w:p>
          <w:p w:rsidR="00000000" w:rsidRDefault="00000000">
            <w:pPr>
              <w:pStyle w:val="a2"/>
              <w:spacing w:line="240" w:lineRule="exact"/>
              <w:ind w:right="170"/>
              <w:jc w:val="right"/>
              <w:rPr>
                <w:rFonts w:hint="eastAsia"/>
                <w:spacing w:val="0"/>
              </w:rPr>
            </w:pPr>
            <w:r>
              <w:rPr>
                <w:rFonts w:hint="eastAsia"/>
                <w:spacing w:val="0"/>
              </w:rPr>
              <w:t>778</w:t>
            </w:r>
          </w:p>
          <w:p w:rsidR="00000000" w:rsidRDefault="00000000">
            <w:pPr>
              <w:pStyle w:val="a2"/>
              <w:spacing w:line="240" w:lineRule="exact"/>
              <w:ind w:right="170"/>
              <w:jc w:val="right"/>
              <w:rPr>
                <w:rFonts w:hint="eastAsia"/>
                <w:spacing w:val="0"/>
              </w:rPr>
            </w:pPr>
            <w:r>
              <w:rPr>
                <w:rFonts w:hint="eastAsia"/>
                <w:spacing w:val="0"/>
              </w:rPr>
              <w:t>193</w:t>
            </w:r>
          </w:p>
          <w:p w:rsidR="00000000" w:rsidRDefault="00000000">
            <w:pPr>
              <w:pStyle w:val="a2"/>
              <w:spacing w:line="240" w:lineRule="exact"/>
              <w:ind w:right="170"/>
              <w:jc w:val="right"/>
              <w:rPr>
                <w:rFonts w:hint="eastAsia"/>
                <w:spacing w:val="0"/>
              </w:rPr>
            </w:pPr>
            <w:r>
              <w:rPr>
                <w:rFonts w:hint="eastAsia"/>
                <w:spacing w:val="0"/>
              </w:rPr>
              <w:t>1,446</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397</w:t>
            </w:r>
          </w:p>
          <w:p w:rsidR="00000000" w:rsidRDefault="00000000">
            <w:pPr>
              <w:pStyle w:val="a2"/>
              <w:spacing w:line="240" w:lineRule="exact"/>
              <w:ind w:right="170"/>
              <w:jc w:val="right"/>
              <w:rPr>
                <w:rFonts w:hint="eastAsia"/>
                <w:spacing w:val="0"/>
              </w:rPr>
            </w:pPr>
          </w:p>
          <w:p w:rsidR="00000000" w:rsidRDefault="00000000">
            <w:pPr>
              <w:pStyle w:val="a2"/>
              <w:spacing w:line="240" w:lineRule="exact"/>
              <w:ind w:right="170"/>
              <w:jc w:val="right"/>
              <w:rPr>
                <w:rFonts w:hint="eastAsia"/>
                <w:spacing w:val="0"/>
              </w:rPr>
            </w:pPr>
            <w:r>
              <w:rPr>
                <w:rFonts w:hint="eastAsia"/>
                <w:spacing w:val="0"/>
              </w:rPr>
              <w:t>344</w:t>
            </w:r>
          </w:p>
          <w:p w:rsidR="00000000" w:rsidRDefault="00000000">
            <w:pPr>
              <w:pStyle w:val="a2"/>
              <w:spacing w:line="240" w:lineRule="exact"/>
              <w:ind w:right="170"/>
              <w:jc w:val="right"/>
              <w:rPr>
                <w:rFonts w:hint="eastAsia"/>
                <w:spacing w:val="0"/>
              </w:rPr>
            </w:pPr>
            <w:r>
              <w:rPr>
                <w:rFonts w:hint="eastAsia"/>
                <w:spacing w:val="0"/>
              </w:rPr>
              <w:t>1,367</w:t>
            </w:r>
          </w:p>
          <w:p w:rsidR="00000000" w:rsidRDefault="00000000">
            <w:pPr>
              <w:pStyle w:val="a2"/>
              <w:spacing w:line="240" w:lineRule="exact"/>
              <w:ind w:right="170"/>
              <w:jc w:val="right"/>
              <w:rPr>
                <w:rFonts w:hint="eastAsia"/>
                <w:spacing w:val="0"/>
              </w:rPr>
            </w:pPr>
            <w:r>
              <w:rPr>
                <w:rFonts w:hint="eastAsia"/>
                <w:spacing w:val="0"/>
              </w:rPr>
              <w:t>6,478</w:t>
            </w:r>
          </w:p>
          <w:p w:rsidR="00000000" w:rsidRDefault="00000000">
            <w:pPr>
              <w:pStyle w:val="a2"/>
              <w:spacing w:line="240" w:lineRule="exact"/>
              <w:ind w:right="170"/>
              <w:jc w:val="right"/>
              <w:rPr>
                <w:rFonts w:hint="eastAsia"/>
                <w:spacing w:val="0"/>
              </w:rPr>
            </w:pPr>
            <w:r>
              <w:rPr>
                <w:rFonts w:hint="eastAsia"/>
                <w:spacing w:val="0"/>
              </w:rPr>
              <w:t>1,020</w:t>
            </w:r>
          </w:p>
          <w:p w:rsidR="00000000" w:rsidRDefault="00000000">
            <w:pPr>
              <w:pStyle w:val="a2"/>
              <w:spacing w:line="240" w:lineRule="exact"/>
              <w:ind w:right="170"/>
              <w:jc w:val="right"/>
              <w:rPr>
                <w:rFonts w:hint="eastAsia"/>
                <w:spacing w:val="0"/>
              </w:rPr>
            </w:pPr>
            <w:r>
              <w:rPr>
                <w:rFonts w:hint="eastAsia"/>
                <w:spacing w:val="0"/>
              </w:rPr>
              <w:t>633</w:t>
            </w:r>
          </w:p>
          <w:p w:rsidR="00000000" w:rsidRDefault="00000000">
            <w:pPr>
              <w:pStyle w:val="a2"/>
              <w:spacing w:line="240" w:lineRule="exact"/>
              <w:ind w:right="170"/>
              <w:jc w:val="right"/>
              <w:rPr>
                <w:rFonts w:hint="eastAsia"/>
                <w:spacing w:val="0"/>
              </w:rPr>
            </w:pPr>
            <w:r>
              <w:rPr>
                <w:rFonts w:hint="eastAsia"/>
                <w:spacing w:val="0"/>
              </w:rPr>
              <w:t>12,857</w:t>
            </w:r>
          </w:p>
        </w:tc>
      </w:tr>
    </w:tbl>
    <w:p w:rsidR="00000000" w:rsidRDefault="00000000">
      <w:pPr>
        <w:spacing w:before="240" w:after="320"/>
        <w:rPr>
          <w:rFonts w:eastAsia="KaiTi_GB2312"/>
          <w:snapToGrid/>
          <w:spacing w:val="0"/>
          <w:sz w:val="20"/>
        </w:rPr>
      </w:pPr>
      <w:r>
        <w:rPr>
          <w:rFonts w:eastAsia="KaiTi_GB2312" w:hint="eastAsia"/>
          <w:snapToGrid/>
          <w:spacing w:val="0"/>
          <w:sz w:val="20"/>
          <w:u w:val="single"/>
        </w:rPr>
        <w:t>资料来源</w:t>
      </w:r>
      <w:r>
        <w:rPr>
          <w:rFonts w:eastAsia="KaiTi_GB2312" w:hint="eastAsia"/>
          <w:snapToGrid/>
          <w:spacing w:val="0"/>
          <w:sz w:val="20"/>
        </w:rPr>
        <w:t>：国家工作环境管理局</w:t>
      </w:r>
      <w:r>
        <w:rPr>
          <w:rFonts w:eastAsia="KaiTi_GB2312" w:hint="eastAsia"/>
          <w:snapToGrid/>
          <w:spacing w:val="0"/>
          <w:sz w:val="20"/>
        </w:rPr>
        <w:t>(</w:t>
      </w:r>
      <w:r>
        <w:rPr>
          <w:rFonts w:eastAsia="KaiTi_GB2312" w:hint="eastAsia"/>
          <w:snapToGrid/>
          <w:spacing w:val="0"/>
          <w:sz w:val="20"/>
        </w:rPr>
        <w:t>安全和卫生数据</w:t>
      </w:r>
      <w:r>
        <w:rPr>
          <w:rFonts w:eastAsia="KaiTi_GB2312" w:hint="eastAsia"/>
          <w:snapToGrid/>
          <w:spacing w:val="0"/>
          <w:sz w:val="20"/>
        </w:rPr>
        <w:t>/</w:t>
      </w:r>
      <w:r>
        <w:rPr>
          <w:rFonts w:eastAsia="KaiTi_GB2312"/>
          <w:snapToGrid/>
          <w:spacing w:val="0"/>
          <w:sz w:val="20"/>
        </w:rPr>
        <w:t xml:space="preserve">mbn, </w:t>
      </w:r>
      <w:r>
        <w:rPr>
          <w:rFonts w:eastAsia="KaiTi_GB2312" w:hint="eastAsia"/>
          <w:snapToGrid/>
          <w:spacing w:val="0"/>
          <w:sz w:val="20"/>
        </w:rPr>
        <w:t>2001</w:t>
      </w:r>
      <w:r>
        <w:rPr>
          <w:rFonts w:eastAsia="KaiTi_GB2312" w:hint="eastAsia"/>
          <w:snapToGrid/>
          <w:spacing w:val="0"/>
          <w:sz w:val="20"/>
        </w:rPr>
        <w:t>年</w:t>
      </w:r>
      <w:r>
        <w:rPr>
          <w:rFonts w:eastAsia="KaiTi_GB2312" w:hint="eastAsia"/>
          <w:snapToGrid/>
          <w:spacing w:val="0"/>
          <w:sz w:val="20"/>
        </w:rPr>
        <w:t>5</w:t>
      </w:r>
      <w:r>
        <w:rPr>
          <w:rFonts w:eastAsia="KaiTi_GB2312" w:hint="eastAsia"/>
          <w:snapToGrid/>
          <w:spacing w:val="0"/>
          <w:sz w:val="20"/>
        </w:rPr>
        <w:t>月</w:t>
      </w:r>
      <w:r>
        <w:rPr>
          <w:rFonts w:eastAsia="KaiTi_GB2312" w:hint="eastAsia"/>
          <w:snapToGrid/>
          <w:spacing w:val="0"/>
          <w:sz w:val="20"/>
        </w:rPr>
        <w:t>31</w:t>
      </w:r>
      <w:r>
        <w:rPr>
          <w:rFonts w:eastAsia="KaiTi_GB2312" w:hint="eastAsia"/>
          <w:snapToGrid/>
          <w:spacing w:val="0"/>
          <w:sz w:val="20"/>
        </w:rPr>
        <w:t>日</w:t>
      </w:r>
      <w:r>
        <w:rPr>
          <w:rFonts w:eastAsia="KaiTi_GB2312" w:hint="eastAsia"/>
          <w:snapToGrid/>
          <w:spacing w:val="0"/>
          <w:sz w:val="20"/>
        </w:rPr>
        <w:t>)</w:t>
      </w:r>
    </w:p>
    <w:p w:rsidR="00000000" w:rsidRDefault="00000000">
      <w:pPr>
        <w:pStyle w:val="Heading3"/>
        <w:spacing w:after="160"/>
        <w:rPr>
          <w:rFonts w:hint="eastAsia"/>
          <w:sz w:val="22"/>
        </w:rPr>
      </w:pPr>
      <w:r>
        <w:rPr>
          <w:rFonts w:hint="eastAsia"/>
          <w:sz w:val="22"/>
          <w:u w:val="none"/>
        </w:rPr>
        <w:t>表</w:t>
      </w:r>
      <w:r>
        <w:rPr>
          <w:sz w:val="22"/>
          <w:u w:val="none"/>
        </w:rPr>
        <w:t xml:space="preserve"> </w:t>
      </w:r>
      <w:r>
        <w:rPr>
          <w:rFonts w:hint="eastAsia"/>
          <w:sz w:val="22"/>
          <w:u w:val="none"/>
        </w:rPr>
        <w:t>10</w:t>
      </w:r>
      <w:r>
        <w:rPr>
          <w:sz w:val="22"/>
          <w:u w:val="none"/>
        </w:rPr>
        <w:t>.</w:t>
      </w:r>
      <w:r>
        <w:rPr>
          <w:rFonts w:hint="eastAsia"/>
          <w:sz w:val="22"/>
          <w:u w:val="none"/>
        </w:rPr>
        <w:t xml:space="preserve"> </w:t>
      </w:r>
      <w:r>
        <w:rPr>
          <w:sz w:val="22"/>
          <w:u w:val="none"/>
        </w:rPr>
        <w:t xml:space="preserve"> </w:t>
      </w:r>
      <w:r>
        <w:rPr>
          <w:rFonts w:hint="eastAsia"/>
          <w:sz w:val="22"/>
        </w:rPr>
        <w:t>按年份分列的就业者人数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76"/>
        <w:gridCol w:w="1176"/>
        <w:gridCol w:w="1176"/>
        <w:gridCol w:w="1176"/>
        <w:gridCol w:w="1176"/>
        <w:gridCol w:w="1176"/>
        <w:gridCol w:w="1177"/>
        <w:gridCol w:w="1177"/>
      </w:tblGrid>
      <w:tr w:rsidR="00000000">
        <w:tblPrEx>
          <w:tblCellMar>
            <w:top w:w="0" w:type="dxa"/>
            <w:bottom w:w="0" w:type="dxa"/>
          </w:tblCellMar>
        </w:tblPrEx>
        <w:trPr>
          <w:cantSplit/>
          <w:trHeight w:val="254"/>
        </w:trPr>
        <w:tc>
          <w:tcPr>
            <w:tcW w:w="9410" w:type="dxa"/>
            <w:gridSpan w:val="8"/>
          </w:tcPr>
          <w:p w:rsidR="00000000" w:rsidRDefault="00000000">
            <w:pPr>
              <w:spacing w:before="120"/>
              <w:jc w:val="center"/>
              <w:rPr>
                <w:rFonts w:hint="eastAsia"/>
                <w:spacing w:val="0"/>
                <w:sz w:val="22"/>
              </w:rPr>
            </w:pPr>
            <w:r>
              <w:rPr>
                <w:rFonts w:hint="eastAsia"/>
                <w:spacing w:val="0"/>
                <w:sz w:val="22"/>
              </w:rPr>
              <w:t>年</w:t>
            </w:r>
            <w:r>
              <w:rPr>
                <w:spacing w:val="0"/>
                <w:sz w:val="22"/>
              </w:rPr>
              <w:t xml:space="preserve"> </w:t>
            </w:r>
            <w:r>
              <w:rPr>
                <w:rFonts w:hint="eastAsia"/>
                <w:spacing w:val="0"/>
                <w:sz w:val="22"/>
              </w:rPr>
              <w:t xml:space="preserve"> </w:t>
            </w:r>
            <w:r>
              <w:rPr>
                <w:spacing w:val="0"/>
                <w:sz w:val="22"/>
              </w:rPr>
              <w:t xml:space="preserve"> </w:t>
            </w:r>
            <w:r>
              <w:rPr>
                <w:rFonts w:hint="eastAsia"/>
                <w:spacing w:val="0"/>
                <w:sz w:val="22"/>
              </w:rPr>
              <w:t>份</w:t>
            </w:r>
          </w:p>
        </w:tc>
      </w:tr>
      <w:tr w:rsidR="00000000">
        <w:tblPrEx>
          <w:tblCellMar>
            <w:top w:w="0" w:type="dxa"/>
            <w:bottom w:w="0" w:type="dxa"/>
          </w:tblCellMar>
        </w:tblPrEx>
        <w:tc>
          <w:tcPr>
            <w:tcW w:w="1176" w:type="dxa"/>
          </w:tcPr>
          <w:p w:rsidR="00000000" w:rsidRDefault="00000000">
            <w:pPr>
              <w:pStyle w:val="a2"/>
              <w:spacing w:before="120" w:after="40"/>
              <w:jc w:val="center"/>
              <w:rPr>
                <w:rFonts w:hint="eastAsia"/>
                <w:spacing w:val="0"/>
              </w:rPr>
            </w:pPr>
            <w:r>
              <w:rPr>
                <w:rFonts w:hint="eastAsia"/>
                <w:spacing w:val="0"/>
              </w:rPr>
              <w:t>1993</w:t>
            </w:r>
            <w:r>
              <w:rPr>
                <w:rFonts w:hint="eastAsia"/>
                <w:spacing w:val="0"/>
              </w:rPr>
              <w:t>年</w:t>
            </w:r>
          </w:p>
        </w:tc>
        <w:tc>
          <w:tcPr>
            <w:tcW w:w="1176" w:type="dxa"/>
          </w:tcPr>
          <w:p w:rsidR="00000000" w:rsidRDefault="00000000">
            <w:pPr>
              <w:pStyle w:val="a2"/>
              <w:spacing w:before="120" w:after="40"/>
              <w:jc w:val="center"/>
              <w:rPr>
                <w:rFonts w:hint="eastAsia"/>
                <w:spacing w:val="0"/>
              </w:rPr>
            </w:pPr>
            <w:r>
              <w:rPr>
                <w:rFonts w:hint="eastAsia"/>
                <w:spacing w:val="0"/>
              </w:rPr>
              <w:t>1994</w:t>
            </w:r>
            <w:r>
              <w:rPr>
                <w:rFonts w:hint="eastAsia"/>
                <w:spacing w:val="0"/>
              </w:rPr>
              <w:t>年</w:t>
            </w:r>
          </w:p>
        </w:tc>
        <w:tc>
          <w:tcPr>
            <w:tcW w:w="1176" w:type="dxa"/>
          </w:tcPr>
          <w:p w:rsidR="00000000" w:rsidRDefault="00000000">
            <w:pPr>
              <w:pStyle w:val="a2"/>
              <w:spacing w:before="120" w:after="40"/>
              <w:jc w:val="center"/>
              <w:rPr>
                <w:rFonts w:hint="eastAsia"/>
                <w:spacing w:val="0"/>
              </w:rPr>
            </w:pPr>
            <w:r>
              <w:rPr>
                <w:rFonts w:hint="eastAsia"/>
                <w:spacing w:val="0"/>
              </w:rPr>
              <w:t>1995</w:t>
            </w:r>
            <w:r>
              <w:rPr>
                <w:rFonts w:hint="eastAsia"/>
                <w:spacing w:val="0"/>
              </w:rPr>
              <w:t>年</w:t>
            </w:r>
          </w:p>
        </w:tc>
        <w:tc>
          <w:tcPr>
            <w:tcW w:w="1176" w:type="dxa"/>
          </w:tcPr>
          <w:p w:rsidR="00000000" w:rsidRDefault="00000000">
            <w:pPr>
              <w:pStyle w:val="a2"/>
              <w:spacing w:before="120" w:after="40"/>
              <w:jc w:val="center"/>
              <w:rPr>
                <w:rFonts w:hint="eastAsia"/>
                <w:spacing w:val="0"/>
              </w:rPr>
            </w:pPr>
            <w:r>
              <w:rPr>
                <w:rFonts w:hint="eastAsia"/>
                <w:spacing w:val="0"/>
              </w:rPr>
              <w:t>1996</w:t>
            </w:r>
            <w:r>
              <w:rPr>
                <w:rFonts w:hint="eastAsia"/>
                <w:spacing w:val="0"/>
              </w:rPr>
              <w:t>年</w:t>
            </w:r>
          </w:p>
        </w:tc>
        <w:tc>
          <w:tcPr>
            <w:tcW w:w="1176" w:type="dxa"/>
          </w:tcPr>
          <w:p w:rsidR="00000000" w:rsidRDefault="00000000">
            <w:pPr>
              <w:pStyle w:val="a2"/>
              <w:spacing w:before="120" w:after="40"/>
              <w:jc w:val="center"/>
              <w:rPr>
                <w:rFonts w:hint="eastAsia"/>
                <w:spacing w:val="0"/>
              </w:rPr>
            </w:pPr>
            <w:r>
              <w:rPr>
                <w:rFonts w:hint="eastAsia"/>
                <w:spacing w:val="0"/>
              </w:rPr>
              <w:t>1997</w:t>
            </w:r>
            <w:r>
              <w:rPr>
                <w:rFonts w:hint="eastAsia"/>
                <w:spacing w:val="0"/>
              </w:rPr>
              <w:t>年</w:t>
            </w:r>
          </w:p>
        </w:tc>
        <w:tc>
          <w:tcPr>
            <w:tcW w:w="1176" w:type="dxa"/>
          </w:tcPr>
          <w:p w:rsidR="00000000" w:rsidRDefault="00000000">
            <w:pPr>
              <w:pStyle w:val="a2"/>
              <w:spacing w:before="120" w:after="40"/>
              <w:jc w:val="center"/>
              <w:rPr>
                <w:rFonts w:hint="eastAsia"/>
                <w:spacing w:val="0"/>
              </w:rPr>
            </w:pPr>
            <w:r>
              <w:rPr>
                <w:rFonts w:hint="eastAsia"/>
                <w:spacing w:val="0"/>
              </w:rPr>
              <w:t>1998</w:t>
            </w:r>
            <w:r>
              <w:rPr>
                <w:rFonts w:hint="eastAsia"/>
                <w:spacing w:val="0"/>
              </w:rPr>
              <w:t>年</w:t>
            </w:r>
          </w:p>
        </w:tc>
        <w:tc>
          <w:tcPr>
            <w:tcW w:w="1177" w:type="dxa"/>
          </w:tcPr>
          <w:p w:rsidR="00000000" w:rsidRDefault="00000000">
            <w:pPr>
              <w:pStyle w:val="a2"/>
              <w:spacing w:before="120" w:after="40"/>
              <w:jc w:val="center"/>
              <w:rPr>
                <w:rFonts w:hint="eastAsia"/>
                <w:spacing w:val="0"/>
              </w:rPr>
            </w:pPr>
            <w:r>
              <w:rPr>
                <w:rFonts w:hint="eastAsia"/>
                <w:spacing w:val="0"/>
              </w:rPr>
              <w:t>1999</w:t>
            </w:r>
            <w:r>
              <w:rPr>
                <w:rFonts w:hint="eastAsia"/>
                <w:spacing w:val="0"/>
              </w:rPr>
              <w:t>年</w:t>
            </w:r>
          </w:p>
        </w:tc>
        <w:tc>
          <w:tcPr>
            <w:tcW w:w="1177" w:type="dxa"/>
          </w:tcPr>
          <w:p w:rsidR="00000000" w:rsidRDefault="00000000">
            <w:pPr>
              <w:pStyle w:val="a2"/>
              <w:spacing w:before="120" w:after="40"/>
              <w:jc w:val="center"/>
              <w:rPr>
                <w:rFonts w:hint="eastAsia"/>
                <w:spacing w:val="0"/>
              </w:rPr>
            </w:pPr>
            <w:r>
              <w:rPr>
                <w:rFonts w:hint="eastAsia"/>
                <w:spacing w:val="0"/>
              </w:rPr>
              <w:t>2000</w:t>
            </w:r>
            <w:r>
              <w:rPr>
                <w:rFonts w:hint="eastAsia"/>
                <w:spacing w:val="0"/>
              </w:rPr>
              <w:t>年</w:t>
            </w:r>
          </w:p>
        </w:tc>
      </w:tr>
      <w:tr w:rsidR="00000000">
        <w:tblPrEx>
          <w:tblCellMar>
            <w:top w:w="0" w:type="dxa"/>
            <w:bottom w:w="0" w:type="dxa"/>
          </w:tblCellMar>
        </w:tblPrEx>
        <w:tc>
          <w:tcPr>
            <w:tcW w:w="1176" w:type="dxa"/>
          </w:tcPr>
          <w:p w:rsidR="00000000" w:rsidRDefault="00000000">
            <w:pPr>
              <w:spacing w:before="120"/>
              <w:jc w:val="center"/>
              <w:rPr>
                <w:rFonts w:hint="eastAsia"/>
                <w:spacing w:val="0"/>
                <w:sz w:val="21"/>
              </w:rPr>
            </w:pPr>
            <w:r>
              <w:rPr>
                <w:rFonts w:hint="eastAsia"/>
                <w:spacing w:val="0"/>
                <w:sz w:val="21"/>
              </w:rPr>
              <w:t>2,609,859</w:t>
            </w:r>
          </w:p>
        </w:tc>
        <w:tc>
          <w:tcPr>
            <w:tcW w:w="1176" w:type="dxa"/>
          </w:tcPr>
          <w:p w:rsidR="00000000" w:rsidRDefault="00000000">
            <w:pPr>
              <w:spacing w:before="120"/>
              <w:jc w:val="center"/>
              <w:rPr>
                <w:rFonts w:hint="eastAsia"/>
                <w:spacing w:val="0"/>
                <w:sz w:val="21"/>
              </w:rPr>
            </w:pPr>
            <w:r>
              <w:rPr>
                <w:rFonts w:hint="eastAsia"/>
                <w:spacing w:val="0"/>
                <w:sz w:val="21"/>
              </w:rPr>
              <w:t>2,584,866</w:t>
            </w:r>
          </w:p>
        </w:tc>
        <w:tc>
          <w:tcPr>
            <w:tcW w:w="1176" w:type="dxa"/>
          </w:tcPr>
          <w:p w:rsidR="00000000" w:rsidRDefault="00000000">
            <w:pPr>
              <w:spacing w:before="120"/>
              <w:jc w:val="center"/>
              <w:rPr>
                <w:rFonts w:hint="eastAsia"/>
                <w:spacing w:val="0"/>
                <w:sz w:val="21"/>
              </w:rPr>
            </w:pPr>
            <w:r>
              <w:rPr>
                <w:rFonts w:hint="eastAsia"/>
                <w:spacing w:val="0"/>
                <w:sz w:val="21"/>
              </w:rPr>
              <w:t>2,617,096</w:t>
            </w:r>
          </w:p>
        </w:tc>
        <w:tc>
          <w:tcPr>
            <w:tcW w:w="1176" w:type="dxa"/>
          </w:tcPr>
          <w:p w:rsidR="00000000" w:rsidRDefault="00000000">
            <w:pPr>
              <w:spacing w:before="120"/>
              <w:jc w:val="center"/>
              <w:rPr>
                <w:rFonts w:hint="eastAsia"/>
                <w:spacing w:val="0"/>
                <w:sz w:val="21"/>
              </w:rPr>
            </w:pPr>
            <w:r>
              <w:rPr>
                <w:rFonts w:hint="eastAsia"/>
                <w:spacing w:val="0"/>
                <w:sz w:val="21"/>
              </w:rPr>
              <w:t>2,648,808</w:t>
            </w:r>
          </w:p>
        </w:tc>
        <w:tc>
          <w:tcPr>
            <w:tcW w:w="1176" w:type="dxa"/>
          </w:tcPr>
          <w:p w:rsidR="00000000" w:rsidRDefault="00000000">
            <w:pPr>
              <w:spacing w:before="120"/>
              <w:jc w:val="center"/>
              <w:rPr>
                <w:rFonts w:hint="eastAsia"/>
                <w:spacing w:val="0"/>
                <w:sz w:val="21"/>
              </w:rPr>
            </w:pPr>
            <w:r>
              <w:rPr>
                <w:rFonts w:hint="eastAsia"/>
                <w:spacing w:val="0"/>
                <w:sz w:val="21"/>
              </w:rPr>
              <w:t>2,669,658</w:t>
            </w:r>
          </w:p>
        </w:tc>
        <w:tc>
          <w:tcPr>
            <w:tcW w:w="1176" w:type="dxa"/>
          </w:tcPr>
          <w:p w:rsidR="00000000" w:rsidRDefault="00000000">
            <w:pPr>
              <w:spacing w:before="120"/>
              <w:jc w:val="center"/>
              <w:rPr>
                <w:rFonts w:hint="eastAsia"/>
                <w:spacing w:val="0"/>
                <w:sz w:val="21"/>
              </w:rPr>
            </w:pPr>
            <w:r>
              <w:rPr>
                <w:rFonts w:hint="eastAsia"/>
                <w:spacing w:val="0"/>
                <w:sz w:val="21"/>
              </w:rPr>
              <w:t>2,699,314</w:t>
            </w:r>
          </w:p>
        </w:tc>
        <w:tc>
          <w:tcPr>
            <w:tcW w:w="1177" w:type="dxa"/>
          </w:tcPr>
          <w:p w:rsidR="00000000" w:rsidRDefault="00000000">
            <w:pPr>
              <w:spacing w:before="120"/>
              <w:jc w:val="center"/>
              <w:rPr>
                <w:rFonts w:hint="eastAsia"/>
                <w:spacing w:val="0"/>
                <w:sz w:val="21"/>
              </w:rPr>
            </w:pPr>
            <w:r>
              <w:rPr>
                <w:rFonts w:hint="eastAsia"/>
                <w:spacing w:val="0"/>
                <w:sz w:val="21"/>
              </w:rPr>
              <w:t>2,742,240</w:t>
            </w:r>
          </w:p>
        </w:tc>
        <w:tc>
          <w:tcPr>
            <w:tcW w:w="1177" w:type="dxa"/>
          </w:tcPr>
          <w:p w:rsidR="00000000" w:rsidRDefault="00000000">
            <w:pPr>
              <w:spacing w:before="120"/>
              <w:jc w:val="center"/>
              <w:rPr>
                <w:rFonts w:hint="eastAsia"/>
                <w:spacing w:val="0"/>
                <w:sz w:val="21"/>
              </w:rPr>
            </w:pPr>
            <w:r>
              <w:rPr>
                <w:rFonts w:hint="eastAsia"/>
                <w:spacing w:val="0"/>
                <w:sz w:val="21"/>
              </w:rPr>
              <w:t>2,759,308</w:t>
            </w:r>
          </w:p>
        </w:tc>
      </w:tr>
    </w:tbl>
    <w:p w:rsidR="00000000" w:rsidRDefault="00000000">
      <w:pPr>
        <w:spacing w:before="240" w:after="240"/>
        <w:rPr>
          <w:rFonts w:hint="eastAsia"/>
          <w:sz w:val="22"/>
        </w:rPr>
      </w:pPr>
      <w:r>
        <w:rPr>
          <w:rFonts w:eastAsia="KaiTi_GB2312" w:hint="eastAsia"/>
          <w:snapToGrid/>
          <w:spacing w:val="0"/>
          <w:sz w:val="22"/>
          <w:u w:val="single"/>
        </w:rPr>
        <w:t>资料来源</w:t>
      </w:r>
      <w:r>
        <w:rPr>
          <w:rFonts w:eastAsia="KaiTi_GB2312" w:hint="eastAsia"/>
          <w:snapToGrid/>
          <w:spacing w:val="0"/>
          <w:sz w:val="22"/>
        </w:rPr>
        <w:t>：丹麦统计，基于登记册的劳动力调查</w:t>
      </w:r>
    </w:p>
    <w:p w:rsidR="00000000" w:rsidRDefault="00000000">
      <w:pPr>
        <w:pStyle w:val="Heading4"/>
        <w:rPr>
          <w:rFonts w:hint="eastAsia"/>
        </w:rPr>
      </w:pPr>
      <w:r>
        <w:rPr>
          <w:rFonts w:hint="eastAsia"/>
        </w:rPr>
        <w:t>准则第</w:t>
      </w:r>
      <w:r>
        <w:rPr>
          <w:rFonts w:hint="eastAsia"/>
        </w:rPr>
        <w:t>41</w:t>
      </w:r>
      <w:r>
        <w:rPr>
          <w:rFonts w:hint="eastAsia"/>
        </w:rPr>
        <w:t>段：国际援助</w:t>
      </w:r>
    </w:p>
    <w:p w:rsidR="00000000" w:rsidRDefault="00000000">
      <w:pPr>
        <w:spacing w:after="320"/>
        <w:rPr>
          <w:rFonts w:hint="eastAsia"/>
        </w:rPr>
      </w:pPr>
      <w:r>
        <w:tab/>
      </w:r>
      <w:r>
        <w:rPr>
          <w:rFonts w:hint="eastAsia"/>
        </w:rPr>
        <w:t xml:space="preserve">266.  </w:t>
      </w:r>
      <w:r>
        <w:rPr>
          <w:rFonts w:hint="eastAsia"/>
        </w:rPr>
        <w:t>丹麦不接受国际援助。</w:t>
      </w:r>
    </w:p>
    <w:p w:rsidR="00000000" w:rsidRDefault="00000000">
      <w:pPr>
        <w:pStyle w:val="Heading2"/>
        <w:rPr>
          <w:rFonts w:hint="eastAsia"/>
        </w:rPr>
      </w:pPr>
      <w:r>
        <w:rPr>
          <w:rFonts w:hint="eastAsia"/>
        </w:rPr>
        <w:t>第十一条</w:t>
      </w:r>
      <w:r>
        <w:t xml:space="preserve"> </w:t>
      </w:r>
      <w:r>
        <w:rPr>
          <w:rFonts w:hint="eastAsia"/>
        </w:rPr>
        <w:t xml:space="preserve"> </w:t>
      </w:r>
      <w:r>
        <w:rPr>
          <w:rFonts w:hint="eastAsia"/>
        </w:rPr>
        <w:t>享有适当生活水准的权利</w:t>
      </w:r>
    </w:p>
    <w:p w:rsidR="00000000" w:rsidRDefault="00000000">
      <w:pPr>
        <w:pStyle w:val="Heading4"/>
        <w:rPr>
          <w:rFonts w:hint="eastAsia"/>
        </w:rPr>
      </w:pPr>
      <w:r>
        <w:rPr>
          <w:rFonts w:hint="eastAsia"/>
        </w:rPr>
        <w:t>准则第</w:t>
      </w:r>
      <w:r>
        <w:rPr>
          <w:rFonts w:hint="eastAsia"/>
        </w:rPr>
        <w:t>42(</w:t>
      </w:r>
      <w:r>
        <w:t>a</w:t>
      </w:r>
      <w:r>
        <w:rPr>
          <w:rFonts w:hint="eastAsia"/>
        </w:rPr>
        <w:t>)</w:t>
      </w:r>
      <w:r>
        <w:rPr>
          <w:rFonts w:hint="eastAsia"/>
        </w:rPr>
        <w:t>段：目前的生活水准</w:t>
      </w:r>
    </w:p>
    <w:p w:rsidR="00000000" w:rsidRDefault="00000000">
      <w:pPr>
        <w:spacing w:after="320"/>
        <w:rPr>
          <w:rFonts w:hint="eastAsia"/>
        </w:rPr>
      </w:pPr>
      <w:r>
        <w:tab/>
      </w:r>
      <w:r>
        <w:rPr>
          <w:rFonts w:hint="eastAsia"/>
        </w:rPr>
        <w:t>267.  2000</w:t>
      </w:r>
      <w:r>
        <w:rPr>
          <w:rFonts w:hint="eastAsia"/>
        </w:rPr>
        <w:t>年人均国民生产总值为</w:t>
      </w:r>
      <w:r>
        <w:rPr>
          <w:rFonts w:hint="eastAsia"/>
        </w:rPr>
        <w:t>243,157</w:t>
      </w:r>
      <w:r>
        <w:rPr>
          <w:rFonts w:hint="eastAsia"/>
        </w:rPr>
        <w:t>丹麦克朗。</w:t>
      </w:r>
    </w:p>
    <w:p w:rsidR="00000000" w:rsidRDefault="00000000">
      <w:pPr>
        <w:pStyle w:val="Heading4"/>
        <w:jc w:val="center"/>
        <w:rPr>
          <w:rFonts w:hint="eastAsia"/>
          <w:sz w:val="22"/>
        </w:rPr>
      </w:pPr>
      <w:r>
        <w:rPr>
          <w:rFonts w:hint="eastAsia"/>
          <w:sz w:val="22"/>
          <w:u w:val="none"/>
        </w:rPr>
        <w:t>表</w:t>
      </w:r>
      <w:r>
        <w:rPr>
          <w:sz w:val="22"/>
          <w:u w:val="none"/>
        </w:rPr>
        <w:t xml:space="preserve"> </w:t>
      </w:r>
      <w:r>
        <w:rPr>
          <w:rFonts w:hint="eastAsia"/>
          <w:sz w:val="22"/>
          <w:u w:val="none"/>
        </w:rPr>
        <w:t>11</w:t>
      </w:r>
      <w:r>
        <w:rPr>
          <w:sz w:val="22"/>
          <w:u w:val="none"/>
        </w:rPr>
        <w:t>.</w:t>
      </w:r>
      <w:r>
        <w:rPr>
          <w:rFonts w:hint="eastAsia"/>
          <w:sz w:val="22"/>
          <w:u w:val="none"/>
        </w:rPr>
        <w:t xml:space="preserve">  </w:t>
      </w:r>
      <w:r>
        <w:rPr>
          <w:rFonts w:hint="eastAsia"/>
          <w:sz w:val="22"/>
        </w:rPr>
        <w:t>人均国民生产总值年平均实际增长率</w:t>
      </w:r>
      <w:r>
        <w:rPr>
          <w:rFonts w:hint="eastAsia"/>
          <w:sz w:val="22"/>
        </w:rPr>
        <w:t>(</w:t>
      </w:r>
      <w:r>
        <w:rPr>
          <w:rFonts w:hint="eastAsia"/>
          <w:sz w:val="22"/>
        </w:rPr>
        <w:t>百分率</w:t>
      </w:r>
      <w:r>
        <w:rPr>
          <w:rFonts w:hint="eastAsia"/>
          <w:sz w:val="22"/>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568"/>
        <w:gridCol w:w="1568"/>
        <w:gridCol w:w="1568"/>
        <w:gridCol w:w="1569"/>
        <w:gridCol w:w="1569"/>
      </w:tblGrid>
      <w:tr w:rsidR="00000000">
        <w:tblPrEx>
          <w:tblCellMar>
            <w:top w:w="0" w:type="dxa"/>
            <w:bottom w:w="0" w:type="dxa"/>
          </w:tblCellMar>
        </w:tblPrEx>
        <w:tc>
          <w:tcPr>
            <w:tcW w:w="1568" w:type="dxa"/>
          </w:tcPr>
          <w:p w:rsidR="00000000" w:rsidRDefault="00000000">
            <w:pPr>
              <w:pStyle w:val="a2"/>
              <w:spacing w:before="120"/>
              <w:jc w:val="center"/>
              <w:rPr>
                <w:rFonts w:hint="eastAsia"/>
              </w:rPr>
            </w:pPr>
            <w:r>
              <w:rPr>
                <w:rFonts w:hint="eastAsia"/>
              </w:rPr>
              <w:t>1995</w:t>
            </w:r>
            <w:r>
              <w:rPr>
                <w:rFonts w:hint="eastAsia"/>
              </w:rPr>
              <w:t>年</w:t>
            </w:r>
          </w:p>
        </w:tc>
        <w:tc>
          <w:tcPr>
            <w:tcW w:w="1568" w:type="dxa"/>
          </w:tcPr>
          <w:p w:rsidR="00000000" w:rsidRDefault="00000000">
            <w:pPr>
              <w:pStyle w:val="a2"/>
              <w:spacing w:before="120"/>
              <w:jc w:val="center"/>
              <w:rPr>
                <w:rFonts w:hint="eastAsia"/>
              </w:rPr>
            </w:pPr>
            <w:r>
              <w:rPr>
                <w:rFonts w:hint="eastAsia"/>
              </w:rPr>
              <w:t>1996</w:t>
            </w:r>
            <w:r>
              <w:rPr>
                <w:rFonts w:hint="eastAsia"/>
              </w:rPr>
              <w:t>年</w:t>
            </w:r>
          </w:p>
        </w:tc>
        <w:tc>
          <w:tcPr>
            <w:tcW w:w="1568" w:type="dxa"/>
          </w:tcPr>
          <w:p w:rsidR="00000000" w:rsidRDefault="00000000">
            <w:pPr>
              <w:pStyle w:val="a2"/>
              <w:spacing w:before="120"/>
              <w:jc w:val="center"/>
              <w:rPr>
                <w:rFonts w:hint="eastAsia"/>
              </w:rPr>
            </w:pPr>
            <w:r>
              <w:rPr>
                <w:rFonts w:hint="eastAsia"/>
              </w:rPr>
              <w:t>1997</w:t>
            </w:r>
            <w:r>
              <w:rPr>
                <w:rFonts w:hint="eastAsia"/>
              </w:rPr>
              <w:t>年</w:t>
            </w:r>
          </w:p>
        </w:tc>
        <w:tc>
          <w:tcPr>
            <w:tcW w:w="1568" w:type="dxa"/>
          </w:tcPr>
          <w:p w:rsidR="00000000" w:rsidRDefault="00000000">
            <w:pPr>
              <w:pStyle w:val="a2"/>
              <w:spacing w:before="120"/>
              <w:jc w:val="center"/>
              <w:rPr>
                <w:rFonts w:hint="eastAsia"/>
              </w:rPr>
            </w:pPr>
            <w:r>
              <w:rPr>
                <w:rFonts w:hint="eastAsia"/>
              </w:rPr>
              <w:t>1998</w:t>
            </w:r>
            <w:r>
              <w:rPr>
                <w:rFonts w:hint="eastAsia"/>
              </w:rPr>
              <w:t>年</w:t>
            </w:r>
          </w:p>
        </w:tc>
        <w:tc>
          <w:tcPr>
            <w:tcW w:w="1569" w:type="dxa"/>
          </w:tcPr>
          <w:p w:rsidR="00000000" w:rsidRDefault="00000000">
            <w:pPr>
              <w:pStyle w:val="a2"/>
              <w:spacing w:before="120"/>
              <w:jc w:val="center"/>
              <w:rPr>
                <w:rFonts w:hint="eastAsia"/>
              </w:rPr>
            </w:pPr>
            <w:r>
              <w:rPr>
                <w:rFonts w:hint="eastAsia"/>
              </w:rPr>
              <w:t>1999</w:t>
            </w:r>
            <w:r>
              <w:rPr>
                <w:rFonts w:hint="eastAsia"/>
              </w:rPr>
              <w:t>年</w:t>
            </w:r>
          </w:p>
        </w:tc>
        <w:tc>
          <w:tcPr>
            <w:tcW w:w="1569" w:type="dxa"/>
          </w:tcPr>
          <w:p w:rsidR="00000000" w:rsidRDefault="00000000">
            <w:pPr>
              <w:pStyle w:val="a2"/>
              <w:spacing w:before="120"/>
              <w:jc w:val="center"/>
              <w:rPr>
                <w:rFonts w:hint="eastAsia"/>
              </w:rPr>
            </w:pPr>
            <w:r>
              <w:rPr>
                <w:rFonts w:hint="eastAsia"/>
              </w:rPr>
              <w:t>2000</w:t>
            </w:r>
            <w:r>
              <w:rPr>
                <w:rFonts w:hint="eastAsia"/>
              </w:rPr>
              <w:t>年</w:t>
            </w:r>
          </w:p>
        </w:tc>
      </w:tr>
      <w:tr w:rsidR="00000000">
        <w:tblPrEx>
          <w:tblCellMar>
            <w:top w:w="0" w:type="dxa"/>
            <w:bottom w:w="0" w:type="dxa"/>
          </w:tblCellMar>
        </w:tblPrEx>
        <w:tc>
          <w:tcPr>
            <w:tcW w:w="1568" w:type="dxa"/>
          </w:tcPr>
          <w:p w:rsidR="00000000" w:rsidRDefault="00000000">
            <w:pPr>
              <w:pStyle w:val="a2"/>
              <w:spacing w:before="120"/>
              <w:ind w:right="680"/>
              <w:jc w:val="right"/>
              <w:rPr>
                <w:rFonts w:hint="eastAsia"/>
              </w:rPr>
            </w:pPr>
            <w:r>
              <w:rPr>
                <w:rFonts w:hint="eastAsia"/>
              </w:rPr>
              <w:t>2</w:t>
            </w:r>
            <w:r>
              <w:t>.</w:t>
            </w:r>
            <w:r>
              <w:rPr>
                <w:rFonts w:hint="eastAsia"/>
              </w:rPr>
              <w:t>8</w:t>
            </w:r>
          </w:p>
        </w:tc>
        <w:tc>
          <w:tcPr>
            <w:tcW w:w="1568" w:type="dxa"/>
          </w:tcPr>
          <w:p w:rsidR="00000000" w:rsidRDefault="00000000">
            <w:pPr>
              <w:pStyle w:val="a2"/>
              <w:spacing w:before="120"/>
              <w:ind w:right="680"/>
              <w:jc w:val="right"/>
              <w:rPr>
                <w:rFonts w:hint="eastAsia"/>
              </w:rPr>
            </w:pPr>
            <w:r>
              <w:rPr>
                <w:rFonts w:hint="eastAsia"/>
              </w:rPr>
              <w:t>2</w:t>
            </w:r>
            <w:r>
              <w:t>.</w:t>
            </w:r>
            <w:r>
              <w:rPr>
                <w:rFonts w:hint="eastAsia"/>
              </w:rPr>
              <w:t>4</w:t>
            </w:r>
          </w:p>
        </w:tc>
        <w:tc>
          <w:tcPr>
            <w:tcW w:w="1568" w:type="dxa"/>
          </w:tcPr>
          <w:p w:rsidR="00000000" w:rsidRDefault="00000000">
            <w:pPr>
              <w:pStyle w:val="a2"/>
              <w:spacing w:before="120"/>
              <w:ind w:right="680"/>
              <w:jc w:val="right"/>
              <w:rPr>
                <w:rFonts w:hint="eastAsia"/>
              </w:rPr>
            </w:pPr>
            <w:r>
              <w:rPr>
                <w:rFonts w:hint="eastAsia"/>
              </w:rPr>
              <w:t>2</w:t>
            </w:r>
            <w:r>
              <w:t>.</w:t>
            </w:r>
            <w:r>
              <w:rPr>
                <w:rFonts w:hint="eastAsia"/>
              </w:rPr>
              <w:t>7</w:t>
            </w:r>
          </w:p>
        </w:tc>
        <w:tc>
          <w:tcPr>
            <w:tcW w:w="1568" w:type="dxa"/>
          </w:tcPr>
          <w:p w:rsidR="00000000" w:rsidRDefault="00000000">
            <w:pPr>
              <w:pStyle w:val="a2"/>
              <w:spacing w:before="120"/>
              <w:ind w:right="680"/>
              <w:jc w:val="right"/>
              <w:rPr>
                <w:rFonts w:hint="eastAsia"/>
              </w:rPr>
            </w:pPr>
            <w:r>
              <w:rPr>
                <w:rFonts w:hint="eastAsia"/>
              </w:rPr>
              <w:t>2</w:t>
            </w:r>
            <w:r>
              <w:t>.</w:t>
            </w:r>
            <w:r>
              <w:rPr>
                <w:rFonts w:hint="eastAsia"/>
              </w:rPr>
              <w:t>9</w:t>
            </w:r>
          </w:p>
        </w:tc>
        <w:tc>
          <w:tcPr>
            <w:tcW w:w="1569" w:type="dxa"/>
          </w:tcPr>
          <w:p w:rsidR="00000000" w:rsidRDefault="00000000">
            <w:pPr>
              <w:pStyle w:val="a2"/>
              <w:spacing w:before="120"/>
              <w:ind w:right="680"/>
              <w:jc w:val="right"/>
              <w:rPr>
                <w:rFonts w:hint="eastAsia"/>
              </w:rPr>
            </w:pPr>
            <w:r>
              <w:rPr>
                <w:rFonts w:hint="eastAsia"/>
              </w:rPr>
              <w:t>2</w:t>
            </w:r>
            <w:r>
              <w:t>.</w:t>
            </w:r>
            <w:r>
              <w:rPr>
                <w:rFonts w:hint="eastAsia"/>
              </w:rPr>
              <w:t>9</w:t>
            </w:r>
          </w:p>
        </w:tc>
        <w:tc>
          <w:tcPr>
            <w:tcW w:w="1569" w:type="dxa"/>
          </w:tcPr>
          <w:p w:rsidR="00000000" w:rsidRDefault="00000000">
            <w:pPr>
              <w:pStyle w:val="a2"/>
              <w:spacing w:before="120"/>
              <w:ind w:right="680"/>
              <w:jc w:val="right"/>
            </w:pPr>
            <w:r>
              <w:rPr>
                <w:rFonts w:hint="eastAsia"/>
              </w:rPr>
              <w:t>2</w:t>
            </w:r>
            <w:r>
              <w:t>.</w:t>
            </w:r>
            <w:r>
              <w:rPr>
                <w:rFonts w:hint="eastAsia"/>
              </w:rPr>
              <w:t>2</w:t>
            </w:r>
          </w:p>
        </w:tc>
      </w:tr>
    </w:tbl>
    <w:p w:rsidR="00000000" w:rsidRDefault="00000000"/>
    <w:p w:rsidR="00000000" w:rsidRDefault="00000000">
      <w:pPr>
        <w:spacing w:after="320"/>
        <w:rPr>
          <w:rFonts w:hint="eastAsia"/>
        </w:rPr>
      </w:pPr>
      <w:r>
        <w:tab/>
        <w:t>268</w:t>
      </w:r>
      <w:r>
        <w:rPr>
          <w:rFonts w:hint="eastAsia"/>
        </w:rPr>
        <w:t>.  2000</w:t>
      </w:r>
      <w:r>
        <w:rPr>
          <w:rFonts w:hint="eastAsia"/>
        </w:rPr>
        <w:t>年人均平均消费为</w:t>
      </w:r>
      <w:r>
        <w:rPr>
          <w:rFonts w:hint="eastAsia"/>
        </w:rPr>
        <w:t>117,684</w:t>
      </w:r>
      <w:r>
        <w:rPr>
          <w:rFonts w:hint="eastAsia"/>
        </w:rPr>
        <w:t>丹麦克朗。</w:t>
      </w:r>
    </w:p>
    <w:p w:rsidR="00000000" w:rsidRDefault="00000000">
      <w:pPr>
        <w:pStyle w:val="Heading3"/>
        <w:rPr>
          <w:rFonts w:hint="eastAsia"/>
          <w:sz w:val="22"/>
        </w:rPr>
      </w:pPr>
      <w:r>
        <w:rPr>
          <w:rFonts w:hint="eastAsia"/>
          <w:sz w:val="22"/>
          <w:u w:val="none"/>
        </w:rPr>
        <w:t>表</w:t>
      </w:r>
      <w:r>
        <w:rPr>
          <w:sz w:val="22"/>
          <w:u w:val="none"/>
        </w:rPr>
        <w:t xml:space="preserve"> </w:t>
      </w:r>
      <w:r>
        <w:rPr>
          <w:rFonts w:hint="eastAsia"/>
          <w:sz w:val="22"/>
          <w:u w:val="none"/>
        </w:rPr>
        <w:t>12</w:t>
      </w:r>
      <w:r>
        <w:rPr>
          <w:sz w:val="22"/>
          <w:u w:val="none"/>
        </w:rPr>
        <w:t>.</w:t>
      </w:r>
      <w:r>
        <w:rPr>
          <w:rFonts w:hint="eastAsia"/>
          <w:sz w:val="22"/>
          <w:u w:val="none"/>
        </w:rPr>
        <w:t xml:space="preserve"> </w:t>
      </w:r>
      <w:r>
        <w:rPr>
          <w:sz w:val="22"/>
          <w:u w:val="none"/>
        </w:rPr>
        <w:t xml:space="preserve"> </w:t>
      </w:r>
      <w:r>
        <w:rPr>
          <w:rFonts w:hint="eastAsia"/>
          <w:sz w:val="22"/>
        </w:rPr>
        <w:t>人均私人消费年平均实际增长率</w:t>
      </w:r>
      <w:r>
        <w:rPr>
          <w:rFonts w:hint="eastAsia"/>
          <w:sz w:val="22"/>
        </w:rPr>
        <w:t>(</w:t>
      </w:r>
      <w:r>
        <w:rPr>
          <w:rFonts w:hint="eastAsia"/>
          <w:sz w:val="22"/>
        </w:rPr>
        <w:t>百分率</w:t>
      </w:r>
      <w:r>
        <w:rPr>
          <w:rFonts w:hint="eastAsia"/>
          <w:sz w:val="22"/>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568"/>
        <w:gridCol w:w="1568"/>
        <w:gridCol w:w="1568"/>
        <w:gridCol w:w="1569"/>
        <w:gridCol w:w="1569"/>
      </w:tblGrid>
      <w:tr w:rsidR="00000000">
        <w:tblPrEx>
          <w:tblCellMar>
            <w:top w:w="0" w:type="dxa"/>
            <w:bottom w:w="0" w:type="dxa"/>
          </w:tblCellMar>
        </w:tblPrEx>
        <w:tc>
          <w:tcPr>
            <w:tcW w:w="1568" w:type="dxa"/>
          </w:tcPr>
          <w:p w:rsidR="00000000" w:rsidRDefault="00000000">
            <w:pPr>
              <w:pStyle w:val="a2"/>
              <w:spacing w:before="120"/>
              <w:jc w:val="center"/>
              <w:rPr>
                <w:rFonts w:hint="eastAsia"/>
              </w:rPr>
            </w:pPr>
            <w:r>
              <w:rPr>
                <w:rFonts w:hint="eastAsia"/>
              </w:rPr>
              <w:t>1995</w:t>
            </w:r>
            <w:r>
              <w:rPr>
                <w:rFonts w:hint="eastAsia"/>
              </w:rPr>
              <w:t>年</w:t>
            </w:r>
          </w:p>
        </w:tc>
        <w:tc>
          <w:tcPr>
            <w:tcW w:w="1568" w:type="dxa"/>
          </w:tcPr>
          <w:p w:rsidR="00000000" w:rsidRDefault="00000000">
            <w:pPr>
              <w:pStyle w:val="a2"/>
              <w:spacing w:before="120"/>
              <w:jc w:val="center"/>
              <w:rPr>
                <w:rFonts w:hint="eastAsia"/>
              </w:rPr>
            </w:pPr>
            <w:r>
              <w:rPr>
                <w:rFonts w:hint="eastAsia"/>
              </w:rPr>
              <w:t>1996</w:t>
            </w:r>
            <w:r>
              <w:rPr>
                <w:rFonts w:hint="eastAsia"/>
              </w:rPr>
              <w:t>年</w:t>
            </w:r>
          </w:p>
        </w:tc>
        <w:tc>
          <w:tcPr>
            <w:tcW w:w="1568" w:type="dxa"/>
          </w:tcPr>
          <w:p w:rsidR="00000000" w:rsidRDefault="00000000">
            <w:pPr>
              <w:pStyle w:val="a2"/>
              <w:spacing w:before="120"/>
              <w:jc w:val="center"/>
              <w:rPr>
                <w:rFonts w:hint="eastAsia"/>
              </w:rPr>
            </w:pPr>
            <w:r>
              <w:rPr>
                <w:rFonts w:hint="eastAsia"/>
              </w:rPr>
              <w:t>1997</w:t>
            </w:r>
            <w:r>
              <w:rPr>
                <w:rFonts w:hint="eastAsia"/>
              </w:rPr>
              <w:t>年</w:t>
            </w:r>
          </w:p>
        </w:tc>
        <w:tc>
          <w:tcPr>
            <w:tcW w:w="1568" w:type="dxa"/>
          </w:tcPr>
          <w:p w:rsidR="00000000" w:rsidRDefault="00000000">
            <w:pPr>
              <w:pStyle w:val="a2"/>
              <w:spacing w:before="120"/>
              <w:jc w:val="center"/>
              <w:rPr>
                <w:rFonts w:hint="eastAsia"/>
              </w:rPr>
            </w:pPr>
            <w:r>
              <w:rPr>
                <w:rFonts w:hint="eastAsia"/>
              </w:rPr>
              <w:t>1998</w:t>
            </w:r>
            <w:r>
              <w:rPr>
                <w:rFonts w:hint="eastAsia"/>
              </w:rPr>
              <w:t>年</w:t>
            </w:r>
          </w:p>
        </w:tc>
        <w:tc>
          <w:tcPr>
            <w:tcW w:w="1569" w:type="dxa"/>
          </w:tcPr>
          <w:p w:rsidR="00000000" w:rsidRDefault="00000000">
            <w:pPr>
              <w:pStyle w:val="a2"/>
              <w:spacing w:before="120"/>
              <w:jc w:val="center"/>
              <w:rPr>
                <w:rFonts w:hint="eastAsia"/>
              </w:rPr>
            </w:pPr>
            <w:r>
              <w:rPr>
                <w:rFonts w:hint="eastAsia"/>
              </w:rPr>
              <w:t>1999</w:t>
            </w:r>
            <w:r>
              <w:rPr>
                <w:rFonts w:hint="eastAsia"/>
              </w:rPr>
              <w:t>年</w:t>
            </w:r>
          </w:p>
        </w:tc>
        <w:tc>
          <w:tcPr>
            <w:tcW w:w="1569" w:type="dxa"/>
          </w:tcPr>
          <w:p w:rsidR="00000000" w:rsidRDefault="00000000">
            <w:pPr>
              <w:pStyle w:val="a2"/>
              <w:spacing w:before="120"/>
              <w:jc w:val="center"/>
              <w:rPr>
                <w:rFonts w:hint="eastAsia"/>
              </w:rPr>
            </w:pPr>
            <w:r>
              <w:rPr>
                <w:rFonts w:hint="eastAsia"/>
              </w:rPr>
              <w:t>2000</w:t>
            </w:r>
            <w:r>
              <w:rPr>
                <w:rFonts w:hint="eastAsia"/>
              </w:rPr>
              <w:t>年</w:t>
            </w:r>
          </w:p>
        </w:tc>
      </w:tr>
      <w:tr w:rsidR="00000000">
        <w:tblPrEx>
          <w:tblCellMar>
            <w:top w:w="0" w:type="dxa"/>
            <w:bottom w:w="0" w:type="dxa"/>
          </w:tblCellMar>
        </w:tblPrEx>
        <w:tc>
          <w:tcPr>
            <w:tcW w:w="1568" w:type="dxa"/>
          </w:tcPr>
          <w:p w:rsidR="00000000" w:rsidRDefault="00000000">
            <w:pPr>
              <w:pStyle w:val="a2"/>
              <w:spacing w:before="120"/>
              <w:ind w:right="624"/>
              <w:jc w:val="right"/>
              <w:rPr>
                <w:rFonts w:hint="eastAsia"/>
              </w:rPr>
            </w:pPr>
            <w:r>
              <w:rPr>
                <w:rFonts w:hint="eastAsia"/>
              </w:rPr>
              <w:t>0</w:t>
            </w:r>
            <w:r>
              <w:t>.</w:t>
            </w:r>
            <w:r>
              <w:rPr>
                <w:rFonts w:hint="eastAsia"/>
              </w:rPr>
              <w:t>8</w:t>
            </w:r>
          </w:p>
        </w:tc>
        <w:tc>
          <w:tcPr>
            <w:tcW w:w="1568" w:type="dxa"/>
          </w:tcPr>
          <w:p w:rsidR="00000000" w:rsidRDefault="00000000">
            <w:pPr>
              <w:pStyle w:val="a2"/>
              <w:spacing w:before="120"/>
              <w:ind w:right="624"/>
              <w:jc w:val="right"/>
              <w:rPr>
                <w:rFonts w:hint="eastAsia"/>
              </w:rPr>
            </w:pPr>
            <w:r>
              <w:rPr>
                <w:rFonts w:hint="eastAsia"/>
              </w:rPr>
              <w:t>1</w:t>
            </w:r>
            <w:r>
              <w:t>.</w:t>
            </w:r>
            <w:r>
              <w:rPr>
                <w:rFonts w:hint="eastAsia"/>
              </w:rPr>
              <w:t>8</w:t>
            </w:r>
          </w:p>
        </w:tc>
        <w:tc>
          <w:tcPr>
            <w:tcW w:w="1568" w:type="dxa"/>
          </w:tcPr>
          <w:p w:rsidR="00000000" w:rsidRDefault="00000000">
            <w:pPr>
              <w:pStyle w:val="a2"/>
              <w:spacing w:before="120"/>
              <w:ind w:right="624"/>
              <w:jc w:val="right"/>
              <w:rPr>
                <w:rFonts w:hint="eastAsia"/>
              </w:rPr>
            </w:pPr>
            <w:r>
              <w:rPr>
                <w:rFonts w:hint="eastAsia"/>
              </w:rPr>
              <w:t>2</w:t>
            </w:r>
            <w:r>
              <w:t>.</w:t>
            </w:r>
            <w:r>
              <w:rPr>
                <w:rFonts w:hint="eastAsia"/>
              </w:rPr>
              <w:t>4</w:t>
            </w:r>
          </w:p>
        </w:tc>
        <w:tc>
          <w:tcPr>
            <w:tcW w:w="1568" w:type="dxa"/>
          </w:tcPr>
          <w:p w:rsidR="00000000" w:rsidRDefault="00000000">
            <w:pPr>
              <w:pStyle w:val="a2"/>
              <w:spacing w:before="120"/>
              <w:ind w:right="624"/>
              <w:jc w:val="right"/>
              <w:rPr>
                <w:rFonts w:hint="eastAsia"/>
              </w:rPr>
            </w:pPr>
            <w:r>
              <w:rPr>
                <w:rFonts w:hint="eastAsia"/>
              </w:rPr>
              <w:t>3</w:t>
            </w:r>
            <w:r>
              <w:t>.</w:t>
            </w:r>
            <w:r>
              <w:rPr>
                <w:rFonts w:hint="eastAsia"/>
              </w:rPr>
              <w:t>2</w:t>
            </w:r>
          </w:p>
        </w:tc>
        <w:tc>
          <w:tcPr>
            <w:tcW w:w="1569" w:type="dxa"/>
          </w:tcPr>
          <w:p w:rsidR="00000000" w:rsidRDefault="00000000">
            <w:pPr>
              <w:pStyle w:val="a2"/>
              <w:spacing w:before="120"/>
              <w:ind w:right="624"/>
              <w:jc w:val="right"/>
              <w:rPr>
                <w:rFonts w:hint="eastAsia"/>
              </w:rPr>
            </w:pPr>
            <w:r>
              <w:rPr>
                <w:rFonts w:hint="eastAsia"/>
              </w:rPr>
              <w:t>0</w:t>
            </w:r>
            <w:r>
              <w:t>.</w:t>
            </w:r>
            <w:r>
              <w:rPr>
                <w:rFonts w:hint="eastAsia"/>
              </w:rPr>
              <w:t>2</w:t>
            </w:r>
          </w:p>
        </w:tc>
        <w:tc>
          <w:tcPr>
            <w:tcW w:w="1569" w:type="dxa"/>
          </w:tcPr>
          <w:p w:rsidR="00000000" w:rsidRDefault="00000000">
            <w:pPr>
              <w:pStyle w:val="a2"/>
              <w:spacing w:before="120"/>
              <w:ind w:right="624"/>
              <w:jc w:val="right"/>
            </w:pPr>
            <w:r>
              <w:rPr>
                <w:rFonts w:hint="eastAsia"/>
              </w:rPr>
              <w:t>-0</w:t>
            </w:r>
            <w:r>
              <w:t>.</w:t>
            </w:r>
            <w:r>
              <w:rPr>
                <w:rFonts w:hint="eastAsia"/>
              </w:rPr>
              <w:t>5</w:t>
            </w:r>
          </w:p>
        </w:tc>
      </w:tr>
    </w:tbl>
    <w:p w:rsidR="00000000" w:rsidRDefault="00000000"/>
    <w:p w:rsidR="00000000" w:rsidRDefault="00000000">
      <w:pPr>
        <w:rPr>
          <w:rFonts w:hint="eastAsia"/>
        </w:rPr>
      </w:pPr>
      <w:r>
        <w:tab/>
      </w:r>
      <w:r>
        <w:rPr>
          <w:rFonts w:hint="eastAsia"/>
        </w:rPr>
        <w:t>269.  1990</w:t>
      </w:r>
      <w:r>
        <w:rPr>
          <w:rFonts w:hint="eastAsia"/>
        </w:rPr>
        <w:t>至</w:t>
      </w:r>
      <w:r>
        <w:rPr>
          <w:rFonts w:hint="eastAsia"/>
        </w:rPr>
        <w:t>1999</w:t>
      </w:r>
      <w:r>
        <w:rPr>
          <w:rFonts w:hint="eastAsia"/>
        </w:rPr>
        <w:t>年期间税前家庭收入总额增长了</w:t>
      </w:r>
      <w:r>
        <w:rPr>
          <w:rFonts w:hint="eastAsia"/>
        </w:rPr>
        <w:t>45%</w:t>
      </w:r>
      <w:r>
        <w:rPr>
          <w:rFonts w:hint="eastAsia"/>
        </w:rPr>
        <w:t>，税后增长了</w:t>
      </w:r>
      <w:r>
        <w:rPr>
          <w:rFonts w:hint="eastAsia"/>
        </w:rPr>
        <w:t>44%</w:t>
      </w:r>
      <w:r>
        <w:rPr>
          <w:rFonts w:hint="eastAsia"/>
        </w:rPr>
        <w:t>。</w:t>
      </w:r>
    </w:p>
    <w:p w:rsidR="00000000" w:rsidRDefault="00000000">
      <w:pPr>
        <w:rPr>
          <w:rFonts w:hint="eastAsia"/>
        </w:rPr>
      </w:pPr>
    </w:p>
    <w:p w:rsidR="00000000" w:rsidRDefault="00000000">
      <w:pPr>
        <w:pStyle w:val="Heading3"/>
        <w:rPr>
          <w:rFonts w:hint="eastAsia"/>
          <w:sz w:val="22"/>
        </w:rPr>
      </w:pPr>
      <w:r>
        <w:rPr>
          <w:rFonts w:hint="eastAsia"/>
          <w:sz w:val="22"/>
          <w:u w:val="none"/>
        </w:rPr>
        <w:t>表</w:t>
      </w:r>
      <w:r>
        <w:rPr>
          <w:sz w:val="22"/>
          <w:u w:val="none"/>
        </w:rPr>
        <w:t xml:space="preserve"> </w:t>
      </w:r>
      <w:r>
        <w:rPr>
          <w:rFonts w:hint="eastAsia"/>
          <w:sz w:val="22"/>
          <w:u w:val="none"/>
        </w:rPr>
        <w:t>13</w:t>
      </w:r>
      <w:r>
        <w:rPr>
          <w:sz w:val="22"/>
          <w:u w:val="none"/>
        </w:rPr>
        <w:t>.</w:t>
      </w:r>
      <w:r>
        <w:rPr>
          <w:rFonts w:hint="eastAsia"/>
          <w:sz w:val="22"/>
          <w:u w:val="none"/>
        </w:rPr>
        <w:t xml:space="preserve">  </w:t>
      </w:r>
      <w:r>
        <w:rPr>
          <w:rFonts w:hint="eastAsia"/>
          <w:sz w:val="22"/>
        </w:rPr>
        <w:t>1990</w:t>
      </w:r>
      <w:r>
        <w:rPr>
          <w:rFonts w:hint="eastAsia"/>
          <w:sz w:val="22"/>
        </w:rPr>
        <w:t>年、</w:t>
      </w:r>
      <w:r>
        <w:rPr>
          <w:rFonts w:hint="eastAsia"/>
          <w:sz w:val="22"/>
        </w:rPr>
        <w:t>1994</w:t>
      </w:r>
      <w:r>
        <w:rPr>
          <w:rFonts w:hint="eastAsia"/>
          <w:sz w:val="22"/>
        </w:rPr>
        <w:t>年和</w:t>
      </w:r>
      <w:r>
        <w:rPr>
          <w:rFonts w:hint="eastAsia"/>
          <w:sz w:val="22"/>
        </w:rPr>
        <w:t>1999</w:t>
      </w:r>
      <w:r>
        <w:rPr>
          <w:rFonts w:hint="eastAsia"/>
          <w:sz w:val="22"/>
        </w:rPr>
        <w:t>年的家庭收入情况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1176"/>
        <w:gridCol w:w="1176"/>
        <w:gridCol w:w="1176"/>
        <w:gridCol w:w="1176"/>
        <w:gridCol w:w="1177"/>
        <w:gridCol w:w="1177"/>
      </w:tblGrid>
      <w:tr w:rsidR="00000000">
        <w:tblPrEx>
          <w:tblCellMar>
            <w:top w:w="0" w:type="dxa"/>
            <w:bottom w:w="0" w:type="dxa"/>
          </w:tblCellMar>
        </w:tblPrEx>
        <w:trPr>
          <w:cantSplit/>
        </w:trPr>
        <w:tc>
          <w:tcPr>
            <w:tcW w:w="2352" w:type="dxa"/>
            <w:vMerge w:val="restart"/>
          </w:tcPr>
          <w:p w:rsidR="00000000" w:rsidRDefault="00000000">
            <w:pPr>
              <w:pStyle w:val="a2"/>
              <w:spacing w:before="120"/>
              <w:rPr>
                <w:rFonts w:hint="eastAsia"/>
              </w:rPr>
            </w:pPr>
          </w:p>
        </w:tc>
        <w:tc>
          <w:tcPr>
            <w:tcW w:w="3528" w:type="dxa"/>
            <w:gridSpan w:val="3"/>
          </w:tcPr>
          <w:p w:rsidR="00000000" w:rsidRDefault="00000000">
            <w:pPr>
              <w:pStyle w:val="a2"/>
              <w:spacing w:before="120" w:after="20"/>
              <w:jc w:val="center"/>
              <w:rPr>
                <w:rFonts w:hint="eastAsia"/>
              </w:rPr>
            </w:pPr>
            <w:r>
              <w:rPr>
                <w:rFonts w:hint="eastAsia"/>
              </w:rPr>
              <w:t>税</w:t>
            </w:r>
            <w:r>
              <w:rPr>
                <w:rFonts w:hint="eastAsia"/>
              </w:rPr>
              <w:t xml:space="preserve">   </w:t>
            </w:r>
            <w:r>
              <w:rPr>
                <w:rFonts w:hint="eastAsia"/>
              </w:rPr>
              <w:t>前</w:t>
            </w:r>
          </w:p>
        </w:tc>
        <w:tc>
          <w:tcPr>
            <w:tcW w:w="3530" w:type="dxa"/>
            <w:gridSpan w:val="3"/>
          </w:tcPr>
          <w:p w:rsidR="00000000" w:rsidRDefault="00000000">
            <w:pPr>
              <w:pStyle w:val="a2"/>
              <w:spacing w:before="120" w:after="20"/>
              <w:jc w:val="center"/>
              <w:rPr>
                <w:rFonts w:hint="eastAsia"/>
              </w:rPr>
            </w:pPr>
            <w:r>
              <w:rPr>
                <w:rFonts w:hint="eastAsia"/>
              </w:rPr>
              <w:t>税</w:t>
            </w:r>
            <w:r>
              <w:rPr>
                <w:rFonts w:hint="eastAsia"/>
              </w:rPr>
              <w:t xml:space="preserve">   </w:t>
            </w:r>
            <w:r>
              <w:rPr>
                <w:rFonts w:hint="eastAsia"/>
              </w:rPr>
              <w:t>后</w:t>
            </w:r>
          </w:p>
        </w:tc>
      </w:tr>
      <w:tr w:rsidR="00000000">
        <w:tblPrEx>
          <w:tblCellMar>
            <w:top w:w="0" w:type="dxa"/>
            <w:bottom w:w="0" w:type="dxa"/>
          </w:tblCellMar>
        </w:tblPrEx>
        <w:trPr>
          <w:cantSplit/>
        </w:trPr>
        <w:tc>
          <w:tcPr>
            <w:tcW w:w="2352" w:type="dxa"/>
            <w:vMerge/>
            <w:tcBorders>
              <w:bottom w:val="single" w:sz="4" w:space="0" w:color="auto"/>
            </w:tcBorders>
          </w:tcPr>
          <w:p w:rsidR="00000000" w:rsidRDefault="00000000">
            <w:pPr>
              <w:pStyle w:val="a2"/>
              <w:spacing w:before="120"/>
              <w:rPr>
                <w:rFonts w:hint="eastAsia"/>
              </w:rPr>
            </w:pPr>
          </w:p>
        </w:tc>
        <w:tc>
          <w:tcPr>
            <w:tcW w:w="1176" w:type="dxa"/>
            <w:tcBorders>
              <w:bottom w:val="single" w:sz="4" w:space="0" w:color="auto"/>
            </w:tcBorders>
          </w:tcPr>
          <w:p w:rsidR="00000000" w:rsidRDefault="00000000">
            <w:pPr>
              <w:pStyle w:val="a2"/>
              <w:spacing w:before="120" w:after="20"/>
              <w:jc w:val="center"/>
              <w:rPr>
                <w:rFonts w:hint="eastAsia"/>
              </w:rPr>
            </w:pPr>
            <w:r>
              <w:rPr>
                <w:rFonts w:hint="eastAsia"/>
              </w:rPr>
              <w:t>1990</w:t>
            </w:r>
            <w:r>
              <w:rPr>
                <w:rFonts w:hint="eastAsia"/>
              </w:rPr>
              <w:t>年</w:t>
            </w:r>
          </w:p>
        </w:tc>
        <w:tc>
          <w:tcPr>
            <w:tcW w:w="1176" w:type="dxa"/>
            <w:tcBorders>
              <w:bottom w:val="single" w:sz="4" w:space="0" w:color="auto"/>
            </w:tcBorders>
          </w:tcPr>
          <w:p w:rsidR="00000000" w:rsidRDefault="00000000">
            <w:pPr>
              <w:pStyle w:val="a2"/>
              <w:spacing w:before="120" w:after="20"/>
              <w:jc w:val="center"/>
              <w:rPr>
                <w:rFonts w:hint="eastAsia"/>
              </w:rPr>
            </w:pPr>
            <w:r>
              <w:rPr>
                <w:rFonts w:hint="eastAsia"/>
              </w:rPr>
              <w:t>1994</w:t>
            </w:r>
            <w:r>
              <w:rPr>
                <w:rFonts w:hint="eastAsia"/>
              </w:rPr>
              <w:t>年</w:t>
            </w:r>
          </w:p>
        </w:tc>
        <w:tc>
          <w:tcPr>
            <w:tcW w:w="1176" w:type="dxa"/>
            <w:tcBorders>
              <w:bottom w:val="single" w:sz="4" w:space="0" w:color="auto"/>
            </w:tcBorders>
          </w:tcPr>
          <w:p w:rsidR="00000000" w:rsidRDefault="00000000">
            <w:pPr>
              <w:pStyle w:val="a2"/>
              <w:spacing w:before="120" w:after="20"/>
              <w:jc w:val="center"/>
              <w:rPr>
                <w:rFonts w:hint="eastAsia"/>
              </w:rPr>
            </w:pPr>
            <w:r>
              <w:rPr>
                <w:rFonts w:hint="eastAsia"/>
              </w:rPr>
              <w:t>1999</w:t>
            </w:r>
            <w:r>
              <w:rPr>
                <w:rFonts w:hint="eastAsia"/>
              </w:rPr>
              <w:t>年</w:t>
            </w:r>
          </w:p>
        </w:tc>
        <w:tc>
          <w:tcPr>
            <w:tcW w:w="1176" w:type="dxa"/>
            <w:tcBorders>
              <w:bottom w:val="single" w:sz="4" w:space="0" w:color="auto"/>
            </w:tcBorders>
          </w:tcPr>
          <w:p w:rsidR="00000000" w:rsidRDefault="00000000">
            <w:pPr>
              <w:pStyle w:val="a2"/>
              <w:spacing w:before="120" w:after="20"/>
              <w:jc w:val="center"/>
              <w:rPr>
                <w:rFonts w:hint="eastAsia"/>
              </w:rPr>
            </w:pPr>
            <w:r>
              <w:rPr>
                <w:rFonts w:hint="eastAsia"/>
              </w:rPr>
              <w:t>1990</w:t>
            </w:r>
            <w:r>
              <w:rPr>
                <w:rFonts w:hint="eastAsia"/>
              </w:rPr>
              <w:t>年</w:t>
            </w:r>
          </w:p>
        </w:tc>
        <w:tc>
          <w:tcPr>
            <w:tcW w:w="1177" w:type="dxa"/>
            <w:tcBorders>
              <w:bottom w:val="single" w:sz="4" w:space="0" w:color="auto"/>
            </w:tcBorders>
          </w:tcPr>
          <w:p w:rsidR="00000000" w:rsidRDefault="00000000">
            <w:pPr>
              <w:pStyle w:val="a2"/>
              <w:spacing w:before="120" w:after="20"/>
              <w:jc w:val="center"/>
              <w:rPr>
                <w:rFonts w:hint="eastAsia"/>
              </w:rPr>
            </w:pPr>
            <w:r>
              <w:rPr>
                <w:rFonts w:hint="eastAsia"/>
              </w:rPr>
              <w:t>1994</w:t>
            </w:r>
            <w:r>
              <w:rPr>
                <w:rFonts w:hint="eastAsia"/>
              </w:rPr>
              <w:t>年</w:t>
            </w:r>
          </w:p>
        </w:tc>
        <w:tc>
          <w:tcPr>
            <w:tcW w:w="1177" w:type="dxa"/>
            <w:tcBorders>
              <w:bottom w:val="single" w:sz="4" w:space="0" w:color="auto"/>
            </w:tcBorders>
          </w:tcPr>
          <w:p w:rsidR="00000000" w:rsidRDefault="00000000">
            <w:pPr>
              <w:pStyle w:val="a2"/>
              <w:spacing w:before="120" w:after="20"/>
              <w:jc w:val="center"/>
              <w:rPr>
                <w:rFonts w:hint="eastAsia"/>
              </w:rPr>
            </w:pPr>
            <w:r>
              <w:rPr>
                <w:rFonts w:hint="eastAsia"/>
              </w:rPr>
              <w:t>1999</w:t>
            </w:r>
            <w:r>
              <w:rPr>
                <w:rFonts w:hint="eastAsia"/>
              </w:rPr>
              <w:t>年</w:t>
            </w:r>
          </w:p>
        </w:tc>
      </w:tr>
      <w:tr w:rsidR="00000000">
        <w:tblPrEx>
          <w:tblCellMar>
            <w:top w:w="0" w:type="dxa"/>
            <w:bottom w:w="0" w:type="dxa"/>
          </w:tblCellMar>
        </w:tblPrEx>
        <w:trPr>
          <w:cantSplit/>
        </w:trPr>
        <w:tc>
          <w:tcPr>
            <w:tcW w:w="2352" w:type="dxa"/>
            <w:tcBorders>
              <w:top w:val="single" w:sz="4" w:space="0" w:color="auto"/>
              <w:bottom w:val="nil"/>
            </w:tcBorders>
          </w:tcPr>
          <w:p w:rsidR="00000000" w:rsidRDefault="00000000">
            <w:pPr>
              <w:pStyle w:val="a2"/>
              <w:spacing w:before="120" w:after="20"/>
              <w:ind w:left="113"/>
              <w:rPr>
                <w:rFonts w:hint="eastAsia"/>
              </w:rPr>
            </w:pPr>
          </w:p>
        </w:tc>
        <w:tc>
          <w:tcPr>
            <w:tcW w:w="7058" w:type="dxa"/>
            <w:gridSpan w:val="6"/>
            <w:tcBorders>
              <w:top w:val="single" w:sz="4" w:space="0" w:color="auto"/>
              <w:bottom w:val="nil"/>
            </w:tcBorders>
          </w:tcPr>
          <w:p w:rsidR="00000000" w:rsidRDefault="00000000">
            <w:pPr>
              <w:pStyle w:val="a2"/>
              <w:spacing w:before="120" w:after="20"/>
              <w:jc w:val="center"/>
              <w:rPr>
                <w:rFonts w:hint="eastAsia"/>
              </w:rPr>
            </w:pPr>
            <w:r>
              <w:rPr>
                <w:rFonts w:hint="eastAsia"/>
              </w:rPr>
              <w:t>1,000</w:t>
            </w:r>
            <w:r>
              <w:rPr>
                <w:rFonts w:hint="eastAsia"/>
              </w:rPr>
              <w:t>丹麦克朗</w:t>
            </w:r>
          </w:p>
        </w:tc>
      </w:tr>
      <w:tr w:rsidR="00000000">
        <w:tblPrEx>
          <w:tblCellMar>
            <w:top w:w="0" w:type="dxa"/>
            <w:bottom w:w="0" w:type="dxa"/>
          </w:tblCellMar>
        </w:tblPrEx>
        <w:trPr>
          <w:cantSplit/>
        </w:trPr>
        <w:tc>
          <w:tcPr>
            <w:tcW w:w="2352" w:type="dxa"/>
            <w:tcBorders>
              <w:top w:val="nil"/>
              <w:bottom w:val="nil"/>
              <w:right w:val="single" w:sz="4" w:space="0" w:color="auto"/>
            </w:tcBorders>
          </w:tcPr>
          <w:p w:rsidR="00000000" w:rsidRDefault="00000000">
            <w:pPr>
              <w:pStyle w:val="a2"/>
              <w:spacing w:before="120"/>
              <w:ind w:left="113"/>
              <w:rPr>
                <w:rFonts w:hint="eastAsia"/>
              </w:rPr>
            </w:pPr>
            <w:r>
              <w:rPr>
                <w:rFonts w:hint="eastAsia"/>
              </w:rPr>
              <w:t>家庭收入</w:t>
            </w:r>
          </w:p>
        </w:tc>
        <w:tc>
          <w:tcPr>
            <w:tcW w:w="1176" w:type="dxa"/>
            <w:tcBorders>
              <w:top w:val="nil"/>
              <w:left w:val="single" w:sz="4" w:space="0" w:color="auto"/>
              <w:bottom w:val="nil"/>
              <w:right w:val="nil"/>
            </w:tcBorders>
          </w:tcPr>
          <w:p w:rsidR="00000000" w:rsidRDefault="00000000">
            <w:pPr>
              <w:pStyle w:val="a2"/>
              <w:spacing w:before="120"/>
              <w:ind w:right="397"/>
              <w:jc w:val="right"/>
              <w:rPr>
                <w:rFonts w:hint="eastAsia"/>
              </w:rPr>
            </w:pPr>
            <w:r>
              <w:rPr>
                <w:rFonts w:hint="eastAsia"/>
              </w:rPr>
              <w:t>201.2</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237.9</w:t>
            </w:r>
          </w:p>
        </w:tc>
        <w:tc>
          <w:tcPr>
            <w:tcW w:w="1176" w:type="dxa"/>
            <w:tcBorders>
              <w:top w:val="nil"/>
              <w:left w:val="nil"/>
              <w:bottom w:val="nil"/>
              <w:right w:val="single" w:sz="4" w:space="0" w:color="auto"/>
            </w:tcBorders>
          </w:tcPr>
          <w:p w:rsidR="00000000" w:rsidRDefault="00000000">
            <w:pPr>
              <w:pStyle w:val="a2"/>
              <w:spacing w:before="120"/>
              <w:ind w:right="397"/>
              <w:jc w:val="right"/>
              <w:rPr>
                <w:rFonts w:hint="eastAsia"/>
              </w:rPr>
            </w:pPr>
            <w:r>
              <w:rPr>
                <w:rFonts w:hint="eastAsia"/>
              </w:rPr>
              <w:t>292.2</w:t>
            </w:r>
          </w:p>
        </w:tc>
        <w:tc>
          <w:tcPr>
            <w:tcW w:w="1176" w:type="dxa"/>
            <w:tcBorders>
              <w:top w:val="nil"/>
              <w:left w:val="single" w:sz="4" w:space="0" w:color="auto"/>
              <w:bottom w:val="nil"/>
              <w:right w:val="nil"/>
            </w:tcBorders>
          </w:tcPr>
          <w:p w:rsidR="00000000" w:rsidRDefault="00000000">
            <w:pPr>
              <w:pStyle w:val="a2"/>
              <w:spacing w:before="120"/>
              <w:ind w:right="397"/>
              <w:jc w:val="right"/>
              <w:rPr>
                <w:rFonts w:hint="eastAsia"/>
              </w:rPr>
            </w:pPr>
            <w:r>
              <w:rPr>
                <w:rFonts w:hint="eastAsia"/>
              </w:rPr>
              <w:t>127.9</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150.1</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184.5</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after="20"/>
              <w:ind w:left="113"/>
              <w:rPr>
                <w:rFonts w:hint="eastAsia"/>
              </w:rPr>
            </w:pPr>
          </w:p>
        </w:tc>
        <w:tc>
          <w:tcPr>
            <w:tcW w:w="7058" w:type="dxa"/>
            <w:gridSpan w:val="6"/>
            <w:tcBorders>
              <w:top w:val="nil"/>
              <w:bottom w:val="nil"/>
            </w:tcBorders>
          </w:tcPr>
          <w:p w:rsidR="00000000" w:rsidRDefault="00000000">
            <w:pPr>
              <w:pStyle w:val="a2"/>
              <w:spacing w:before="120" w:after="20"/>
              <w:jc w:val="center"/>
              <w:rPr>
                <w:rFonts w:hint="eastAsia"/>
              </w:rPr>
            </w:pPr>
            <w:r>
              <w:rPr>
                <w:rFonts w:hint="eastAsia"/>
              </w:rPr>
              <w:t>占家庭收入总额的百分比</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1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1.1</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1.3</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1.7</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1.4</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1.5</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1.8</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2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3.4</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3.9</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3.8</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4.7</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4.5</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4.4</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3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4.6</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4.9</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4.6</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5.8</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5.6</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5.4</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4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6.0</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6.0</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5.8</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6.9</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6.7</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6.5</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5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7.5</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7.3</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7.1</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8.0</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7.8</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7.6</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6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9.1</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8.9</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8.7</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9.4</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9.2</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9.1</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7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11.3</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11.1</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10.9</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11.5</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11.4</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11.2</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8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14.1</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13.8</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13.7</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14.0</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13.9</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13.7</w:t>
            </w:r>
          </w:p>
        </w:tc>
      </w:tr>
      <w:tr w:rsidR="00000000">
        <w:tblPrEx>
          <w:tblCellMar>
            <w:top w:w="0" w:type="dxa"/>
            <w:bottom w:w="0" w:type="dxa"/>
          </w:tblCellMar>
        </w:tblPrEx>
        <w:trPr>
          <w:cantSplit/>
        </w:trPr>
        <w:tc>
          <w:tcPr>
            <w:tcW w:w="2352" w:type="dxa"/>
            <w:tcBorders>
              <w:top w:val="nil"/>
              <w:bottom w:val="nil"/>
            </w:tcBorders>
          </w:tcPr>
          <w:p w:rsidR="00000000" w:rsidRDefault="00000000">
            <w:pPr>
              <w:pStyle w:val="a2"/>
              <w:spacing w:before="120"/>
              <w:ind w:left="113" w:right="397"/>
              <w:rPr>
                <w:rFonts w:hint="eastAsia"/>
              </w:rPr>
            </w:pPr>
            <w:r>
              <w:rPr>
                <w:rFonts w:hint="eastAsia"/>
              </w:rPr>
              <w:t xml:space="preserve">9 </w:t>
            </w:r>
            <w:r>
              <w:rPr>
                <w:rFonts w:hint="eastAsia"/>
              </w:rPr>
              <w:t>十分位值</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17.1</w:t>
            </w:r>
          </w:p>
        </w:tc>
        <w:tc>
          <w:tcPr>
            <w:tcW w:w="1176"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16.8</w:t>
            </w:r>
          </w:p>
        </w:tc>
        <w:tc>
          <w:tcPr>
            <w:tcW w:w="1176" w:type="dxa"/>
            <w:tcBorders>
              <w:top w:val="nil"/>
              <w:left w:val="nil"/>
              <w:bottom w:val="nil"/>
            </w:tcBorders>
          </w:tcPr>
          <w:p w:rsidR="00000000" w:rsidRDefault="00000000">
            <w:pPr>
              <w:pStyle w:val="a2"/>
              <w:spacing w:before="120"/>
              <w:ind w:right="397"/>
              <w:jc w:val="right"/>
              <w:rPr>
                <w:rFonts w:hint="eastAsia"/>
              </w:rPr>
            </w:pPr>
            <w:r>
              <w:rPr>
                <w:rFonts w:hint="eastAsia"/>
              </w:rPr>
              <w:t>16.7</w:t>
            </w:r>
          </w:p>
        </w:tc>
        <w:tc>
          <w:tcPr>
            <w:tcW w:w="1176" w:type="dxa"/>
            <w:tcBorders>
              <w:top w:val="nil"/>
              <w:bottom w:val="nil"/>
              <w:right w:val="nil"/>
            </w:tcBorders>
          </w:tcPr>
          <w:p w:rsidR="00000000" w:rsidRDefault="00000000">
            <w:pPr>
              <w:pStyle w:val="a2"/>
              <w:spacing w:before="120"/>
              <w:ind w:right="397"/>
              <w:jc w:val="right"/>
              <w:rPr>
                <w:rFonts w:hint="eastAsia"/>
              </w:rPr>
            </w:pPr>
            <w:r>
              <w:rPr>
                <w:rFonts w:hint="eastAsia"/>
              </w:rPr>
              <w:t>16.3</w:t>
            </w:r>
          </w:p>
        </w:tc>
        <w:tc>
          <w:tcPr>
            <w:tcW w:w="1177" w:type="dxa"/>
            <w:tcBorders>
              <w:top w:val="nil"/>
              <w:left w:val="nil"/>
              <w:bottom w:val="nil"/>
              <w:right w:val="nil"/>
            </w:tcBorders>
          </w:tcPr>
          <w:p w:rsidR="00000000" w:rsidRDefault="00000000">
            <w:pPr>
              <w:pStyle w:val="a2"/>
              <w:spacing w:before="120"/>
              <w:ind w:right="397"/>
              <w:jc w:val="right"/>
              <w:rPr>
                <w:rFonts w:hint="eastAsia"/>
              </w:rPr>
            </w:pPr>
            <w:r>
              <w:rPr>
                <w:rFonts w:hint="eastAsia"/>
              </w:rPr>
              <w:t>16.3</w:t>
            </w:r>
          </w:p>
        </w:tc>
        <w:tc>
          <w:tcPr>
            <w:tcW w:w="1177" w:type="dxa"/>
            <w:tcBorders>
              <w:top w:val="nil"/>
              <w:left w:val="nil"/>
              <w:bottom w:val="nil"/>
            </w:tcBorders>
          </w:tcPr>
          <w:p w:rsidR="00000000" w:rsidRDefault="00000000">
            <w:pPr>
              <w:pStyle w:val="a2"/>
              <w:spacing w:before="120"/>
              <w:ind w:right="397"/>
              <w:jc w:val="right"/>
              <w:rPr>
                <w:rFonts w:hint="eastAsia"/>
              </w:rPr>
            </w:pPr>
            <w:r>
              <w:rPr>
                <w:rFonts w:hint="eastAsia"/>
              </w:rPr>
              <w:t>16.2</w:t>
            </w:r>
          </w:p>
        </w:tc>
      </w:tr>
      <w:tr w:rsidR="00000000">
        <w:tblPrEx>
          <w:tblCellMar>
            <w:top w:w="0" w:type="dxa"/>
            <w:bottom w:w="0" w:type="dxa"/>
          </w:tblCellMar>
        </w:tblPrEx>
        <w:trPr>
          <w:cantSplit/>
        </w:trPr>
        <w:tc>
          <w:tcPr>
            <w:tcW w:w="2352" w:type="dxa"/>
            <w:tcBorders>
              <w:top w:val="nil"/>
            </w:tcBorders>
          </w:tcPr>
          <w:p w:rsidR="00000000" w:rsidRDefault="00000000">
            <w:pPr>
              <w:pStyle w:val="a2"/>
              <w:spacing w:before="120"/>
              <w:ind w:left="113" w:right="397"/>
              <w:rPr>
                <w:rFonts w:hint="eastAsia"/>
              </w:rPr>
            </w:pPr>
            <w:r>
              <w:rPr>
                <w:rFonts w:hint="eastAsia"/>
              </w:rPr>
              <w:t xml:space="preserve">10 </w:t>
            </w:r>
            <w:r>
              <w:rPr>
                <w:rFonts w:hint="eastAsia"/>
              </w:rPr>
              <w:t>十分位值</w:t>
            </w:r>
          </w:p>
        </w:tc>
        <w:tc>
          <w:tcPr>
            <w:tcW w:w="1176" w:type="dxa"/>
            <w:tcBorders>
              <w:top w:val="nil"/>
              <w:right w:val="nil"/>
            </w:tcBorders>
          </w:tcPr>
          <w:p w:rsidR="00000000" w:rsidRDefault="00000000">
            <w:pPr>
              <w:pStyle w:val="a2"/>
              <w:spacing w:before="120"/>
              <w:ind w:right="397"/>
              <w:jc w:val="right"/>
              <w:rPr>
                <w:rFonts w:hint="eastAsia"/>
              </w:rPr>
            </w:pPr>
            <w:r>
              <w:rPr>
                <w:rFonts w:hint="eastAsia"/>
              </w:rPr>
              <w:t>25.7</w:t>
            </w:r>
          </w:p>
        </w:tc>
        <w:tc>
          <w:tcPr>
            <w:tcW w:w="1176" w:type="dxa"/>
            <w:tcBorders>
              <w:top w:val="nil"/>
              <w:left w:val="nil"/>
              <w:right w:val="nil"/>
            </w:tcBorders>
          </w:tcPr>
          <w:p w:rsidR="00000000" w:rsidRDefault="00000000">
            <w:pPr>
              <w:pStyle w:val="a2"/>
              <w:spacing w:before="120"/>
              <w:ind w:right="397"/>
              <w:jc w:val="right"/>
              <w:rPr>
                <w:rFonts w:hint="eastAsia"/>
              </w:rPr>
            </w:pPr>
            <w:r>
              <w:rPr>
                <w:rFonts w:hint="eastAsia"/>
              </w:rPr>
              <w:t>25.8</w:t>
            </w:r>
          </w:p>
        </w:tc>
        <w:tc>
          <w:tcPr>
            <w:tcW w:w="1176" w:type="dxa"/>
            <w:tcBorders>
              <w:top w:val="nil"/>
              <w:left w:val="nil"/>
            </w:tcBorders>
          </w:tcPr>
          <w:p w:rsidR="00000000" w:rsidRDefault="00000000">
            <w:pPr>
              <w:pStyle w:val="a2"/>
              <w:spacing w:before="120"/>
              <w:ind w:right="397"/>
              <w:jc w:val="right"/>
              <w:rPr>
                <w:rFonts w:hint="eastAsia"/>
              </w:rPr>
            </w:pPr>
            <w:r>
              <w:rPr>
                <w:rFonts w:hint="eastAsia"/>
              </w:rPr>
              <w:t>27.0</w:t>
            </w:r>
          </w:p>
        </w:tc>
        <w:tc>
          <w:tcPr>
            <w:tcW w:w="1176" w:type="dxa"/>
            <w:tcBorders>
              <w:top w:val="nil"/>
              <w:right w:val="nil"/>
            </w:tcBorders>
          </w:tcPr>
          <w:p w:rsidR="00000000" w:rsidRDefault="00000000">
            <w:pPr>
              <w:pStyle w:val="a2"/>
              <w:spacing w:before="120"/>
              <w:ind w:right="397"/>
              <w:jc w:val="right"/>
              <w:rPr>
                <w:rFonts w:hint="eastAsia"/>
              </w:rPr>
            </w:pPr>
            <w:r>
              <w:rPr>
                <w:rFonts w:hint="eastAsia"/>
              </w:rPr>
              <w:t>22.0</w:t>
            </w:r>
          </w:p>
        </w:tc>
        <w:tc>
          <w:tcPr>
            <w:tcW w:w="1177" w:type="dxa"/>
            <w:tcBorders>
              <w:top w:val="nil"/>
              <w:left w:val="nil"/>
              <w:right w:val="nil"/>
            </w:tcBorders>
          </w:tcPr>
          <w:p w:rsidR="00000000" w:rsidRDefault="00000000">
            <w:pPr>
              <w:pStyle w:val="a2"/>
              <w:spacing w:before="120"/>
              <w:ind w:right="397"/>
              <w:jc w:val="right"/>
              <w:rPr>
                <w:rFonts w:hint="eastAsia"/>
              </w:rPr>
            </w:pPr>
            <w:r>
              <w:rPr>
                <w:rFonts w:hint="eastAsia"/>
              </w:rPr>
              <w:t>23.0</w:t>
            </w:r>
          </w:p>
        </w:tc>
        <w:tc>
          <w:tcPr>
            <w:tcW w:w="1177" w:type="dxa"/>
            <w:tcBorders>
              <w:top w:val="nil"/>
              <w:left w:val="nil"/>
            </w:tcBorders>
          </w:tcPr>
          <w:p w:rsidR="00000000" w:rsidRDefault="00000000">
            <w:pPr>
              <w:pStyle w:val="a2"/>
              <w:spacing w:before="120"/>
              <w:ind w:right="397"/>
              <w:jc w:val="right"/>
              <w:rPr>
                <w:rFonts w:hint="eastAsia"/>
              </w:rPr>
            </w:pPr>
            <w:r>
              <w:rPr>
                <w:rFonts w:hint="eastAsia"/>
              </w:rPr>
              <w:t>24.1</w:t>
            </w:r>
          </w:p>
        </w:tc>
      </w:tr>
    </w:tbl>
    <w:p w:rsidR="00000000" w:rsidRDefault="00000000">
      <w:pPr>
        <w:rPr>
          <w:rFonts w:hint="eastAsia"/>
        </w:rPr>
      </w:pPr>
    </w:p>
    <w:p w:rsidR="00000000" w:rsidRDefault="00000000">
      <w:pPr>
        <w:rPr>
          <w:rFonts w:hint="eastAsia"/>
        </w:rPr>
      </w:pPr>
      <w:r>
        <w:tab/>
      </w:r>
      <w:r>
        <w:rPr>
          <w:rFonts w:hint="eastAsia"/>
        </w:rPr>
        <w:t xml:space="preserve">270.  </w:t>
      </w:r>
      <w:r>
        <w:rPr>
          <w:rFonts w:hint="eastAsia"/>
        </w:rPr>
        <w:t>家庭收入分配方面没有任何重大变化。按等值</w:t>
      </w:r>
      <w:r>
        <w:rPr>
          <w:rFonts w:hint="eastAsia"/>
        </w:rPr>
        <w:t xml:space="preserve"> </w:t>
      </w:r>
      <w:r>
        <w:rPr>
          <w:rStyle w:val="FootnoteReference"/>
        </w:rPr>
        <w:footnoteReference w:id="4"/>
      </w:r>
      <w:r>
        <w:t xml:space="preserve"> </w:t>
      </w:r>
      <w:r>
        <w:rPr>
          <w:rFonts w:hint="eastAsia"/>
        </w:rPr>
        <w:t>可支配家庭收入计算，</w:t>
      </w:r>
      <w:r>
        <w:rPr>
          <w:rFonts w:hint="eastAsia"/>
        </w:rPr>
        <w:t>1994</w:t>
      </w:r>
      <w:r>
        <w:rPr>
          <w:rFonts w:hint="eastAsia"/>
        </w:rPr>
        <w:t>年和</w:t>
      </w:r>
      <w:r>
        <w:rPr>
          <w:rFonts w:hint="eastAsia"/>
        </w:rPr>
        <w:t>1999</w:t>
      </w:r>
      <w:r>
        <w:rPr>
          <w:rFonts w:hint="eastAsia"/>
        </w:rPr>
        <w:t>年的基尼系数</w:t>
      </w:r>
      <w:r>
        <w:rPr>
          <w:rFonts w:hint="eastAsia"/>
        </w:rPr>
        <w:t xml:space="preserve"> </w:t>
      </w:r>
      <w:r>
        <w:rPr>
          <w:rStyle w:val="FootnoteReference"/>
        </w:rPr>
        <w:footnoteReference w:id="5"/>
      </w:r>
      <w:r>
        <w:t xml:space="preserve"> </w:t>
      </w:r>
      <w:r>
        <w:rPr>
          <w:rFonts w:hint="eastAsia"/>
        </w:rPr>
        <w:t>分别为</w:t>
      </w:r>
      <w:r>
        <w:rPr>
          <w:rFonts w:hint="eastAsia"/>
        </w:rPr>
        <w:t>19</w:t>
      </w:r>
      <w:r>
        <w:rPr>
          <w:rFonts w:hint="eastAsia"/>
        </w:rPr>
        <w:t>和</w:t>
      </w:r>
      <w:r>
        <w:rPr>
          <w:rFonts w:hint="eastAsia"/>
        </w:rPr>
        <w:t>20</w:t>
      </w:r>
      <w:r>
        <w:rPr>
          <w:rFonts w:hint="eastAsia"/>
        </w:rPr>
        <w:t>。如前所述，</w:t>
      </w:r>
      <w:r>
        <w:rPr>
          <w:rFonts w:hint="eastAsia"/>
        </w:rPr>
        <w:t>1990</w:t>
      </w:r>
      <w:r>
        <w:rPr>
          <w:rFonts w:hint="eastAsia"/>
        </w:rPr>
        <w:t>年至</w:t>
      </w:r>
      <w:r>
        <w:rPr>
          <w:rFonts w:hint="eastAsia"/>
        </w:rPr>
        <w:t>1999</w:t>
      </w:r>
      <w:r>
        <w:rPr>
          <w:rFonts w:hint="eastAsia"/>
        </w:rPr>
        <w:t>年期间的税后平均家庭收入增长了</w:t>
      </w:r>
      <w:r>
        <w:rPr>
          <w:rFonts w:hint="eastAsia"/>
        </w:rPr>
        <w:t>44%</w:t>
      </w:r>
      <w:r>
        <w:rPr>
          <w:rFonts w:hint="eastAsia"/>
        </w:rPr>
        <w:t>。</w:t>
      </w:r>
    </w:p>
    <w:p w:rsidR="00000000" w:rsidRDefault="00000000">
      <w:pPr>
        <w:pStyle w:val="Heading3"/>
        <w:pageBreakBefore/>
        <w:spacing w:before="320"/>
        <w:rPr>
          <w:rFonts w:hint="eastAsia"/>
        </w:rPr>
      </w:pPr>
      <w:r>
        <w:rPr>
          <w:rFonts w:hint="eastAsia"/>
          <w:u w:val="none"/>
        </w:rPr>
        <w:t>表</w:t>
      </w:r>
      <w:r>
        <w:rPr>
          <w:rFonts w:hint="eastAsia"/>
          <w:u w:val="none"/>
        </w:rPr>
        <w:t xml:space="preserve">14.  </w:t>
      </w:r>
      <w:r>
        <w:rPr>
          <w:rFonts w:hint="eastAsia"/>
        </w:rPr>
        <w:t>1990</w:t>
      </w:r>
      <w:r>
        <w:rPr>
          <w:rFonts w:hint="eastAsia"/>
        </w:rPr>
        <w:t>年、</w:t>
      </w:r>
      <w:r>
        <w:rPr>
          <w:rFonts w:hint="eastAsia"/>
        </w:rPr>
        <w:t>1994</w:t>
      </w:r>
      <w:r>
        <w:rPr>
          <w:rFonts w:hint="eastAsia"/>
        </w:rPr>
        <w:t>年和</w:t>
      </w:r>
      <w:r>
        <w:rPr>
          <w:rFonts w:hint="eastAsia"/>
        </w:rPr>
        <w:t>1999</w:t>
      </w:r>
      <w:r>
        <w:rPr>
          <w:rFonts w:hint="eastAsia"/>
        </w:rPr>
        <w:t>年的夫妇和单身收入情况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33"/>
        <w:gridCol w:w="1365"/>
        <w:gridCol w:w="1470"/>
        <w:gridCol w:w="1470"/>
        <w:gridCol w:w="1470"/>
        <w:gridCol w:w="1402"/>
      </w:tblGrid>
      <w:tr w:rsidR="00000000">
        <w:tblPrEx>
          <w:tblCellMar>
            <w:top w:w="0" w:type="dxa"/>
            <w:bottom w:w="0" w:type="dxa"/>
          </w:tblCellMar>
        </w:tblPrEx>
        <w:trPr>
          <w:cantSplit/>
        </w:trPr>
        <w:tc>
          <w:tcPr>
            <w:tcW w:w="2233" w:type="dxa"/>
            <w:tcBorders>
              <w:bottom w:val="nil"/>
            </w:tcBorders>
            <w:vAlign w:val="center"/>
          </w:tcPr>
          <w:p w:rsidR="00000000" w:rsidRDefault="00000000">
            <w:pPr>
              <w:spacing w:before="80" w:after="80" w:line="260" w:lineRule="exact"/>
              <w:jc w:val="center"/>
              <w:rPr>
                <w:rFonts w:hint="eastAsia"/>
                <w:spacing w:val="0"/>
                <w:sz w:val="20"/>
                <w:u w:val="single"/>
              </w:rPr>
            </w:pPr>
          </w:p>
        </w:tc>
        <w:tc>
          <w:tcPr>
            <w:tcW w:w="1365"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1990</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1994</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1999</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1994</w:t>
            </w:r>
            <w:r>
              <w:rPr>
                <w:rFonts w:hint="eastAsia"/>
                <w:spacing w:val="0"/>
                <w:sz w:val="20"/>
                <w:u w:val="single"/>
              </w:rPr>
              <w:t>年</w:t>
            </w:r>
          </w:p>
        </w:tc>
        <w:tc>
          <w:tcPr>
            <w:tcW w:w="1402"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1999</w:t>
            </w:r>
            <w:r>
              <w:rPr>
                <w:rFonts w:hint="eastAsia"/>
                <w:spacing w:val="0"/>
                <w:sz w:val="20"/>
                <w:u w:val="single"/>
              </w:rPr>
              <w:t>年</w:t>
            </w:r>
          </w:p>
        </w:tc>
      </w:tr>
      <w:tr w:rsidR="00000000">
        <w:tblPrEx>
          <w:tblCellMar>
            <w:top w:w="0" w:type="dxa"/>
            <w:bottom w:w="0" w:type="dxa"/>
          </w:tblCellMar>
        </w:tblPrEx>
        <w:trPr>
          <w:cantSplit/>
        </w:trPr>
        <w:tc>
          <w:tcPr>
            <w:tcW w:w="2233" w:type="dxa"/>
            <w:tcBorders>
              <w:top w:val="nil"/>
              <w:bottom w:val="single" w:sz="4" w:space="0" w:color="auto"/>
            </w:tcBorders>
            <w:vAlign w:val="center"/>
          </w:tcPr>
          <w:p w:rsidR="00000000" w:rsidRDefault="00000000">
            <w:pPr>
              <w:spacing w:before="80" w:after="80" w:line="260" w:lineRule="exact"/>
              <w:jc w:val="center"/>
              <w:rPr>
                <w:rFonts w:hint="eastAsia"/>
                <w:spacing w:val="0"/>
                <w:sz w:val="20"/>
              </w:rPr>
            </w:pPr>
          </w:p>
        </w:tc>
        <w:tc>
          <w:tcPr>
            <w:tcW w:w="4305" w:type="dxa"/>
            <w:gridSpan w:val="3"/>
            <w:tcBorders>
              <w:bottom w:val="single" w:sz="4" w:space="0" w:color="auto"/>
            </w:tcBorders>
            <w:vAlign w:val="center"/>
          </w:tcPr>
          <w:p w:rsidR="00000000" w:rsidRDefault="00000000">
            <w:pPr>
              <w:spacing w:before="80" w:after="80" w:line="260" w:lineRule="exact"/>
              <w:jc w:val="center"/>
              <w:rPr>
                <w:rFonts w:hint="eastAsia"/>
                <w:spacing w:val="0"/>
                <w:sz w:val="20"/>
              </w:rPr>
            </w:pPr>
            <w:r>
              <w:rPr>
                <w:rFonts w:hint="eastAsia"/>
                <w:spacing w:val="0"/>
                <w:sz w:val="20"/>
              </w:rPr>
              <w:t>1,000</w:t>
            </w:r>
            <w:r>
              <w:rPr>
                <w:rFonts w:hint="eastAsia"/>
                <w:spacing w:val="0"/>
                <w:sz w:val="20"/>
              </w:rPr>
              <w:t>丹麦克朗</w:t>
            </w:r>
          </w:p>
        </w:tc>
        <w:tc>
          <w:tcPr>
            <w:tcW w:w="2872" w:type="dxa"/>
            <w:gridSpan w:val="2"/>
            <w:tcBorders>
              <w:bottom w:val="single" w:sz="4" w:space="0" w:color="auto"/>
            </w:tcBorders>
            <w:vAlign w:val="center"/>
          </w:tcPr>
          <w:p w:rsidR="00000000" w:rsidRDefault="00000000">
            <w:pPr>
              <w:spacing w:before="80" w:after="80" w:line="260" w:lineRule="exact"/>
              <w:jc w:val="center"/>
              <w:rPr>
                <w:rFonts w:hint="eastAsia"/>
                <w:spacing w:val="0"/>
                <w:sz w:val="20"/>
              </w:rPr>
            </w:pPr>
            <w:r>
              <w:rPr>
                <w:rFonts w:hint="eastAsia"/>
                <w:spacing w:val="0"/>
                <w:sz w:val="20"/>
              </w:rPr>
              <w:t>指数</w:t>
            </w:r>
            <w:r>
              <w:rPr>
                <w:rFonts w:hint="eastAsia"/>
                <w:spacing w:val="0"/>
                <w:sz w:val="20"/>
              </w:rPr>
              <w:t>(1990=100)</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ind w:left="113" w:right="170"/>
              <w:rPr>
                <w:rFonts w:hint="eastAsia"/>
                <w:spacing w:val="0"/>
                <w:sz w:val="20"/>
              </w:rPr>
            </w:pPr>
            <w:r>
              <w:rPr>
                <w:rFonts w:hint="eastAsia"/>
                <w:spacing w:val="0"/>
                <w:sz w:val="20"/>
              </w:rPr>
              <w:t>夫妇</w:t>
            </w:r>
          </w:p>
        </w:tc>
        <w:tc>
          <w:tcPr>
            <w:tcW w:w="1365"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184.4</w:t>
            </w:r>
          </w:p>
        </w:tc>
        <w:tc>
          <w:tcPr>
            <w:tcW w:w="1470"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220.5</w:t>
            </w:r>
          </w:p>
        </w:tc>
        <w:tc>
          <w:tcPr>
            <w:tcW w:w="1470"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269.9</w:t>
            </w:r>
          </w:p>
        </w:tc>
        <w:tc>
          <w:tcPr>
            <w:tcW w:w="1470"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120</w:t>
            </w:r>
          </w:p>
        </w:tc>
        <w:tc>
          <w:tcPr>
            <w:tcW w:w="1402"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146</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283"/>
              <w:rPr>
                <w:rFonts w:hint="eastAsia"/>
                <w:spacing w:val="0"/>
                <w:sz w:val="20"/>
              </w:rPr>
            </w:pPr>
            <w:r>
              <w:rPr>
                <w:rFonts w:hint="eastAsia"/>
                <w:spacing w:val="0"/>
                <w:sz w:val="20"/>
              </w:rPr>
              <w:t>无子女</w:t>
            </w:r>
          </w:p>
        </w:tc>
        <w:tc>
          <w:tcPr>
            <w:tcW w:w="1365"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168.4</w:t>
            </w:r>
          </w:p>
        </w:tc>
        <w:tc>
          <w:tcPr>
            <w:tcW w:w="1470" w:type="dxa"/>
            <w:tcBorders>
              <w:top w:val="nil"/>
              <w:left w:val="nil"/>
              <w:bottom w:val="nil"/>
              <w:right w:val="nil"/>
            </w:tcBorders>
          </w:tcPr>
          <w:p w:rsidR="00000000" w:rsidRDefault="00000000">
            <w:pPr>
              <w:tabs>
                <w:tab w:val="decimal" w:pos="850"/>
              </w:tabs>
              <w:spacing w:before="40" w:after="40" w:line="260" w:lineRule="exact"/>
              <w:rPr>
                <w:spacing w:val="0"/>
                <w:sz w:val="20"/>
              </w:rPr>
            </w:pPr>
            <w:r>
              <w:rPr>
                <w:spacing w:val="0"/>
                <w:sz w:val="20"/>
              </w:rPr>
              <w:t>203.1</w:t>
            </w:r>
          </w:p>
        </w:tc>
        <w:tc>
          <w:tcPr>
            <w:tcW w:w="1470"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249.3</w:t>
            </w:r>
          </w:p>
        </w:tc>
        <w:tc>
          <w:tcPr>
            <w:tcW w:w="1470"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121</w:t>
            </w:r>
          </w:p>
        </w:tc>
        <w:tc>
          <w:tcPr>
            <w:tcW w:w="1402"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148</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283"/>
              <w:rPr>
                <w:rFonts w:hint="eastAsia"/>
                <w:spacing w:val="0"/>
                <w:sz w:val="20"/>
              </w:rPr>
            </w:pPr>
            <w:r>
              <w:rPr>
                <w:rFonts w:hint="eastAsia"/>
                <w:spacing w:val="0"/>
                <w:sz w:val="20"/>
              </w:rPr>
              <w:t>有子女</w:t>
            </w:r>
          </w:p>
        </w:tc>
        <w:tc>
          <w:tcPr>
            <w:tcW w:w="1365"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206.3</w:t>
            </w:r>
          </w:p>
        </w:tc>
        <w:tc>
          <w:tcPr>
            <w:tcW w:w="1470" w:type="dxa"/>
            <w:tcBorders>
              <w:top w:val="nil"/>
              <w:left w:val="nil"/>
              <w:bottom w:val="nil"/>
              <w:right w:val="nil"/>
            </w:tcBorders>
          </w:tcPr>
          <w:p w:rsidR="00000000" w:rsidRDefault="00000000">
            <w:pPr>
              <w:tabs>
                <w:tab w:val="decimal" w:pos="850"/>
              </w:tabs>
              <w:spacing w:before="40" w:after="40" w:line="260" w:lineRule="exact"/>
              <w:rPr>
                <w:spacing w:val="0"/>
                <w:sz w:val="20"/>
              </w:rPr>
            </w:pPr>
            <w:r>
              <w:rPr>
                <w:spacing w:val="0"/>
                <w:sz w:val="20"/>
              </w:rPr>
              <w:t>245.9</w:t>
            </w:r>
          </w:p>
        </w:tc>
        <w:tc>
          <w:tcPr>
            <w:tcW w:w="1470"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300.5</w:t>
            </w:r>
          </w:p>
        </w:tc>
        <w:tc>
          <w:tcPr>
            <w:tcW w:w="1470"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119</w:t>
            </w:r>
          </w:p>
        </w:tc>
        <w:tc>
          <w:tcPr>
            <w:tcW w:w="1402"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146</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113"/>
              <w:rPr>
                <w:rFonts w:hint="eastAsia"/>
                <w:spacing w:val="0"/>
                <w:sz w:val="20"/>
              </w:rPr>
            </w:pPr>
            <w:r>
              <w:rPr>
                <w:rFonts w:hint="eastAsia"/>
                <w:spacing w:val="0"/>
                <w:sz w:val="20"/>
              </w:rPr>
              <w:t>单身</w:t>
            </w:r>
          </w:p>
        </w:tc>
        <w:tc>
          <w:tcPr>
            <w:tcW w:w="1365"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87.0</w:t>
            </w:r>
          </w:p>
        </w:tc>
        <w:tc>
          <w:tcPr>
            <w:tcW w:w="1470" w:type="dxa"/>
            <w:tcBorders>
              <w:top w:val="nil"/>
              <w:left w:val="nil"/>
              <w:bottom w:val="nil"/>
              <w:right w:val="nil"/>
            </w:tcBorders>
          </w:tcPr>
          <w:p w:rsidR="00000000" w:rsidRDefault="00000000">
            <w:pPr>
              <w:tabs>
                <w:tab w:val="decimal" w:pos="850"/>
              </w:tabs>
              <w:spacing w:before="40" w:after="40" w:line="260" w:lineRule="exact"/>
              <w:rPr>
                <w:spacing w:val="0"/>
                <w:sz w:val="20"/>
              </w:rPr>
            </w:pPr>
            <w:r>
              <w:rPr>
                <w:spacing w:val="0"/>
                <w:sz w:val="20"/>
              </w:rPr>
              <w:t>99.9</w:t>
            </w:r>
          </w:p>
        </w:tc>
        <w:tc>
          <w:tcPr>
            <w:tcW w:w="1470"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119.9</w:t>
            </w:r>
          </w:p>
        </w:tc>
        <w:tc>
          <w:tcPr>
            <w:tcW w:w="1470"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115</w:t>
            </w:r>
          </w:p>
        </w:tc>
        <w:tc>
          <w:tcPr>
            <w:tcW w:w="1402"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138</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283"/>
              <w:rPr>
                <w:rFonts w:hint="eastAsia"/>
                <w:spacing w:val="0"/>
                <w:sz w:val="20"/>
              </w:rPr>
            </w:pPr>
            <w:r>
              <w:rPr>
                <w:rFonts w:hint="eastAsia"/>
                <w:spacing w:val="0"/>
                <w:sz w:val="20"/>
              </w:rPr>
              <w:t>无子女</w:t>
            </w:r>
          </w:p>
        </w:tc>
        <w:tc>
          <w:tcPr>
            <w:tcW w:w="1365"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84.0</w:t>
            </w:r>
          </w:p>
        </w:tc>
        <w:tc>
          <w:tcPr>
            <w:tcW w:w="1470" w:type="dxa"/>
            <w:tcBorders>
              <w:top w:val="nil"/>
              <w:left w:val="nil"/>
              <w:bottom w:val="nil"/>
              <w:right w:val="nil"/>
            </w:tcBorders>
          </w:tcPr>
          <w:p w:rsidR="00000000" w:rsidRDefault="00000000">
            <w:pPr>
              <w:tabs>
                <w:tab w:val="decimal" w:pos="850"/>
              </w:tabs>
              <w:spacing w:before="40" w:after="40" w:line="260" w:lineRule="exact"/>
              <w:rPr>
                <w:spacing w:val="0"/>
                <w:sz w:val="20"/>
              </w:rPr>
            </w:pPr>
            <w:r>
              <w:rPr>
                <w:spacing w:val="0"/>
                <w:sz w:val="20"/>
              </w:rPr>
              <w:t>96.6</w:t>
            </w:r>
          </w:p>
        </w:tc>
        <w:tc>
          <w:tcPr>
            <w:tcW w:w="1470"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116.3</w:t>
            </w:r>
          </w:p>
        </w:tc>
        <w:tc>
          <w:tcPr>
            <w:tcW w:w="1470"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115</w:t>
            </w:r>
          </w:p>
        </w:tc>
        <w:tc>
          <w:tcPr>
            <w:tcW w:w="1402"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138</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283"/>
              <w:rPr>
                <w:rFonts w:hint="eastAsia"/>
                <w:spacing w:val="0"/>
                <w:sz w:val="20"/>
              </w:rPr>
            </w:pPr>
            <w:r>
              <w:rPr>
                <w:rFonts w:hint="eastAsia"/>
                <w:spacing w:val="0"/>
                <w:sz w:val="20"/>
              </w:rPr>
              <w:t>有子女</w:t>
            </w:r>
          </w:p>
        </w:tc>
        <w:tc>
          <w:tcPr>
            <w:tcW w:w="1365"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115.0</w:t>
            </w:r>
          </w:p>
        </w:tc>
        <w:tc>
          <w:tcPr>
            <w:tcW w:w="1470" w:type="dxa"/>
            <w:tcBorders>
              <w:top w:val="nil"/>
              <w:left w:val="nil"/>
              <w:bottom w:val="nil"/>
              <w:right w:val="nil"/>
            </w:tcBorders>
          </w:tcPr>
          <w:p w:rsidR="00000000" w:rsidRDefault="00000000">
            <w:pPr>
              <w:tabs>
                <w:tab w:val="decimal" w:pos="850"/>
              </w:tabs>
              <w:spacing w:before="40" w:after="40" w:line="260" w:lineRule="exact"/>
              <w:rPr>
                <w:spacing w:val="0"/>
                <w:sz w:val="20"/>
              </w:rPr>
            </w:pPr>
            <w:r>
              <w:rPr>
                <w:spacing w:val="0"/>
                <w:sz w:val="20"/>
              </w:rPr>
              <w:t>131.9</w:t>
            </w:r>
          </w:p>
        </w:tc>
        <w:tc>
          <w:tcPr>
            <w:tcW w:w="1470"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155.6</w:t>
            </w:r>
          </w:p>
        </w:tc>
        <w:tc>
          <w:tcPr>
            <w:tcW w:w="1470"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115</w:t>
            </w:r>
          </w:p>
        </w:tc>
        <w:tc>
          <w:tcPr>
            <w:tcW w:w="1402"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135</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113"/>
              <w:rPr>
                <w:rFonts w:hint="eastAsia"/>
                <w:spacing w:val="0"/>
                <w:sz w:val="20"/>
              </w:rPr>
            </w:pPr>
            <w:r>
              <w:rPr>
                <w:rFonts w:hint="eastAsia"/>
                <w:spacing w:val="0"/>
                <w:sz w:val="20"/>
              </w:rPr>
              <w:t>所有家庭</w:t>
            </w:r>
          </w:p>
        </w:tc>
        <w:tc>
          <w:tcPr>
            <w:tcW w:w="1365"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127.9</w:t>
            </w:r>
          </w:p>
        </w:tc>
        <w:tc>
          <w:tcPr>
            <w:tcW w:w="1470" w:type="dxa"/>
            <w:tcBorders>
              <w:top w:val="nil"/>
              <w:left w:val="nil"/>
              <w:bottom w:val="nil"/>
              <w:right w:val="nil"/>
            </w:tcBorders>
          </w:tcPr>
          <w:p w:rsidR="00000000" w:rsidRDefault="00000000">
            <w:pPr>
              <w:tabs>
                <w:tab w:val="decimal" w:pos="850"/>
              </w:tabs>
              <w:spacing w:before="40" w:after="40" w:line="260" w:lineRule="exact"/>
              <w:rPr>
                <w:spacing w:val="0"/>
                <w:sz w:val="20"/>
              </w:rPr>
            </w:pPr>
            <w:r>
              <w:rPr>
                <w:spacing w:val="0"/>
                <w:sz w:val="20"/>
              </w:rPr>
              <w:t>150.1</w:t>
            </w:r>
          </w:p>
        </w:tc>
        <w:tc>
          <w:tcPr>
            <w:tcW w:w="1470"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184.5</w:t>
            </w:r>
          </w:p>
        </w:tc>
        <w:tc>
          <w:tcPr>
            <w:tcW w:w="1470"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117</w:t>
            </w:r>
          </w:p>
        </w:tc>
        <w:tc>
          <w:tcPr>
            <w:tcW w:w="1402"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144</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283"/>
              <w:rPr>
                <w:rFonts w:hint="eastAsia"/>
                <w:spacing w:val="0"/>
                <w:sz w:val="20"/>
              </w:rPr>
            </w:pPr>
            <w:r>
              <w:rPr>
                <w:rFonts w:hint="eastAsia"/>
                <w:spacing w:val="0"/>
                <w:sz w:val="20"/>
              </w:rPr>
              <w:t>无子女</w:t>
            </w:r>
          </w:p>
        </w:tc>
        <w:tc>
          <w:tcPr>
            <w:tcW w:w="1365"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108.9</w:t>
            </w:r>
          </w:p>
        </w:tc>
        <w:tc>
          <w:tcPr>
            <w:tcW w:w="1470" w:type="dxa"/>
            <w:tcBorders>
              <w:top w:val="nil"/>
              <w:left w:val="nil"/>
              <w:bottom w:val="nil"/>
              <w:right w:val="nil"/>
            </w:tcBorders>
          </w:tcPr>
          <w:p w:rsidR="00000000" w:rsidRDefault="00000000">
            <w:pPr>
              <w:tabs>
                <w:tab w:val="decimal" w:pos="850"/>
              </w:tabs>
              <w:spacing w:before="40" w:after="40" w:line="260" w:lineRule="exact"/>
              <w:rPr>
                <w:spacing w:val="0"/>
                <w:sz w:val="20"/>
              </w:rPr>
            </w:pPr>
            <w:r>
              <w:rPr>
                <w:spacing w:val="0"/>
                <w:sz w:val="20"/>
              </w:rPr>
              <w:t>128.4</w:t>
            </w:r>
          </w:p>
        </w:tc>
        <w:tc>
          <w:tcPr>
            <w:tcW w:w="1470"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158.4</w:t>
            </w:r>
          </w:p>
        </w:tc>
        <w:tc>
          <w:tcPr>
            <w:tcW w:w="1470"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118</w:t>
            </w:r>
          </w:p>
        </w:tc>
        <w:tc>
          <w:tcPr>
            <w:tcW w:w="1402"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145</w:t>
            </w:r>
          </w:p>
        </w:tc>
      </w:tr>
      <w:tr w:rsidR="00000000">
        <w:tblPrEx>
          <w:tblCellMar>
            <w:top w:w="0" w:type="dxa"/>
            <w:bottom w:w="0" w:type="dxa"/>
          </w:tblCellMar>
        </w:tblPrEx>
        <w:trPr>
          <w:cantSplit/>
        </w:trPr>
        <w:tc>
          <w:tcPr>
            <w:tcW w:w="2233" w:type="dxa"/>
            <w:tcBorders>
              <w:top w:val="nil"/>
            </w:tcBorders>
          </w:tcPr>
          <w:p w:rsidR="00000000" w:rsidRDefault="00000000">
            <w:pPr>
              <w:spacing w:before="40" w:after="40" w:line="260" w:lineRule="exact"/>
              <w:ind w:left="283"/>
              <w:rPr>
                <w:rFonts w:hint="eastAsia"/>
                <w:spacing w:val="0"/>
                <w:sz w:val="20"/>
              </w:rPr>
            </w:pPr>
            <w:r>
              <w:rPr>
                <w:rFonts w:hint="eastAsia"/>
                <w:spacing w:val="0"/>
                <w:sz w:val="20"/>
              </w:rPr>
              <w:t>有子女</w:t>
            </w:r>
          </w:p>
        </w:tc>
        <w:tc>
          <w:tcPr>
            <w:tcW w:w="1365" w:type="dxa"/>
            <w:tcBorders>
              <w:top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189.9</w:t>
            </w:r>
          </w:p>
        </w:tc>
        <w:tc>
          <w:tcPr>
            <w:tcW w:w="1470" w:type="dxa"/>
            <w:tcBorders>
              <w:top w:val="nil"/>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224.7</w:t>
            </w:r>
          </w:p>
        </w:tc>
        <w:tc>
          <w:tcPr>
            <w:tcW w:w="1470" w:type="dxa"/>
            <w:tcBorders>
              <w:top w:val="nil"/>
              <w:left w:val="nil"/>
              <w:bottom w:val="single" w:sz="4" w:space="0" w:color="auto"/>
            </w:tcBorders>
          </w:tcPr>
          <w:p w:rsidR="00000000" w:rsidRDefault="00000000">
            <w:pPr>
              <w:tabs>
                <w:tab w:val="decimal" w:pos="850"/>
              </w:tabs>
              <w:spacing w:before="40" w:after="40" w:line="260" w:lineRule="exact"/>
              <w:rPr>
                <w:spacing w:val="0"/>
                <w:sz w:val="20"/>
              </w:rPr>
            </w:pPr>
            <w:r>
              <w:rPr>
                <w:spacing w:val="0"/>
                <w:sz w:val="20"/>
              </w:rPr>
              <w:t>274.1</w:t>
            </w:r>
          </w:p>
        </w:tc>
        <w:tc>
          <w:tcPr>
            <w:tcW w:w="1470" w:type="dxa"/>
            <w:tcBorders>
              <w:top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118</w:t>
            </w:r>
          </w:p>
        </w:tc>
        <w:tc>
          <w:tcPr>
            <w:tcW w:w="1402" w:type="dxa"/>
            <w:tcBorders>
              <w:top w:val="nil"/>
              <w:left w:val="nil"/>
              <w:bottom w:val="single" w:sz="4" w:space="0" w:color="auto"/>
            </w:tcBorders>
          </w:tcPr>
          <w:p w:rsidR="00000000" w:rsidRDefault="00000000">
            <w:pPr>
              <w:tabs>
                <w:tab w:val="decimal" w:pos="850"/>
              </w:tabs>
              <w:spacing w:before="40" w:after="40" w:line="260" w:lineRule="exact"/>
              <w:rPr>
                <w:spacing w:val="0"/>
                <w:sz w:val="20"/>
              </w:rPr>
            </w:pPr>
            <w:r>
              <w:rPr>
                <w:spacing w:val="0"/>
                <w:sz w:val="20"/>
              </w:rPr>
              <w:t>144</w:t>
            </w:r>
          </w:p>
        </w:tc>
      </w:tr>
    </w:tbl>
    <w:p w:rsidR="00000000" w:rsidRDefault="00000000">
      <w:pPr>
        <w:rPr>
          <w:rFonts w:hint="eastAsia"/>
        </w:rPr>
      </w:pPr>
    </w:p>
    <w:p w:rsidR="00000000" w:rsidRDefault="00000000">
      <w:pPr>
        <w:rPr>
          <w:rFonts w:hint="eastAsia"/>
        </w:rPr>
      </w:pPr>
      <w:r>
        <w:rPr>
          <w:rFonts w:hint="eastAsia"/>
        </w:rPr>
        <w:tab/>
        <w:t xml:space="preserve">271.  </w:t>
      </w:r>
      <w:r>
        <w:rPr>
          <w:rFonts w:hint="eastAsia"/>
        </w:rPr>
        <w:t>夫妇收入增长率高于单身收入增长率。有子女家庭的家庭收入增长情况几乎与无子女家庭收入增长情况相同。</w:t>
      </w:r>
    </w:p>
    <w:p w:rsidR="00000000" w:rsidRDefault="00000000">
      <w:pPr>
        <w:pStyle w:val="Heading3"/>
        <w:spacing w:before="320"/>
        <w:rPr>
          <w:rFonts w:hint="eastAsia"/>
        </w:rPr>
      </w:pPr>
      <w:r>
        <w:rPr>
          <w:rFonts w:hint="eastAsia"/>
          <w:u w:val="none"/>
        </w:rPr>
        <w:t>表</w:t>
      </w:r>
      <w:r>
        <w:rPr>
          <w:rFonts w:hint="eastAsia"/>
          <w:u w:val="none"/>
        </w:rPr>
        <w:t xml:space="preserve">15.  </w:t>
      </w:r>
      <w:r>
        <w:rPr>
          <w:rFonts w:hint="eastAsia"/>
        </w:rPr>
        <w:t>1990</w:t>
      </w:r>
      <w:r>
        <w:rPr>
          <w:rFonts w:hint="eastAsia"/>
        </w:rPr>
        <w:t>年、</w:t>
      </w:r>
      <w:r>
        <w:rPr>
          <w:rFonts w:hint="eastAsia"/>
        </w:rPr>
        <w:t>1994</w:t>
      </w:r>
      <w:r>
        <w:rPr>
          <w:rFonts w:hint="eastAsia"/>
        </w:rPr>
        <w:t>年和</w:t>
      </w:r>
      <w:r>
        <w:rPr>
          <w:rFonts w:hint="eastAsia"/>
        </w:rPr>
        <w:t>1999</w:t>
      </w:r>
      <w:r>
        <w:rPr>
          <w:rFonts w:hint="eastAsia"/>
        </w:rPr>
        <w:t>年的个人收入情况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33"/>
        <w:gridCol w:w="1365"/>
        <w:gridCol w:w="1470"/>
        <w:gridCol w:w="1470"/>
        <w:gridCol w:w="1470"/>
        <w:gridCol w:w="1402"/>
      </w:tblGrid>
      <w:tr w:rsidR="00000000">
        <w:tblPrEx>
          <w:tblCellMar>
            <w:top w:w="0" w:type="dxa"/>
            <w:bottom w:w="0" w:type="dxa"/>
          </w:tblCellMar>
        </w:tblPrEx>
        <w:trPr>
          <w:cantSplit/>
        </w:trPr>
        <w:tc>
          <w:tcPr>
            <w:tcW w:w="2233" w:type="dxa"/>
            <w:tcBorders>
              <w:bottom w:val="nil"/>
            </w:tcBorders>
            <w:vAlign w:val="center"/>
          </w:tcPr>
          <w:p w:rsidR="00000000" w:rsidRDefault="00000000">
            <w:pPr>
              <w:spacing w:before="80" w:after="80" w:line="240" w:lineRule="exact"/>
              <w:jc w:val="center"/>
              <w:rPr>
                <w:rFonts w:hint="eastAsia"/>
                <w:spacing w:val="0"/>
                <w:sz w:val="20"/>
                <w:u w:val="single"/>
              </w:rPr>
            </w:pPr>
          </w:p>
        </w:tc>
        <w:tc>
          <w:tcPr>
            <w:tcW w:w="1365" w:type="dxa"/>
            <w:tcBorders>
              <w:bottom w:val="single" w:sz="4" w:space="0" w:color="auto"/>
            </w:tcBorders>
            <w:vAlign w:val="center"/>
          </w:tcPr>
          <w:p w:rsidR="00000000" w:rsidRDefault="00000000">
            <w:pPr>
              <w:spacing w:before="80" w:after="80" w:line="240" w:lineRule="exact"/>
              <w:jc w:val="center"/>
              <w:rPr>
                <w:rFonts w:hint="eastAsia"/>
                <w:spacing w:val="0"/>
                <w:sz w:val="20"/>
                <w:u w:val="single"/>
              </w:rPr>
            </w:pPr>
            <w:r>
              <w:rPr>
                <w:rFonts w:hint="eastAsia"/>
                <w:spacing w:val="0"/>
                <w:sz w:val="20"/>
                <w:u w:val="single"/>
              </w:rPr>
              <w:t>1990</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40" w:lineRule="exact"/>
              <w:jc w:val="center"/>
              <w:rPr>
                <w:rFonts w:hint="eastAsia"/>
                <w:spacing w:val="0"/>
                <w:sz w:val="20"/>
                <w:u w:val="single"/>
              </w:rPr>
            </w:pPr>
            <w:r>
              <w:rPr>
                <w:rFonts w:hint="eastAsia"/>
                <w:spacing w:val="0"/>
                <w:sz w:val="20"/>
                <w:u w:val="single"/>
              </w:rPr>
              <w:t>1994</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40" w:lineRule="exact"/>
              <w:jc w:val="center"/>
              <w:rPr>
                <w:rFonts w:hint="eastAsia"/>
                <w:spacing w:val="0"/>
                <w:sz w:val="20"/>
                <w:u w:val="single"/>
              </w:rPr>
            </w:pPr>
            <w:r>
              <w:rPr>
                <w:rFonts w:hint="eastAsia"/>
                <w:spacing w:val="0"/>
                <w:sz w:val="20"/>
                <w:u w:val="single"/>
              </w:rPr>
              <w:t>1999</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40" w:lineRule="exact"/>
              <w:jc w:val="center"/>
              <w:rPr>
                <w:rFonts w:hint="eastAsia"/>
                <w:spacing w:val="0"/>
                <w:sz w:val="20"/>
                <w:u w:val="single"/>
              </w:rPr>
            </w:pPr>
            <w:r>
              <w:rPr>
                <w:rFonts w:hint="eastAsia"/>
                <w:spacing w:val="0"/>
                <w:sz w:val="20"/>
                <w:u w:val="single"/>
              </w:rPr>
              <w:t>1994</w:t>
            </w:r>
            <w:r>
              <w:rPr>
                <w:rFonts w:hint="eastAsia"/>
                <w:spacing w:val="0"/>
                <w:sz w:val="20"/>
                <w:u w:val="single"/>
              </w:rPr>
              <w:t>年</w:t>
            </w:r>
          </w:p>
        </w:tc>
        <w:tc>
          <w:tcPr>
            <w:tcW w:w="1402" w:type="dxa"/>
            <w:tcBorders>
              <w:bottom w:val="single" w:sz="4" w:space="0" w:color="auto"/>
            </w:tcBorders>
            <w:vAlign w:val="center"/>
          </w:tcPr>
          <w:p w:rsidR="00000000" w:rsidRDefault="00000000">
            <w:pPr>
              <w:spacing w:before="80" w:after="80" w:line="240" w:lineRule="exact"/>
              <w:jc w:val="center"/>
              <w:rPr>
                <w:rFonts w:hint="eastAsia"/>
                <w:spacing w:val="0"/>
                <w:sz w:val="20"/>
                <w:u w:val="single"/>
              </w:rPr>
            </w:pPr>
            <w:r>
              <w:rPr>
                <w:rFonts w:hint="eastAsia"/>
                <w:spacing w:val="0"/>
                <w:sz w:val="20"/>
                <w:u w:val="single"/>
              </w:rPr>
              <w:t>1999</w:t>
            </w:r>
            <w:r>
              <w:rPr>
                <w:rFonts w:hint="eastAsia"/>
                <w:spacing w:val="0"/>
                <w:sz w:val="20"/>
                <w:u w:val="single"/>
              </w:rPr>
              <w:t>年</w:t>
            </w:r>
          </w:p>
        </w:tc>
      </w:tr>
      <w:tr w:rsidR="00000000">
        <w:tblPrEx>
          <w:tblCellMar>
            <w:top w:w="0" w:type="dxa"/>
            <w:bottom w:w="0" w:type="dxa"/>
          </w:tblCellMar>
        </w:tblPrEx>
        <w:trPr>
          <w:cantSplit/>
        </w:trPr>
        <w:tc>
          <w:tcPr>
            <w:tcW w:w="2233" w:type="dxa"/>
            <w:tcBorders>
              <w:top w:val="nil"/>
              <w:bottom w:val="single" w:sz="4" w:space="0" w:color="auto"/>
            </w:tcBorders>
            <w:vAlign w:val="center"/>
          </w:tcPr>
          <w:p w:rsidR="00000000" w:rsidRDefault="00000000">
            <w:pPr>
              <w:spacing w:before="40" w:after="40" w:line="240" w:lineRule="exact"/>
              <w:ind w:left="113"/>
              <w:rPr>
                <w:rFonts w:hint="eastAsia"/>
                <w:spacing w:val="0"/>
                <w:sz w:val="20"/>
              </w:rPr>
            </w:pPr>
            <w:r>
              <w:rPr>
                <w:rFonts w:hint="eastAsia"/>
                <w:spacing w:val="0"/>
                <w:sz w:val="20"/>
              </w:rPr>
              <w:t>年</w:t>
            </w:r>
            <w:r>
              <w:rPr>
                <w:rFonts w:hint="eastAsia"/>
                <w:spacing w:val="0"/>
                <w:sz w:val="20"/>
              </w:rPr>
              <w:t xml:space="preserve"> </w:t>
            </w:r>
            <w:r>
              <w:rPr>
                <w:rFonts w:hint="eastAsia"/>
                <w:spacing w:val="0"/>
                <w:sz w:val="20"/>
              </w:rPr>
              <w:t>龄</w:t>
            </w:r>
          </w:p>
        </w:tc>
        <w:tc>
          <w:tcPr>
            <w:tcW w:w="4305" w:type="dxa"/>
            <w:gridSpan w:val="3"/>
            <w:tcBorders>
              <w:bottom w:val="single" w:sz="4" w:space="0" w:color="auto"/>
            </w:tcBorders>
            <w:vAlign w:val="center"/>
          </w:tcPr>
          <w:p w:rsidR="00000000" w:rsidRDefault="00000000">
            <w:pPr>
              <w:tabs>
                <w:tab w:val="decimal" w:pos="850"/>
              </w:tabs>
              <w:spacing w:before="40" w:after="40" w:line="240" w:lineRule="exact"/>
              <w:jc w:val="center"/>
              <w:rPr>
                <w:rFonts w:hint="eastAsia"/>
                <w:spacing w:val="0"/>
                <w:sz w:val="20"/>
              </w:rPr>
            </w:pPr>
            <w:r>
              <w:rPr>
                <w:rFonts w:hint="eastAsia"/>
                <w:spacing w:val="0"/>
                <w:sz w:val="20"/>
              </w:rPr>
              <w:t>1,000</w:t>
            </w:r>
            <w:r>
              <w:rPr>
                <w:rFonts w:hint="eastAsia"/>
                <w:spacing w:val="0"/>
                <w:sz w:val="20"/>
              </w:rPr>
              <w:t>丹麦克朗</w:t>
            </w:r>
          </w:p>
        </w:tc>
        <w:tc>
          <w:tcPr>
            <w:tcW w:w="2872" w:type="dxa"/>
            <w:gridSpan w:val="2"/>
            <w:tcBorders>
              <w:bottom w:val="single" w:sz="4" w:space="0" w:color="auto"/>
            </w:tcBorders>
            <w:vAlign w:val="center"/>
          </w:tcPr>
          <w:p w:rsidR="00000000" w:rsidRDefault="00000000">
            <w:pPr>
              <w:spacing w:before="40" w:after="40" w:line="240" w:lineRule="exact"/>
              <w:jc w:val="center"/>
              <w:rPr>
                <w:rFonts w:hint="eastAsia"/>
                <w:spacing w:val="0"/>
                <w:sz w:val="20"/>
              </w:rPr>
            </w:pPr>
            <w:r>
              <w:rPr>
                <w:rFonts w:hint="eastAsia"/>
                <w:spacing w:val="0"/>
                <w:sz w:val="20"/>
              </w:rPr>
              <w:t>指数</w:t>
            </w:r>
            <w:r>
              <w:rPr>
                <w:rFonts w:hint="eastAsia"/>
                <w:spacing w:val="0"/>
                <w:sz w:val="20"/>
              </w:rPr>
              <w:t>(1990=100)</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40" w:lineRule="exact"/>
              <w:ind w:left="113"/>
              <w:rPr>
                <w:rFonts w:hint="eastAsia"/>
                <w:spacing w:val="0"/>
                <w:sz w:val="20"/>
              </w:rPr>
            </w:pPr>
            <w:r>
              <w:rPr>
                <w:rFonts w:hint="eastAsia"/>
                <w:spacing w:val="0"/>
                <w:sz w:val="20"/>
              </w:rPr>
              <w:t>15-19</w:t>
            </w:r>
            <w:r>
              <w:rPr>
                <w:rFonts w:hint="eastAsia"/>
                <w:spacing w:val="0"/>
                <w:sz w:val="20"/>
              </w:rPr>
              <w:t>岁</w:t>
            </w:r>
          </w:p>
        </w:tc>
        <w:tc>
          <w:tcPr>
            <w:tcW w:w="1365" w:type="dxa"/>
            <w:tcBorders>
              <w:top w:val="single" w:sz="4" w:space="0" w:color="auto"/>
              <w:bottom w:val="nil"/>
              <w:right w:val="nil"/>
            </w:tcBorders>
          </w:tcPr>
          <w:p w:rsidR="00000000" w:rsidRDefault="00000000">
            <w:pPr>
              <w:tabs>
                <w:tab w:val="decimal" w:pos="850"/>
              </w:tabs>
              <w:spacing w:before="40" w:after="40" w:line="240" w:lineRule="exact"/>
              <w:rPr>
                <w:spacing w:val="0"/>
                <w:sz w:val="20"/>
              </w:rPr>
            </w:pPr>
            <w:r>
              <w:rPr>
                <w:spacing w:val="0"/>
                <w:sz w:val="20"/>
              </w:rPr>
              <w:t>29.4</w:t>
            </w:r>
          </w:p>
        </w:tc>
        <w:tc>
          <w:tcPr>
            <w:tcW w:w="1470" w:type="dxa"/>
            <w:tcBorders>
              <w:top w:val="single" w:sz="4" w:space="0" w:color="auto"/>
              <w:left w:val="nil"/>
              <w:bottom w:val="nil"/>
              <w:right w:val="nil"/>
            </w:tcBorders>
          </w:tcPr>
          <w:p w:rsidR="00000000" w:rsidRDefault="00000000">
            <w:pPr>
              <w:tabs>
                <w:tab w:val="decimal" w:pos="850"/>
              </w:tabs>
              <w:spacing w:before="40" w:after="40" w:line="240" w:lineRule="exact"/>
              <w:rPr>
                <w:spacing w:val="0"/>
                <w:sz w:val="20"/>
              </w:rPr>
            </w:pPr>
            <w:r>
              <w:rPr>
                <w:spacing w:val="0"/>
                <w:sz w:val="20"/>
              </w:rPr>
              <w:t>30.6</w:t>
            </w:r>
          </w:p>
        </w:tc>
        <w:tc>
          <w:tcPr>
            <w:tcW w:w="1470" w:type="dxa"/>
            <w:tcBorders>
              <w:top w:val="single" w:sz="4" w:space="0" w:color="auto"/>
              <w:left w:val="nil"/>
              <w:bottom w:val="nil"/>
            </w:tcBorders>
          </w:tcPr>
          <w:p w:rsidR="00000000" w:rsidRDefault="00000000">
            <w:pPr>
              <w:tabs>
                <w:tab w:val="decimal" w:pos="850"/>
              </w:tabs>
              <w:spacing w:before="40" w:after="40" w:line="240" w:lineRule="exact"/>
              <w:rPr>
                <w:spacing w:val="0"/>
                <w:sz w:val="20"/>
              </w:rPr>
            </w:pPr>
            <w:r>
              <w:rPr>
                <w:spacing w:val="0"/>
                <w:sz w:val="20"/>
              </w:rPr>
              <w:t>34.0</w:t>
            </w:r>
          </w:p>
        </w:tc>
        <w:tc>
          <w:tcPr>
            <w:tcW w:w="1470" w:type="dxa"/>
            <w:tcBorders>
              <w:top w:val="single" w:sz="4" w:space="0" w:color="auto"/>
              <w:bottom w:val="nil"/>
              <w:right w:val="nil"/>
            </w:tcBorders>
          </w:tcPr>
          <w:p w:rsidR="00000000" w:rsidRDefault="00000000">
            <w:pPr>
              <w:tabs>
                <w:tab w:val="decimal" w:pos="850"/>
              </w:tabs>
              <w:spacing w:before="40" w:after="40" w:line="240" w:lineRule="exact"/>
              <w:rPr>
                <w:spacing w:val="0"/>
                <w:sz w:val="20"/>
              </w:rPr>
            </w:pPr>
            <w:r>
              <w:rPr>
                <w:spacing w:val="0"/>
                <w:sz w:val="20"/>
              </w:rPr>
              <w:t>104</w:t>
            </w:r>
          </w:p>
        </w:tc>
        <w:tc>
          <w:tcPr>
            <w:tcW w:w="1402" w:type="dxa"/>
            <w:tcBorders>
              <w:top w:val="single" w:sz="4" w:space="0" w:color="auto"/>
              <w:left w:val="nil"/>
              <w:bottom w:val="nil"/>
            </w:tcBorders>
          </w:tcPr>
          <w:p w:rsidR="00000000" w:rsidRDefault="00000000">
            <w:pPr>
              <w:tabs>
                <w:tab w:val="decimal" w:pos="850"/>
              </w:tabs>
              <w:spacing w:before="40" w:after="40" w:line="240" w:lineRule="exact"/>
              <w:rPr>
                <w:spacing w:val="0"/>
                <w:sz w:val="20"/>
              </w:rPr>
            </w:pPr>
            <w:r>
              <w:rPr>
                <w:spacing w:val="0"/>
                <w:sz w:val="20"/>
              </w:rPr>
              <w:t>116</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20-24</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112.4</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115.2</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128.2</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102</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114</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25-29</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154.9</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167.8</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189.3</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108</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122</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30-34</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177.1</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196.3</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231.1</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111</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130</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35-39</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188.6</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211.9</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248.9</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112</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132</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40-44</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198.0</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221.4</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259.8</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112</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131</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45-49</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197.1</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226.5</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262.4</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115</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133</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50-54</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180.5</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215.5</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259.2</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119</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144</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55-59</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159.6</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191.2</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237.9</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120</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149</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60-64</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132.9</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154.9</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187.0</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117</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141</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65-69</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102.5</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124.6</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143.5</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122</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140</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70-74</w:t>
            </w:r>
            <w:r>
              <w:rPr>
                <w:rFonts w:hint="eastAsia"/>
                <w:spacing w:val="0"/>
                <w:sz w:val="20"/>
              </w:rPr>
              <w:t>岁</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85.2</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111.0</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127.4</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130</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150</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40" w:lineRule="exact"/>
              <w:ind w:left="113"/>
              <w:rPr>
                <w:rFonts w:hint="eastAsia"/>
                <w:spacing w:val="0"/>
                <w:sz w:val="20"/>
              </w:rPr>
            </w:pPr>
            <w:r>
              <w:rPr>
                <w:rFonts w:hint="eastAsia"/>
                <w:spacing w:val="0"/>
                <w:sz w:val="20"/>
              </w:rPr>
              <w:t>74</w:t>
            </w:r>
            <w:r>
              <w:rPr>
                <w:rFonts w:hint="eastAsia"/>
                <w:spacing w:val="0"/>
                <w:sz w:val="20"/>
              </w:rPr>
              <w:t>岁以上</w:t>
            </w:r>
          </w:p>
        </w:tc>
        <w:tc>
          <w:tcPr>
            <w:tcW w:w="1365"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69.7</w:t>
            </w:r>
          </w:p>
        </w:tc>
        <w:tc>
          <w:tcPr>
            <w:tcW w:w="1470" w:type="dxa"/>
            <w:tcBorders>
              <w:top w:val="nil"/>
              <w:left w:val="nil"/>
              <w:bottom w:val="nil"/>
              <w:right w:val="nil"/>
            </w:tcBorders>
          </w:tcPr>
          <w:p w:rsidR="00000000" w:rsidRDefault="00000000">
            <w:pPr>
              <w:tabs>
                <w:tab w:val="decimal" w:pos="850"/>
              </w:tabs>
              <w:spacing w:before="40" w:after="40" w:line="240" w:lineRule="exact"/>
              <w:rPr>
                <w:spacing w:val="0"/>
                <w:sz w:val="20"/>
              </w:rPr>
            </w:pPr>
            <w:r>
              <w:rPr>
                <w:spacing w:val="0"/>
                <w:sz w:val="20"/>
              </w:rPr>
              <w:t>100.0</w:t>
            </w:r>
          </w:p>
        </w:tc>
        <w:tc>
          <w:tcPr>
            <w:tcW w:w="1470"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118.0</w:t>
            </w:r>
          </w:p>
        </w:tc>
        <w:tc>
          <w:tcPr>
            <w:tcW w:w="1470" w:type="dxa"/>
            <w:tcBorders>
              <w:top w:val="nil"/>
              <w:bottom w:val="nil"/>
              <w:right w:val="nil"/>
            </w:tcBorders>
          </w:tcPr>
          <w:p w:rsidR="00000000" w:rsidRDefault="00000000">
            <w:pPr>
              <w:tabs>
                <w:tab w:val="decimal" w:pos="850"/>
              </w:tabs>
              <w:spacing w:before="40" w:after="40" w:line="240" w:lineRule="exact"/>
              <w:rPr>
                <w:spacing w:val="0"/>
                <w:sz w:val="20"/>
              </w:rPr>
            </w:pPr>
            <w:r>
              <w:rPr>
                <w:spacing w:val="0"/>
                <w:sz w:val="20"/>
              </w:rPr>
              <w:t>143</w:t>
            </w:r>
          </w:p>
        </w:tc>
        <w:tc>
          <w:tcPr>
            <w:tcW w:w="1402" w:type="dxa"/>
            <w:tcBorders>
              <w:top w:val="nil"/>
              <w:left w:val="nil"/>
              <w:bottom w:val="nil"/>
            </w:tcBorders>
          </w:tcPr>
          <w:p w:rsidR="00000000" w:rsidRDefault="00000000">
            <w:pPr>
              <w:tabs>
                <w:tab w:val="decimal" w:pos="850"/>
              </w:tabs>
              <w:spacing w:before="40" w:after="40" w:line="240" w:lineRule="exact"/>
              <w:rPr>
                <w:spacing w:val="0"/>
                <w:sz w:val="20"/>
              </w:rPr>
            </w:pPr>
            <w:r>
              <w:rPr>
                <w:spacing w:val="0"/>
                <w:sz w:val="20"/>
              </w:rPr>
              <w:t>169</w:t>
            </w:r>
          </w:p>
        </w:tc>
      </w:tr>
      <w:tr w:rsidR="00000000">
        <w:tblPrEx>
          <w:tblCellMar>
            <w:top w:w="0" w:type="dxa"/>
            <w:bottom w:w="0" w:type="dxa"/>
          </w:tblCellMar>
        </w:tblPrEx>
        <w:trPr>
          <w:cantSplit/>
        </w:trPr>
        <w:tc>
          <w:tcPr>
            <w:tcW w:w="2233" w:type="dxa"/>
            <w:tcBorders>
              <w:top w:val="nil"/>
              <w:bottom w:val="single" w:sz="4" w:space="0" w:color="auto"/>
            </w:tcBorders>
          </w:tcPr>
          <w:p w:rsidR="00000000" w:rsidRDefault="00000000">
            <w:pPr>
              <w:spacing w:before="40" w:after="40" w:line="240" w:lineRule="exact"/>
              <w:ind w:left="113"/>
              <w:rPr>
                <w:rFonts w:hint="eastAsia"/>
                <w:spacing w:val="0"/>
                <w:sz w:val="20"/>
              </w:rPr>
            </w:pPr>
            <w:r>
              <w:rPr>
                <w:rFonts w:hint="eastAsia"/>
                <w:spacing w:val="0"/>
                <w:sz w:val="20"/>
              </w:rPr>
              <w:t>所有人</w:t>
            </w:r>
          </w:p>
        </w:tc>
        <w:tc>
          <w:tcPr>
            <w:tcW w:w="1365" w:type="dxa"/>
            <w:tcBorders>
              <w:top w:val="nil"/>
              <w:bottom w:val="single" w:sz="4" w:space="0" w:color="auto"/>
              <w:right w:val="nil"/>
            </w:tcBorders>
          </w:tcPr>
          <w:p w:rsidR="00000000" w:rsidRDefault="00000000">
            <w:pPr>
              <w:tabs>
                <w:tab w:val="decimal" w:pos="850"/>
              </w:tabs>
              <w:spacing w:before="40" w:after="40" w:line="240" w:lineRule="exact"/>
              <w:rPr>
                <w:spacing w:val="0"/>
                <w:sz w:val="20"/>
              </w:rPr>
            </w:pPr>
            <w:r>
              <w:rPr>
                <w:spacing w:val="0"/>
                <w:sz w:val="20"/>
              </w:rPr>
              <w:t>140.5</w:t>
            </w:r>
          </w:p>
        </w:tc>
        <w:tc>
          <w:tcPr>
            <w:tcW w:w="1470" w:type="dxa"/>
            <w:tcBorders>
              <w:top w:val="nil"/>
              <w:left w:val="nil"/>
              <w:bottom w:val="single" w:sz="4" w:space="0" w:color="auto"/>
              <w:right w:val="nil"/>
            </w:tcBorders>
          </w:tcPr>
          <w:p w:rsidR="00000000" w:rsidRDefault="00000000">
            <w:pPr>
              <w:tabs>
                <w:tab w:val="decimal" w:pos="850"/>
              </w:tabs>
              <w:spacing w:before="40" w:after="40" w:line="240" w:lineRule="exact"/>
              <w:rPr>
                <w:spacing w:val="0"/>
                <w:sz w:val="20"/>
              </w:rPr>
            </w:pPr>
            <w:r>
              <w:rPr>
                <w:spacing w:val="0"/>
                <w:sz w:val="20"/>
              </w:rPr>
              <w:t>163.6</w:t>
            </w:r>
          </w:p>
        </w:tc>
        <w:tc>
          <w:tcPr>
            <w:tcW w:w="1470" w:type="dxa"/>
            <w:tcBorders>
              <w:top w:val="nil"/>
              <w:left w:val="nil"/>
              <w:bottom w:val="single" w:sz="4" w:space="0" w:color="auto"/>
            </w:tcBorders>
          </w:tcPr>
          <w:p w:rsidR="00000000" w:rsidRDefault="00000000">
            <w:pPr>
              <w:tabs>
                <w:tab w:val="decimal" w:pos="850"/>
              </w:tabs>
              <w:spacing w:before="40" w:after="40" w:line="240" w:lineRule="exact"/>
              <w:rPr>
                <w:spacing w:val="0"/>
                <w:sz w:val="20"/>
              </w:rPr>
            </w:pPr>
            <w:r>
              <w:rPr>
                <w:spacing w:val="0"/>
                <w:sz w:val="20"/>
              </w:rPr>
              <w:t>195.4</w:t>
            </w:r>
          </w:p>
        </w:tc>
        <w:tc>
          <w:tcPr>
            <w:tcW w:w="1470" w:type="dxa"/>
            <w:tcBorders>
              <w:top w:val="nil"/>
              <w:bottom w:val="single" w:sz="4" w:space="0" w:color="auto"/>
              <w:right w:val="nil"/>
            </w:tcBorders>
          </w:tcPr>
          <w:p w:rsidR="00000000" w:rsidRDefault="00000000">
            <w:pPr>
              <w:tabs>
                <w:tab w:val="decimal" w:pos="850"/>
              </w:tabs>
              <w:spacing w:before="40" w:after="40" w:line="240" w:lineRule="exact"/>
              <w:rPr>
                <w:spacing w:val="0"/>
                <w:sz w:val="20"/>
              </w:rPr>
            </w:pPr>
            <w:r>
              <w:rPr>
                <w:spacing w:val="0"/>
                <w:sz w:val="20"/>
              </w:rPr>
              <w:t>116</w:t>
            </w:r>
          </w:p>
        </w:tc>
        <w:tc>
          <w:tcPr>
            <w:tcW w:w="1402" w:type="dxa"/>
            <w:tcBorders>
              <w:top w:val="nil"/>
              <w:left w:val="nil"/>
              <w:bottom w:val="single" w:sz="4" w:space="0" w:color="auto"/>
            </w:tcBorders>
          </w:tcPr>
          <w:p w:rsidR="00000000" w:rsidRDefault="00000000">
            <w:pPr>
              <w:tabs>
                <w:tab w:val="decimal" w:pos="850"/>
              </w:tabs>
              <w:spacing w:before="40" w:after="40" w:line="240" w:lineRule="exact"/>
              <w:rPr>
                <w:spacing w:val="0"/>
                <w:sz w:val="20"/>
              </w:rPr>
            </w:pPr>
            <w:r>
              <w:rPr>
                <w:spacing w:val="0"/>
                <w:sz w:val="20"/>
              </w:rPr>
              <w:t>139</w:t>
            </w:r>
          </w:p>
        </w:tc>
      </w:tr>
    </w:tbl>
    <w:p w:rsidR="00000000" w:rsidRDefault="00000000">
      <w:pPr>
        <w:rPr>
          <w:rFonts w:hint="eastAsia"/>
        </w:rPr>
      </w:pPr>
    </w:p>
    <w:p w:rsidR="00000000" w:rsidRDefault="00000000">
      <w:pPr>
        <w:rPr>
          <w:rFonts w:hint="eastAsia"/>
        </w:rPr>
      </w:pPr>
      <w:r>
        <w:rPr>
          <w:rFonts w:hint="eastAsia"/>
        </w:rPr>
        <w:tab/>
        <w:t>272.  1990</w:t>
      </w:r>
      <w:r>
        <w:rPr>
          <w:rFonts w:hint="eastAsia"/>
        </w:rPr>
        <w:t>年至</w:t>
      </w:r>
      <w:r>
        <w:rPr>
          <w:rFonts w:hint="eastAsia"/>
        </w:rPr>
        <w:t>1999</w:t>
      </w:r>
      <w:r>
        <w:rPr>
          <w:rFonts w:hint="eastAsia"/>
        </w:rPr>
        <w:t>年期间个人收入增长率为</w:t>
      </w:r>
      <w:r>
        <w:rPr>
          <w:rFonts w:hint="eastAsia"/>
        </w:rPr>
        <w:t>39%</w:t>
      </w:r>
      <w:r>
        <w:rPr>
          <w:rFonts w:hint="eastAsia"/>
        </w:rPr>
        <w:t>。老年群体个人收入增长率高于青年群体。</w:t>
      </w:r>
    </w:p>
    <w:p w:rsidR="00000000" w:rsidRDefault="00000000">
      <w:pPr>
        <w:pStyle w:val="Heading3"/>
        <w:spacing w:before="320"/>
        <w:rPr>
          <w:rFonts w:hint="eastAsia"/>
        </w:rPr>
      </w:pPr>
      <w:r>
        <w:rPr>
          <w:rFonts w:hint="eastAsia"/>
          <w:u w:val="none"/>
        </w:rPr>
        <w:t>表</w:t>
      </w:r>
      <w:r>
        <w:rPr>
          <w:rFonts w:hint="eastAsia"/>
          <w:u w:val="none"/>
        </w:rPr>
        <w:t xml:space="preserve">16.  </w:t>
      </w:r>
      <w:r>
        <w:rPr>
          <w:rFonts w:hint="eastAsia"/>
        </w:rPr>
        <w:t>按性别分列的平均个人收入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33"/>
        <w:gridCol w:w="1365"/>
        <w:gridCol w:w="1470"/>
        <w:gridCol w:w="1470"/>
        <w:gridCol w:w="1470"/>
        <w:gridCol w:w="1402"/>
      </w:tblGrid>
      <w:tr w:rsidR="00000000">
        <w:tblPrEx>
          <w:tblCellMar>
            <w:top w:w="0" w:type="dxa"/>
            <w:bottom w:w="0" w:type="dxa"/>
          </w:tblCellMar>
        </w:tblPrEx>
        <w:trPr>
          <w:cantSplit/>
        </w:trPr>
        <w:tc>
          <w:tcPr>
            <w:tcW w:w="2233" w:type="dxa"/>
            <w:tcBorders>
              <w:bottom w:val="nil"/>
            </w:tcBorders>
            <w:vAlign w:val="center"/>
          </w:tcPr>
          <w:p w:rsidR="00000000" w:rsidRDefault="00000000">
            <w:pPr>
              <w:spacing w:before="80" w:after="80" w:line="260" w:lineRule="exact"/>
              <w:jc w:val="center"/>
              <w:rPr>
                <w:rFonts w:hint="eastAsia"/>
                <w:spacing w:val="0"/>
                <w:sz w:val="20"/>
                <w:u w:val="single"/>
              </w:rPr>
            </w:pPr>
          </w:p>
        </w:tc>
        <w:tc>
          <w:tcPr>
            <w:tcW w:w="1365"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1990</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1994</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1999</w:t>
            </w:r>
            <w:r>
              <w:rPr>
                <w:rFonts w:hint="eastAsia"/>
                <w:spacing w:val="0"/>
                <w:sz w:val="20"/>
                <w:u w:val="single"/>
              </w:rPr>
              <w:t>年</w:t>
            </w:r>
          </w:p>
        </w:tc>
        <w:tc>
          <w:tcPr>
            <w:tcW w:w="1470"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1994</w:t>
            </w:r>
            <w:r>
              <w:rPr>
                <w:rFonts w:hint="eastAsia"/>
                <w:spacing w:val="0"/>
                <w:sz w:val="20"/>
                <w:u w:val="single"/>
              </w:rPr>
              <w:t>年</w:t>
            </w:r>
          </w:p>
        </w:tc>
        <w:tc>
          <w:tcPr>
            <w:tcW w:w="1402"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1999</w:t>
            </w:r>
            <w:r>
              <w:rPr>
                <w:rFonts w:hint="eastAsia"/>
                <w:spacing w:val="0"/>
                <w:sz w:val="20"/>
                <w:u w:val="single"/>
              </w:rPr>
              <w:t>年</w:t>
            </w:r>
          </w:p>
        </w:tc>
      </w:tr>
      <w:tr w:rsidR="00000000">
        <w:tblPrEx>
          <w:tblCellMar>
            <w:top w:w="0" w:type="dxa"/>
            <w:bottom w:w="0" w:type="dxa"/>
          </w:tblCellMar>
        </w:tblPrEx>
        <w:trPr>
          <w:cantSplit/>
        </w:trPr>
        <w:tc>
          <w:tcPr>
            <w:tcW w:w="2233" w:type="dxa"/>
            <w:tcBorders>
              <w:top w:val="nil"/>
              <w:bottom w:val="single" w:sz="4" w:space="0" w:color="auto"/>
            </w:tcBorders>
            <w:vAlign w:val="center"/>
          </w:tcPr>
          <w:p w:rsidR="00000000" w:rsidRDefault="00000000">
            <w:pPr>
              <w:spacing w:before="80" w:after="80" w:line="260" w:lineRule="exact"/>
              <w:jc w:val="center"/>
              <w:rPr>
                <w:rFonts w:hint="eastAsia"/>
                <w:spacing w:val="0"/>
                <w:sz w:val="20"/>
              </w:rPr>
            </w:pPr>
          </w:p>
        </w:tc>
        <w:tc>
          <w:tcPr>
            <w:tcW w:w="4305" w:type="dxa"/>
            <w:gridSpan w:val="3"/>
            <w:tcBorders>
              <w:bottom w:val="single" w:sz="4" w:space="0" w:color="auto"/>
            </w:tcBorders>
            <w:vAlign w:val="center"/>
          </w:tcPr>
          <w:p w:rsidR="00000000" w:rsidRDefault="00000000">
            <w:pPr>
              <w:spacing w:before="80" w:after="80" w:line="260" w:lineRule="exact"/>
              <w:jc w:val="center"/>
              <w:rPr>
                <w:rFonts w:hint="eastAsia"/>
                <w:spacing w:val="0"/>
                <w:sz w:val="20"/>
              </w:rPr>
            </w:pPr>
            <w:r>
              <w:rPr>
                <w:rFonts w:hint="eastAsia"/>
                <w:spacing w:val="0"/>
                <w:sz w:val="20"/>
              </w:rPr>
              <w:t>1,000</w:t>
            </w:r>
            <w:r>
              <w:rPr>
                <w:rFonts w:hint="eastAsia"/>
                <w:spacing w:val="0"/>
                <w:sz w:val="20"/>
              </w:rPr>
              <w:t>丹麦克朗</w:t>
            </w:r>
          </w:p>
        </w:tc>
        <w:tc>
          <w:tcPr>
            <w:tcW w:w="2872" w:type="dxa"/>
            <w:gridSpan w:val="2"/>
            <w:tcBorders>
              <w:bottom w:val="single" w:sz="4" w:space="0" w:color="auto"/>
            </w:tcBorders>
            <w:vAlign w:val="center"/>
          </w:tcPr>
          <w:p w:rsidR="00000000" w:rsidRDefault="00000000">
            <w:pPr>
              <w:spacing w:before="80" w:after="80" w:line="260" w:lineRule="exact"/>
              <w:jc w:val="center"/>
              <w:rPr>
                <w:rFonts w:hint="eastAsia"/>
                <w:spacing w:val="0"/>
                <w:sz w:val="20"/>
              </w:rPr>
            </w:pPr>
            <w:r>
              <w:rPr>
                <w:rFonts w:hint="eastAsia"/>
                <w:spacing w:val="0"/>
                <w:sz w:val="20"/>
              </w:rPr>
              <w:t>指数</w:t>
            </w:r>
            <w:r>
              <w:rPr>
                <w:rFonts w:hint="eastAsia"/>
                <w:spacing w:val="0"/>
                <w:sz w:val="20"/>
              </w:rPr>
              <w:t>(1990=100)</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ind w:left="113" w:right="170"/>
              <w:rPr>
                <w:rFonts w:hint="eastAsia"/>
                <w:spacing w:val="0"/>
                <w:sz w:val="20"/>
              </w:rPr>
            </w:pPr>
            <w:r>
              <w:rPr>
                <w:rFonts w:hint="eastAsia"/>
                <w:spacing w:val="0"/>
                <w:sz w:val="20"/>
              </w:rPr>
              <w:t>男子</w:t>
            </w:r>
          </w:p>
        </w:tc>
        <w:tc>
          <w:tcPr>
            <w:tcW w:w="1365"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171.3</w:t>
            </w:r>
          </w:p>
        </w:tc>
        <w:tc>
          <w:tcPr>
            <w:tcW w:w="1470"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194.6</w:t>
            </w:r>
          </w:p>
        </w:tc>
        <w:tc>
          <w:tcPr>
            <w:tcW w:w="1470"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231.9</w:t>
            </w:r>
          </w:p>
        </w:tc>
        <w:tc>
          <w:tcPr>
            <w:tcW w:w="1470"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114</w:t>
            </w:r>
          </w:p>
        </w:tc>
        <w:tc>
          <w:tcPr>
            <w:tcW w:w="1402"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135</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113" w:right="170"/>
              <w:rPr>
                <w:rFonts w:hint="eastAsia"/>
                <w:spacing w:val="0"/>
                <w:sz w:val="20"/>
              </w:rPr>
            </w:pPr>
            <w:r>
              <w:rPr>
                <w:rFonts w:hint="eastAsia"/>
                <w:spacing w:val="0"/>
                <w:sz w:val="20"/>
              </w:rPr>
              <w:t>妇女</w:t>
            </w:r>
          </w:p>
        </w:tc>
        <w:tc>
          <w:tcPr>
            <w:tcW w:w="1365"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111.0</w:t>
            </w:r>
          </w:p>
        </w:tc>
        <w:tc>
          <w:tcPr>
            <w:tcW w:w="1470" w:type="dxa"/>
            <w:tcBorders>
              <w:top w:val="nil"/>
              <w:left w:val="nil"/>
              <w:bottom w:val="nil"/>
              <w:right w:val="nil"/>
            </w:tcBorders>
          </w:tcPr>
          <w:p w:rsidR="00000000" w:rsidRDefault="00000000">
            <w:pPr>
              <w:tabs>
                <w:tab w:val="decimal" w:pos="850"/>
              </w:tabs>
              <w:spacing w:before="40" w:after="40" w:line="260" w:lineRule="exact"/>
              <w:rPr>
                <w:spacing w:val="0"/>
                <w:sz w:val="20"/>
              </w:rPr>
            </w:pPr>
            <w:r>
              <w:rPr>
                <w:spacing w:val="0"/>
                <w:sz w:val="20"/>
              </w:rPr>
              <w:t>133.9</w:t>
            </w:r>
          </w:p>
        </w:tc>
        <w:tc>
          <w:tcPr>
            <w:tcW w:w="1470"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160.4</w:t>
            </w:r>
          </w:p>
        </w:tc>
        <w:tc>
          <w:tcPr>
            <w:tcW w:w="1470" w:type="dxa"/>
            <w:tcBorders>
              <w:top w:val="nil"/>
              <w:bottom w:val="nil"/>
              <w:right w:val="nil"/>
            </w:tcBorders>
          </w:tcPr>
          <w:p w:rsidR="00000000" w:rsidRDefault="00000000">
            <w:pPr>
              <w:tabs>
                <w:tab w:val="decimal" w:pos="850"/>
              </w:tabs>
              <w:spacing w:before="40" w:after="40" w:line="260" w:lineRule="exact"/>
              <w:rPr>
                <w:spacing w:val="0"/>
                <w:sz w:val="20"/>
              </w:rPr>
            </w:pPr>
            <w:r>
              <w:rPr>
                <w:spacing w:val="0"/>
                <w:sz w:val="20"/>
              </w:rPr>
              <w:t>121</w:t>
            </w:r>
          </w:p>
        </w:tc>
        <w:tc>
          <w:tcPr>
            <w:tcW w:w="1402" w:type="dxa"/>
            <w:tcBorders>
              <w:top w:val="nil"/>
              <w:left w:val="nil"/>
              <w:bottom w:val="nil"/>
            </w:tcBorders>
          </w:tcPr>
          <w:p w:rsidR="00000000" w:rsidRDefault="00000000">
            <w:pPr>
              <w:tabs>
                <w:tab w:val="decimal" w:pos="850"/>
              </w:tabs>
              <w:spacing w:before="40" w:after="40" w:line="260" w:lineRule="exact"/>
              <w:rPr>
                <w:spacing w:val="0"/>
                <w:sz w:val="20"/>
              </w:rPr>
            </w:pPr>
            <w:r>
              <w:rPr>
                <w:spacing w:val="0"/>
                <w:sz w:val="20"/>
              </w:rPr>
              <w:t>144</w:t>
            </w:r>
          </w:p>
        </w:tc>
      </w:tr>
      <w:tr w:rsidR="00000000">
        <w:tblPrEx>
          <w:tblCellMar>
            <w:top w:w="0" w:type="dxa"/>
            <w:bottom w:w="0" w:type="dxa"/>
          </w:tblCellMar>
        </w:tblPrEx>
        <w:trPr>
          <w:cantSplit/>
        </w:trPr>
        <w:tc>
          <w:tcPr>
            <w:tcW w:w="2233" w:type="dxa"/>
            <w:tcBorders>
              <w:top w:val="nil"/>
              <w:bottom w:val="single" w:sz="4" w:space="0" w:color="auto"/>
            </w:tcBorders>
          </w:tcPr>
          <w:p w:rsidR="00000000" w:rsidRDefault="00000000">
            <w:pPr>
              <w:spacing w:before="40" w:after="40" w:line="260" w:lineRule="exact"/>
              <w:ind w:left="113" w:right="170"/>
              <w:rPr>
                <w:rFonts w:hint="eastAsia"/>
                <w:spacing w:val="0"/>
                <w:sz w:val="20"/>
              </w:rPr>
            </w:pPr>
            <w:r>
              <w:rPr>
                <w:rFonts w:hint="eastAsia"/>
                <w:spacing w:val="0"/>
                <w:sz w:val="20"/>
              </w:rPr>
              <w:t>所有人</w:t>
            </w:r>
          </w:p>
        </w:tc>
        <w:tc>
          <w:tcPr>
            <w:tcW w:w="1365" w:type="dxa"/>
            <w:tcBorders>
              <w:top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140.5</w:t>
            </w:r>
          </w:p>
        </w:tc>
        <w:tc>
          <w:tcPr>
            <w:tcW w:w="1470" w:type="dxa"/>
            <w:tcBorders>
              <w:top w:val="nil"/>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163.6</w:t>
            </w:r>
          </w:p>
        </w:tc>
        <w:tc>
          <w:tcPr>
            <w:tcW w:w="1470" w:type="dxa"/>
            <w:tcBorders>
              <w:top w:val="nil"/>
              <w:left w:val="nil"/>
              <w:bottom w:val="single" w:sz="4" w:space="0" w:color="auto"/>
            </w:tcBorders>
          </w:tcPr>
          <w:p w:rsidR="00000000" w:rsidRDefault="00000000">
            <w:pPr>
              <w:tabs>
                <w:tab w:val="decimal" w:pos="850"/>
              </w:tabs>
              <w:spacing w:before="40" w:after="40" w:line="260" w:lineRule="exact"/>
              <w:rPr>
                <w:spacing w:val="0"/>
                <w:sz w:val="20"/>
              </w:rPr>
            </w:pPr>
            <w:r>
              <w:rPr>
                <w:spacing w:val="0"/>
                <w:sz w:val="20"/>
              </w:rPr>
              <w:t>195.4</w:t>
            </w:r>
          </w:p>
        </w:tc>
        <w:tc>
          <w:tcPr>
            <w:tcW w:w="1470" w:type="dxa"/>
            <w:tcBorders>
              <w:top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116</w:t>
            </w:r>
          </w:p>
        </w:tc>
        <w:tc>
          <w:tcPr>
            <w:tcW w:w="1402" w:type="dxa"/>
            <w:tcBorders>
              <w:top w:val="nil"/>
              <w:left w:val="nil"/>
              <w:bottom w:val="single" w:sz="4" w:space="0" w:color="auto"/>
            </w:tcBorders>
          </w:tcPr>
          <w:p w:rsidR="00000000" w:rsidRDefault="00000000">
            <w:pPr>
              <w:tabs>
                <w:tab w:val="decimal" w:pos="850"/>
              </w:tabs>
              <w:spacing w:before="40" w:after="40" w:line="260" w:lineRule="exact"/>
              <w:rPr>
                <w:spacing w:val="0"/>
                <w:sz w:val="20"/>
              </w:rPr>
            </w:pPr>
            <w:r>
              <w:rPr>
                <w:spacing w:val="0"/>
                <w:sz w:val="20"/>
              </w:rPr>
              <w:t>139</w:t>
            </w:r>
          </w:p>
        </w:tc>
      </w:tr>
    </w:tbl>
    <w:p w:rsidR="00000000" w:rsidRDefault="00000000">
      <w:pPr>
        <w:rPr>
          <w:rFonts w:hint="eastAsia"/>
        </w:rPr>
      </w:pPr>
    </w:p>
    <w:p w:rsidR="00000000" w:rsidRDefault="00000000">
      <w:pPr>
        <w:rPr>
          <w:rFonts w:hint="eastAsia"/>
        </w:rPr>
      </w:pPr>
      <w:r>
        <w:rPr>
          <w:rFonts w:hint="eastAsia"/>
        </w:rPr>
        <w:tab/>
        <w:t xml:space="preserve">273.  </w:t>
      </w:r>
      <w:r>
        <w:rPr>
          <w:rFonts w:hint="eastAsia"/>
        </w:rPr>
        <w:t>妇女的个人收入低于男子，但她们的个人收入增长率高于男子。</w:t>
      </w:r>
    </w:p>
    <w:p w:rsidR="00000000" w:rsidRDefault="00000000">
      <w:pPr>
        <w:pStyle w:val="Heading3"/>
        <w:spacing w:before="320"/>
        <w:rPr>
          <w:rFonts w:hint="eastAsia"/>
        </w:rPr>
      </w:pPr>
      <w:r>
        <w:rPr>
          <w:rFonts w:hint="eastAsia"/>
          <w:u w:val="none"/>
        </w:rPr>
        <w:t>表</w:t>
      </w:r>
      <w:r>
        <w:rPr>
          <w:rFonts w:hint="eastAsia"/>
          <w:u w:val="none"/>
        </w:rPr>
        <w:t xml:space="preserve">17.  </w:t>
      </w:r>
      <w:r>
        <w:rPr>
          <w:rFonts w:hint="eastAsia"/>
        </w:rPr>
        <w:t>收入补贴计划领取者人数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33"/>
        <w:gridCol w:w="2392"/>
        <w:gridCol w:w="2392"/>
        <w:gridCol w:w="2393"/>
      </w:tblGrid>
      <w:tr w:rsidR="00000000">
        <w:tblPrEx>
          <w:tblCellMar>
            <w:top w:w="0" w:type="dxa"/>
            <w:bottom w:w="0" w:type="dxa"/>
          </w:tblCellMar>
        </w:tblPrEx>
        <w:trPr>
          <w:cantSplit/>
        </w:trPr>
        <w:tc>
          <w:tcPr>
            <w:tcW w:w="2233"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p>
        </w:tc>
        <w:tc>
          <w:tcPr>
            <w:tcW w:w="2392"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1990</w:t>
            </w:r>
            <w:r>
              <w:rPr>
                <w:rFonts w:hint="eastAsia"/>
                <w:spacing w:val="0"/>
                <w:sz w:val="20"/>
                <w:u w:val="single"/>
              </w:rPr>
              <w:t>年</w:t>
            </w:r>
          </w:p>
        </w:tc>
        <w:tc>
          <w:tcPr>
            <w:tcW w:w="2392"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1994</w:t>
            </w:r>
            <w:r>
              <w:rPr>
                <w:rFonts w:hint="eastAsia"/>
                <w:spacing w:val="0"/>
                <w:sz w:val="20"/>
                <w:u w:val="single"/>
              </w:rPr>
              <w:t>年</w:t>
            </w:r>
          </w:p>
        </w:tc>
        <w:tc>
          <w:tcPr>
            <w:tcW w:w="2393" w:type="dxa"/>
            <w:tcBorders>
              <w:bottom w:val="single" w:sz="4" w:space="0" w:color="auto"/>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1999</w:t>
            </w:r>
            <w:r>
              <w:rPr>
                <w:rFonts w:hint="eastAsia"/>
                <w:spacing w:val="0"/>
                <w:sz w:val="20"/>
                <w:u w:val="single"/>
              </w:rPr>
              <w:t>年</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113" w:right="170"/>
              <w:rPr>
                <w:rFonts w:hint="eastAsia"/>
                <w:spacing w:val="0"/>
                <w:sz w:val="20"/>
              </w:rPr>
            </w:pPr>
            <w:r>
              <w:rPr>
                <w:rFonts w:hint="eastAsia"/>
                <w:spacing w:val="0"/>
                <w:sz w:val="20"/>
              </w:rPr>
              <w:t>领取者</w:t>
            </w:r>
            <w:r>
              <w:rPr>
                <w:rFonts w:hint="eastAsia"/>
                <w:spacing w:val="0"/>
                <w:sz w:val="20"/>
              </w:rPr>
              <w:t>(</w:t>
            </w:r>
            <w:r>
              <w:rPr>
                <w:rFonts w:hint="eastAsia"/>
                <w:spacing w:val="0"/>
                <w:sz w:val="20"/>
              </w:rPr>
              <w:t>千人</w:t>
            </w:r>
            <w:r>
              <w:rPr>
                <w:rFonts w:hint="eastAsia"/>
                <w:spacing w:val="0"/>
                <w:sz w:val="20"/>
              </w:rPr>
              <w:t>)</w:t>
            </w:r>
          </w:p>
        </w:tc>
        <w:tc>
          <w:tcPr>
            <w:tcW w:w="2392" w:type="dxa"/>
            <w:tcBorders>
              <w:top w:val="nil"/>
              <w:bottom w:val="nil"/>
              <w:right w:val="nil"/>
            </w:tcBorders>
          </w:tcPr>
          <w:p w:rsidR="00000000" w:rsidRDefault="00000000">
            <w:pPr>
              <w:spacing w:before="40" w:after="40" w:line="260" w:lineRule="exact"/>
              <w:jc w:val="center"/>
              <w:rPr>
                <w:rFonts w:eastAsia="SimHei"/>
                <w:spacing w:val="0"/>
                <w:sz w:val="20"/>
              </w:rPr>
            </w:pPr>
            <w:r>
              <w:rPr>
                <w:rFonts w:eastAsia="SimHei"/>
                <w:b/>
                <w:spacing w:val="0"/>
                <w:sz w:val="20"/>
              </w:rPr>
              <w:t>2</w:t>
            </w:r>
            <w:r>
              <w:rPr>
                <w:rFonts w:eastAsia="SimHei"/>
                <w:spacing w:val="0"/>
                <w:sz w:val="20"/>
              </w:rPr>
              <w:t>,</w:t>
            </w:r>
            <w:r>
              <w:rPr>
                <w:rFonts w:eastAsia="SimHei"/>
                <w:b/>
                <w:spacing w:val="0"/>
                <w:sz w:val="20"/>
              </w:rPr>
              <w:t>151</w:t>
            </w:r>
          </w:p>
        </w:tc>
        <w:tc>
          <w:tcPr>
            <w:tcW w:w="2392" w:type="dxa"/>
            <w:tcBorders>
              <w:top w:val="nil"/>
              <w:left w:val="nil"/>
              <w:bottom w:val="nil"/>
              <w:right w:val="nil"/>
            </w:tcBorders>
          </w:tcPr>
          <w:p w:rsidR="00000000" w:rsidRDefault="00000000">
            <w:pPr>
              <w:spacing w:before="40" w:after="40" w:line="260" w:lineRule="exact"/>
              <w:jc w:val="center"/>
              <w:rPr>
                <w:rFonts w:eastAsia="SimHei"/>
                <w:spacing w:val="0"/>
                <w:sz w:val="20"/>
              </w:rPr>
            </w:pPr>
            <w:r>
              <w:rPr>
                <w:rFonts w:eastAsia="SimHei"/>
                <w:b/>
                <w:spacing w:val="0"/>
                <w:sz w:val="20"/>
              </w:rPr>
              <w:t>2</w:t>
            </w:r>
            <w:r>
              <w:rPr>
                <w:rFonts w:eastAsia="SimHei"/>
                <w:spacing w:val="0"/>
                <w:sz w:val="20"/>
              </w:rPr>
              <w:t>,</w:t>
            </w:r>
            <w:r>
              <w:rPr>
                <w:rFonts w:eastAsia="SimHei"/>
                <w:b/>
                <w:spacing w:val="0"/>
                <w:sz w:val="20"/>
              </w:rPr>
              <w:t>272</w:t>
            </w:r>
          </w:p>
        </w:tc>
        <w:tc>
          <w:tcPr>
            <w:tcW w:w="2393" w:type="dxa"/>
            <w:tcBorders>
              <w:top w:val="nil"/>
              <w:left w:val="nil"/>
              <w:bottom w:val="nil"/>
            </w:tcBorders>
          </w:tcPr>
          <w:p w:rsidR="00000000" w:rsidRDefault="00000000">
            <w:pPr>
              <w:spacing w:before="40" w:after="40" w:line="260" w:lineRule="exact"/>
              <w:jc w:val="center"/>
              <w:rPr>
                <w:rFonts w:eastAsia="SimHei"/>
                <w:spacing w:val="0"/>
                <w:sz w:val="20"/>
              </w:rPr>
            </w:pPr>
            <w:r>
              <w:rPr>
                <w:rFonts w:eastAsia="SimHei"/>
                <w:b/>
                <w:spacing w:val="0"/>
                <w:sz w:val="20"/>
              </w:rPr>
              <w:t>2</w:t>
            </w:r>
            <w:r>
              <w:rPr>
                <w:rFonts w:eastAsia="SimHei"/>
                <w:spacing w:val="0"/>
                <w:sz w:val="20"/>
              </w:rPr>
              <w:t>,</w:t>
            </w:r>
            <w:r>
              <w:rPr>
                <w:rFonts w:eastAsia="SimHei"/>
                <w:b/>
                <w:spacing w:val="0"/>
                <w:sz w:val="20"/>
              </w:rPr>
              <w:t>214</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113" w:right="170"/>
              <w:rPr>
                <w:rFonts w:hint="eastAsia"/>
                <w:spacing w:val="0"/>
                <w:sz w:val="20"/>
              </w:rPr>
            </w:pPr>
            <w:r>
              <w:rPr>
                <w:rFonts w:hint="eastAsia"/>
                <w:spacing w:val="0"/>
                <w:sz w:val="20"/>
              </w:rPr>
              <w:t>性别</w:t>
            </w:r>
          </w:p>
        </w:tc>
        <w:tc>
          <w:tcPr>
            <w:tcW w:w="7177" w:type="dxa"/>
            <w:gridSpan w:val="3"/>
            <w:tcBorders>
              <w:top w:val="nil"/>
              <w:bottom w:val="nil"/>
            </w:tcBorders>
          </w:tcPr>
          <w:p w:rsidR="00000000" w:rsidRDefault="00000000">
            <w:pPr>
              <w:tabs>
                <w:tab w:val="decimal" w:pos="850"/>
                <w:tab w:val="decimal" w:pos="1277"/>
              </w:tabs>
              <w:spacing w:before="40" w:after="40" w:line="260" w:lineRule="exact"/>
              <w:jc w:val="center"/>
              <w:rPr>
                <w:rFonts w:hint="eastAsia"/>
                <w:spacing w:val="0"/>
                <w:sz w:val="20"/>
              </w:rPr>
            </w:pPr>
            <w:r>
              <w:rPr>
                <w:rFonts w:hint="eastAsia"/>
                <w:spacing w:val="0"/>
                <w:sz w:val="20"/>
              </w:rPr>
              <w:t>占领取者</w:t>
            </w:r>
            <w:r>
              <w:rPr>
                <w:rFonts w:hint="eastAsia"/>
                <w:spacing w:val="0"/>
                <w:sz w:val="20"/>
              </w:rPr>
              <w:t>%</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340" w:right="170"/>
              <w:rPr>
                <w:rFonts w:hint="eastAsia"/>
                <w:spacing w:val="0"/>
                <w:sz w:val="20"/>
              </w:rPr>
            </w:pPr>
            <w:r>
              <w:rPr>
                <w:rFonts w:hint="eastAsia"/>
                <w:spacing w:val="0"/>
                <w:sz w:val="20"/>
              </w:rPr>
              <w:t>妇女</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r>
              <w:rPr>
                <w:spacing w:val="0"/>
                <w:sz w:val="20"/>
              </w:rPr>
              <w:t>54.5</w:t>
            </w: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r>
              <w:rPr>
                <w:spacing w:val="0"/>
                <w:sz w:val="20"/>
              </w:rPr>
              <w:t>54.4</w:t>
            </w: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r>
              <w:rPr>
                <w:spacing w:val="0"/>
                <w:sz w:val="20"/>
              </w:rPr>
              <w:t>55.3</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340" w:right="170"/>
              <w:rPr>
                <w:rFonts w:hint="eastAsia"/>
                <w:spacing w:val="0"/>
                <w:sz w:val="20"/>
              </w:rPr>
            </w:pPr>
            <w:r>
              <w:rPr>
                <w:rFonts w:hint="eastAsia"/>
                <w:spacing w:val="0"/>
                <w:sz w:val="20"/>
              </w:rPr>
              <w:t>男子</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r>
              <w:rPr>
                <w:spacing w:val="0"/>
                <w:sz w:val="20"/>
              </w:rPr>
              <w:t>45.5</w:t>
            </w: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r>
              <w:rPr>
                <w:spacing w:val="0"/>
                <w:sz w:val="20"/>
              </w:rPr>
              <w:t>45.6</w:t>
            </w: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r>
              <w:rPr>
                <w:spacing w:val="0"/>
                <w:sz w:val="20"/>
              </w:rPr>
              <w:t>44.7</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113" w:right="170"/>
              <w:rPr>
                <w:rFonts w:hint="eastAsia"/>
                <w:spacing w:val="0"/>
                <w:sz w:val="20"/>
              </w:rPr>
            </w:pPr>
            <w:r>
              <w:rPr>
                <w:rFonts w:hint="eastAsia"/>
                <w:spacing w:val="0"/>
                <w:sz w:val="20"/>
              </w:rPr>
              <w:t>年龄</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340" w:right="170"/>
              <w:rPr>
                <w:rFonts w:hint="eastAsia"/>
                <w:spacing w:val="0"/>
                <w:sz w:val="20"/>
              </w:rPr>
            </w:pPr>
            <w:r>
              <w:rPr>
                <w:rFonts w:hint="eastAsia"/>
                <w:spacing w:val="0"/>
                <w:sz w:val="20"/>
              </w:rPr>
              <w:t>18-24</w:t>
            </w:r>
            <w:r>
              <w:rPr>
                <w:rFonts w:hint="eastAsia"/>
                <w:spacing w:val="0"/>
                <w:sz w:val="20"/>
              </w:rPr>
              <w:t>岁</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r>
              <w:rPr>
                <w:spacing w:val="0"/>
                <w:sz w:val="20"/>
              </w:rPr>
              <w:t>10.9</w:t>
            </w: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r>
              <w:rPr>
                <w:spacing w:val="0"/>
                <w:sz w:val="20"/>
              </w:rPr>
              <w:t>10.0</w:t>
            </w: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r>
              <w:rPr>
                <w:spacing w:val="0"/>
                <w:sz w:val="20"/>
              </w:rPr>
              <w:t>6.4</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340" w:right="170"/>
              <w:rPr>
                <w:rFonts w:hint="eastAsia"/>
                <w:spacing w:val="0"/>
                <w:sz w:val="20"/>
              </w:rPr>
            </w:pPr>
            <w:r>
              <w:rPr>
                <w:rFonts w:hint="eastAsia"/>
                <w:spacing w:val="0"/>
                <w:sz w:val="20"/>
              </w:rPr>
              <w:t>25-39</w:t>
            </w:r>
            <w:r>
              <w:rPr>
                <w:rFonts w:hint="eastAsia"/>
                <w:spacing w:val="0"/>
                <w:sz w:val="20"/>
              </w:rPr>
              <w:t>岁</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r>
              <w:rPr>
                <w:spacing w:val="0"/>
                <w:sz w:val="20"/>
              </w:rPr>
              <w:t>22.8</w:t>
            </w: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r>
              <w:rPr>
                <w:spacing w:val="0"/>
                <w:sz w:val="20"/>
              </w:rPr>
              <w:t>24.0</w:t>
            </w: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r>
              <w:rPr>
                <w:spacing w:val="0"/>
                <w:sz w:val="20"/>
              </w:rPr>
              <w:t>23.8</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340" w:right="170"/>
              <w:rPr>
                <w:rFonts w:hint="eastAsia"/>
                <w:spacing w:val="0"/>
                <w:sz w:val="20"/>
              </w:rPr>
            </w:pPr>
            <w:r>
              <w:rPr>
                <w:rFonts w:hint="eastAsia"/>
                <w:spacing w:val="0"/>
                <w:sz w:val="20"/>
              </w:rPr>
              <w:t>40-59</w:t>
            </w:r>
            <w:r>
              <w:rPr>
                <w:rFonts w:hint="eastAsia"/>
                <w:spacing w:val="0"/>
                <w:sz w:val="20"/>
              </w:rPr>
              <w:t>岁</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r>
              <w:rPr>
                <w:spacing w:val="0"/>
                <w:sz w:val="20"/>
              </w:rPr>
              <w:t>20.2</w:t>
            </w: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r>
              <w:rPr>
                <w:spacing w:val="0"/>
                <w:sz w:val="20"/>
              </w:rPr>
              <w:t>22.1</w:t>
            </w: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r>
              <w:rPr>
                <w:spacing w:val="0"/>
                <w:sz w:val="20"/>
              </w:rPr>
              <w:t>24.0</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340" w:right="170"/>
              <w:rPr>
                <w:rFonts w:hint="eastAsia"/>
                <w:spacing w:val="0"/>
                <w:sz w:val="20"/>
              </w:rPr>
            </w:pPr>
            <w:r>
              <w:rPr>
                <w:rFonts w:hint="eastAsia"/>
                <w:spacing w:val="0"/>
                <w:sz w:val="20"/>
              </w:rPr>
              <w:t>60-66</w:t>
            </w:r>
            <w:r>
              <w:rPr>
                <w:rFonts w:hint="eastAsia"/>
                <w:spacing w:val="0"/>
                <w:sz w:val="20"/>
              </w:rPr>
              <w:t>岁</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r>
              <w:rPr>
                <w:spacing w:val="0"/>
                <w:sz w:val="20"/>
              </w:rPr>
              <w:t>11.0</w:t>
            </w: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r>
              <w:rPr>
                <w:spacing w:val="0"/>
                <w:sz w:val="20"/>
              </w:rPr>
              <w:t>10.4</w:t>
            </w: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r>
              <w:rPr>
                <w:spacing w:val="0"/>
                <w:sz w:val="20"/>
              </w:rPr>
              <w:t>11.7</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340" w:right="170"/>
              <w:rPr>
                <w:rFonts w:hint="eastAsia"/>
                <w:spacing w:val="0"/>
                <w:sz w:val="20"/>
              </w:rPr>
            </w:pPr>
            <w:r>
              <w:rPr>
                <w:rFonts w:hint="eastAsia"/>
                <w:spacing w:val="0"/>
                <w:sz w:val="20"/>
              </w:rPr>
              <w:t>67</w:t>
            </w:r>
            <w:r>
              <w:rPr>
                <w:rFonts w:hint="eastAsia"/>
                <w:spacing w:val="0"/>
                <w:sz w:val="20"/>
              </w:rPr>
              <w:t>岁以上</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r>
              <w:rPr>
                <w:spacing w:val="0"/>
                <w:sz w:val="20"/>
              </w:rPr>
              <w:t>35.1</w:t>
            </w: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r>
              <w:rPr>
                <w:spacing w:val="0"/>
                <w:sz w:val="20"/>
              </w:rPr>
              <w:t>33.5</w:t>
            </w: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r>
              <w:rPr>
                <w:spacing w:val="0"/>
                <w:sz w:val="20"/>
              </w:rPr>
              <w:t>34.1</w:t>
            </w: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113" w:right="170"/>
              <w:rPr>
                <w:rFonts w:hint="eastAsia"/>
                <w:spacing w:val="0"/>
                <w:sz w:val="20"/>
              </w:rPr>
            </w:pPr>
            <w:r>
              <w:rPr>
                <w:rFonts w:hint="eastAsia"/>
                <w:spacing w:val="0"/>
                <w:sz w:val="20"/>
              </w:rPr>
              <w:t>主要补贴</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p>
        </w:tc>
      </w:tr>
      <w:tr w:rsidR="00000000">
        <w:tblPrEx>
          <w:tblCellMar>
            <w:top w:w="0" w:type="dxa"/>
            <w:bottom w:w="0" w:type="dxa"/>
          </w:tblCellMar>
        </w:tblPrEx>
        <w:trPr>
          <w:cantSplit/>
        </w:trPr>
        <w:tc>
          <w:tcPr>
            <w:tcW w:w="2233" w:type="dxa"/>
            <w:tcBorders>
              <w:top w:val="nil"/>
              <w:bottom w:val="nil"/>
            </w:tcBorders>
          </w:tcPr>
          <w:p w:rsidR="00000000" w:rsidRDefault="00000000">
            <w:pPr>
              <w:spacing w:before="40" w:after="40" w:line="260" w:lineRule="exact"/>
              <w:ind w:left="340" w:right="170"/>
              <w:rPr>
                <w:rFonts w:hint="eastAsia"/>
                <w:spacing w:val="0"/>
                <w:sz w:val="20"/>
              </w:rPr>
            </w:pPr>
            <w:r>
              <w:rPr>
                <w:rFonts w:hint="eastAsia"/>
                <w:spacing w:val="0"/>
                <w:sz w:val="20"/>
              </w:rPr>
              <w:t>临时性</w:t>
            </w:r>
          </w:p>
        </w:tc>
        <w:tc>
          <w:tcPr>
            <w:tcW w:w="2392" w:type="dxa"/>
            <w:tcBorders>
              <w:top w:val="nil"/>
              <w:bottom w:val="nil"/>
              <w:right w:val="nil"/>
            </w:tcBorders>
          </w:tcPr>
          <w:p w:rsidR="00000000" w:rsidRDefault="00000000">
            <w:pPr>
              <w:tabs>
                <w:tab w:val="decimal" w:pos="1277"/>
              </w:tabs>
              <w:spacing w:before="40" w:after="40" w:line="260" w:lineRule="exact"/>
              <w:rPr>
                <w:spacing w:val="0"/>
                <w:sz w:val="20"/>
              </w:rPr>
            </w:pPr>
            <w:r>
              <w:rPr>
                <w:spacing w:val="0"/>
                <w:sz w:val="20"/>
              </w:rPr>
              <w:t>48.1</w:t>
            </w:r>
          </w:p>
        </w:tc>
        <w:tc>
          <w:tcPr>
            <w:tcW w:w="2392" w:type="dxa"/>
            <w:tcBorders>
              <w:top w:val="nil"/>
              <w:left w:val="nil"/>
              <w:bottom w:val="nil"/>
              <w:right w:val="nil"/>
            </w:tcBorders>
          </w:tcPr>
          <w:p w:rsidR="00000000" w:rsidRDefault="00000000">
            <w:pPr>
              <w:tabs>
                <w:tab w:val="decimal" w:pos="1277"/>
              </w:tabs>
              <w:spacing w:before="40" w:after="40" w:line="260" w:lineRule="exact"/>
              <w:rPr>
                <w:spacing w:val="0"/>
                <w:sz w:val="20"/>
              </w:rPr>
            </w:pPr>
            <w:r>
              <w:rPr>
                <w:spacing w:val="0"/>
                <w:sz w:val="20"/>
              </w:rPr>
              <w:t>49.8</w:t>
            </w:r>
          </w:p>
        </w:tc>
        <w:tc>
          <w:tcPr>
            <w:tcW w:w="2393" w:type="dxa"/>
            <w:tcBorders>
              <w:top w:val="nil"/>
              <w:left w:val="nil"/>
              <w:bottom w:val="nil"/>
            </w:tcBorders>
          </w:tcPr>
          <w:p w:rsidR="00000000" w:rsidRDefault="00000000">
            <w:pPr>
              <w:tabs>
                <w:tab w:val="decimal" w:pos="1277"/>
              </w:tabs>
              <w:spacing w:before="40" w:after="40" w:line="260" w:lineRule="exact"/>
              <w:rPr>
                <w:spacing w:val="0"/>
                <w:sz w:val="20"/>
              </w:rPr>
            </w:pPr>
            <w:r>
              <w:rPr>
                <w:spacing w:val="0"/>
                <w:sz w:val="20"/>
              </w:rPr>
              <w:t>45.8</w:t>
            </w:r>
          </w:p>
        </w:tc>
      </w:tr>
      <w:tr w:rsidR="00000000">
        <w:tblPrEx>
          <w:tblCellMar>
            <w:top w:w="0" w:type="dxa"/>
            <w:bottom w:w="0" w:type="dxa"/>
          </w:tblCellMar>
        </w:tblPrEx>
        <w:trPr>
          <w:cantSplit/>
        </w:trPr>
        <w:tc>
          <w:tcPr>
            <w:tcW w:w="2233" w:type="dxa"/>
            <w:tcBorders>
              <w:top w:val="nil"/>
              <w:bottom w:val="single" w:sz="4" w:space="0" w:color="auto"/>
            </w:tcBorders>
          </w:tcPr>
          <w:p w:rsidR="00000000" w:rsidRDefault="00000000">
            <w:pPr>
              <w:spacing w:before="40" w:after="40" w:line="260" w:lineRule="exact"/>
              <w:ind w:left="340" w:right="170"/>
              <w:rPr>
                <w:rFonts w:hint="eastAsia"/>
                <w:spacing w:val="0"/>
                <w:sz w:val="20"/>
              </w:rPr>
            </w:pPr>
            <w:r>
              <w:rPr>
                <w:rFonts w:hint="eastAsia"/>
                <w:spacing w:val="0"/>
                <w:sz w:val="20"/>
              </w:rPr>
              <w:t>长期性</w:t>
            </w:r>
          </w:p>
        </w:tc>
        <w:tc>
          <w:tcPr>
            <w:tcW w:w="2392" w:type="dxa"/>
            <w:tcBorders>
              <w:top w:val="nil"/>
              <w:bottom w:val="single" w:sz="4" w:space="0" w:color="auto"/>
              <w:right w:val="nil"/>
            </w:tcBorders>
          </w:tcPr>
          <w:p w:rsidR="00000000" w:rsidRDefault="00000000">
            <w:pPr>
              <w:tabs>
                <w:tab w:val="decimal" w:pos="1277"/>
              </w:tabs>
              <w:spacing w:before="40" w:after="40" w:line="260" w:lineRule="exact"/>
              <w:rPr>
                <w:spacing w:val="0"/>
                <w:sz w:val="20"/>
              </w:rPr>
            </w:pPr>
            <w:r>
              <w:rPr>
                <w:spacing w:val="0"/>
                <w:sz w:val="20"/>
              </w:rPr>
              <w:t>51.9</w:t>
            </w:r>
          </w:p>
        </w:tc>
        <w:tc>
          <w:tcPr>
            <w:tcW w:w="2392" w:type="dxa"/>
            <w:tcBorders>
              <w:top w:val="nil"/>
              <w:left w:val="nil"/>
              <w:bottom w:val="single" w:sz="4" w:space="0" w:color="auto"/>
              <w:right w:val="nil"/>
            </w:tcBorders>
          </w:tcPr>
          <w:p w:rsidR="00000000" w:rsidRDefault="00000000">
            <w:pPr>
              <w:tabs>
                <w:tab w:val="decimal" w:pos="1277"/>
              </w:tabs>
              <w:spacing w:before="40" w:after="40" w:line="260" w:lineRule="exact"/>
              <w:rPr>
                <w:spacing w:val="0"/>
                <w:sz w:val="20"/>
              </w:rPr>
            </w:pPr>
            <w:r>
              <w:rPr>
                <w:spacing w:val="0"/>
                <w:sz w:val="20"/>
              </w:rPr>
              <w:t>50.2</w:t>
            </w:r>
          </w:p>
        </w:tc>
        <w:tc>
          <w:tcPr>
            <w:tcW w:w="2393" w:type="dxa"/>
            <w:tcBorders>
              <w:top w:val="nil"/>
              <w:left w:val="nil"/>
              <w:bottom w:val="single" w:sz="4" w:space="0" w:color="auto"/>
            </w:tcBorders>
          </w:tcPr>
          <w:p w:rsidR="00000000" w:rsidRDefault="00000000">
            <w:pPr>
              <w:tabs>
                <w:tab w:val="decimal" w:pos="1277"/>
              </w:tabs>
              <w:spacing w:before="40" w:after="40" w:line="260" w:lineRule="exact"/>
              <w:rPr>
                <w:spacing w:val="0"/>
                <w:sz w:val="20"/>
              </w:rPr>
            </w:pPr>
            <w:r>
              <w:rPr>
                <w:spacing w:val="0"/>
                <w:sz w:val="20"/>
              </w:rPr>
              <w:t>54.2</w:t>
            </w:r>
          </w:p>
        </w:tc>
      </w:tr>
    </w:tbl>
    <w:p w:rsidR="00000000" w:rsidRDefault="00000000">
      <w:pPr>
        <w:rPr>
          <w:rFonts w:hint="eastAsia"/>
        </w:rPr>
      </w:pPr>
    </w:p>
    <w:p w:rsidR="00000000" w:rsidRDefault="00000000">
      <w:pPr>
        <w:rPr>
          <w:rFonts w:hint="eastAsia"/>
        </w:rPr>
      </w:pPr>
      <w:r>
        <w:rPr>
          <w:rFonts w:hint="eastAsia"/>
        </w:rPr>
        <w:tab/>
        <w:t xml:space="preserve">274.  </w:t>
      </w:r>
      <w:r>
        <w:rPr>
          <w:rFonts w:hint="eastAsia"/>
        </w:rPr>
        <w:t>收入补贴计划的领取者人数较为固定。在收入补贴计划下领取收入补贴的妇女多于男子。在收入补贴计划下领取收入补贴的青年人人数已有所减少。其中，越来越多的领取者为长期性补贴领取者。这主要是因为领取提前退休金的人员数目在逐步增加。</w:t>
      </w:r>
    </w:p>
    <w:p w:rsidR="00000000" w:rsidRDefault="00000000">
      <w:pPr>
        <w:pStyle w:val="Heading4"/>
        <w:spacing w:before="300"/>
        <w:rPr>
          <w:rFonts w:hint="eastAsia"/>
        </w:rPr>
      </w:pPr>
      <w:r>
        <w:rPr>
          <w:rFonts w:hint="eastAsia"/>
        </w:rPr>
        <w:t>准则第</w:t>
      </w:r>
      <w:r>
        <w:rPr>
          <w:rFonts w:hint="eastAsia"/>
        </w:rPr>
        <w:t>42(</w:t>
      </w:r>
      <w:r>
        <w:t>c</w:t>
      </w:r>
      <w:r>
        <w:rPr>
          <w:rFonts w:hint="eastAsia"/>
        </w:rPr>
        <w:t>)</w:t>
      </w:r>
      <w:r>
        <w:rPr>
          <w:rFonts w:hint="eastAsia"/>
        </w:rPr>
        <w:t>段：贫困</w:t>
      </w:r>
    </w:p>
    <w:p w:rsidR="00000000" w:rsidRDefault="00000000">
      <w:pPr>
        <w:rPr>
          <w:rFonts w:hint="eastAsia"/>
        </w:rPr>
      </w:pPr>
      <w:r>
        <w:rPr>
          <w:rFonts w:hint="eastAsia"/>
        </w:rPr>
        <w:tab/>
        <w:t xml:space="preserve">275.  </w:t>
      </w:r>
      <w:r>
        <w:rPr>
          <w:rFonts w:hint="eastAsia"/>
        </w:rPr>
        <w:t>丹麦并无官方的贫困线。将</w:t>
      </w:r>
      <w:r>
        <w:rPr>
          <w:rFonts w:hint="eastAsia"/>
        </w:rPr>
        <w:t>50%</w:t>
      </w:r>
      <w:r>
        <w:rPr>
          <w:rFonts w:hint="eastAsia"/>
        </w:rPr>
        <w:t>的可支配收入中值划为贫困线时，有</w:t>
      </w:r>
      <w:r>
        <w:rPr>
          <w:rFonts w:hint="eastAsia"/>
        </w:rPr>
        <w:t>3</w:t>
      </w:r>
      <w:r>
        <w:t>.</w:t>
      </w:r>
      <w:r>
        <w:rPr>
          <w:rFonts w:hint="eastAsia"/>
        </w:rPr>
        <w:t>1%</w:t>
      </w:r>
      <w:r>
        <w:rPr>
          <w:rFonts w:hint="eastAsia"/>
        </w:rPr>
        <w:t>的丹麦人口在</w:t>
      </w:r>
      <w:r>
        <w:rPr>
          <w:rFonts w:hint="eastAsia"/>
        </w:rPr>
        <w:t>1998</w:t>
      </w:r>
      <w:r>
        <w:rPr>
          <w:rFonts w:hint="eastAsia"/>
        </w:rPr>
        <w:t>年其可支配收入在贫困线以下。</w:t>
      </w:r>
      <w:r>
        <w:rPr>
          <w:rFonts w:hint="eastAsia"/>
        </w:rPr>
        <w:t>1994</w:t>
      </w:r>
      <w:r>
        <w:rPr>
          <w:rFonts w:hint="eastAsia"/>
        </w:rPr>
        <w:t>年这类人口占</w:t>
      </w:r>
      <w:r>
        <w:rPr>
          <w:rFonts w:hint="eastAsia"/>
        </w:rPr>
        <w:t>3</w:t>
      </w:r>
      <w:r>
        <w:t>.</w:t>
      </w:r>
      <w:r>
        <w:rPr>
          <w:rFonts w:hint="eastAsia"/>
        </w:rPr>
        <w:t>4%</w:t>
      </w:r>
      <w:r>
        <w:rPr>
          <w:rFonts w:hint="eastAsia"/>
        </w:rPr>
        <w:t>。低收入群体的流动性很大。每年约有</w:t>
      </w:r>
      <w:r>
        <w:rPr>
          <w:rFonts w:hint="eastAsia"/>
        </w:rPr>
        <w:t>60%</w:t>
      </w:r>
      <w:r>
        <w:rPr>
          <w:rFonts w:hint="eastAsia"/>
        </w:rPr>
        <w:t>的人不再列入这一群体。</w:t>
      </w:r>
    </w:p>
    <w:p w:rsidR="00000000" w:rsidRDefault="00000000">
      <w:pPr>
        <w:pStyle w:val="Heading4"/>
        <w:spacing w:before="300"/>
        <w:rPr>
          <w:rFonts w:hint="eastAsia"/>
        </w:rPr>
      </w:pPr>
      <w:r>
        <w:rPr>
          <w:rFonts w:hint="eastAsia"/>
        </w:rPr>
        <w:t>指导准则第</w:t>
      </w:r>
      <w:r>
        <w:rPr>
          <w:rFonts w:hint="eastAsia"/>
        </w:rPr>
        <w:t>42(</w:t>
      </w:r>
      <w:r>
        <w:t>d</w:t>
      </w:r>
      <w:r>
        <w:rPr>
          <w:rFonts w:hint="eastAsia"/>
        </w:rPr>
        <w:t>)</w:t>
      </w:r>
      <w:r>
        <w:rPr>
          <w:rFonts w:hint="eastAsia"/>
        </w:rPr>
        <w:t>段：物质生活质量指数</w:t>
      </w:r>
    </w:p>
    <w:p w:rsidR="00000000" w:rsidRDefault="00000000">
      <w:pPr>
        <w:rPr>
          <w:rFonts w:hint="eastAsia"/>
        </w:rPr>
      </w:pPr>
      <w:r>
        <w:rPr>
          <w:rFonts w:hint="eastAsia"/>
        </w:rPr>
        <w:tab/>
        <w:t xml:space="preserve">276.  </w:t>
      </w:r>
      <w:r>
        <w:rPr>
          <w:rFonts w:hint="eastAsia"/>
        </w:rPr>
        <w:t>丹麦并无官方的物质生活质量指数。</w:t>
      </w:r>
    </w:p>
    <w:p w:rsidR="00000000" w:rsidRDefault="00000000">
      <w:pPr>
        <w:pStyle w:val="Heading3"/>
        <w:spacing w:before="320"/>
        <w:rPr>
          <w:rFonts w:hint="eastAsia"/>
        </w:rPr>
      </w:pPr>
      <w:r>
        <w:rPr>
          <w:rFonts w:hint="eastAsia"/>
          <w:u w:val="none"/>
        </w:rPr>
        <w:t>表</w:t>
      </w:r>
      <w:r>
        <w:rPr>
          <w:rFonts w:hint="eastAsia"/>
          <w:u w:val="none"/>
        </w:rPr>
        <w:t xml:space="preserve">18.  </w:t>
      </w:r>
      <w:r>
        <w:rPr>
          <w:rFonts w:hint="eastAsia"/>
        </w:rPr>
        <w:t>按性别分列的估计寿命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33"/>
        <w:gridCol w:w="1794"/>
        <w:gridCol w:w="1794"/>
        <w:gridCol w:w="1794"/>
        <w:gridCol w:w="1795"/>
      </w:tblGrid>
      <w:tr w:rsidR="00000000">
        <w:tblPrEx>
          <w:tblCellMar>
            <w:top w:w="0" w:type="dxa"/>
            <w:bottom w:w="0" w:type="dxa"/>
          </w:tblCellMar>
        </w:tblPrEx>
        <w:trPr>
          <w:cantSplit/>
          <w:tblHeader/>
        </w:trPr>
        <w:tc>
          <w:tcPr>
            <w:tcW w:w="2233" w:type="dxa"/>
            <w:tcBorders>
              <w:top w:val="single" w:sz="4" w:space="0" w:color="auto"/>
              <w:bottom w:val="nil"/>
            </w:tcBorders>
            <w:vAlign w:val="center"/>
          </w:tcPr>
          <w:p w:rsidR="00000000" w:rsidRDefault="00000000">
            <w:pPr>
              <w:spacing w:before="80" w:after="80" w:line="260" w:lineRule="exact"/>
              <w:jc w:val="center"/>
              <w:rPr>
                <w:rFonts w:hint="eastAsia"/>
                <w:spacing w:val="0"/>
                <w:sz w:val="20"/>
                <w:u w:val="single"/>
              </w:rPr>
            </w:pPr>
          </w:p>
        </w:tc>
        <w:tc>
          <w:tcPr>
            <w:tcW w:w="3588" w:type="dxa"/>
            <w:gridSpan w:val="2"/>
            <w:tcBorders>
              <w:top w:val="single" w:sz="4" w:space="0" w:color="auto"/>
              <w:bottom w:val="single" w:sz="4" w:space="0" w:color="auto"/>
            </w:tcBorders>
            <w:vAlign w:val="center"/>
          </w:tcPr>
          <w:p w:rsidR="00000000" w:rsidRDefault="00000000">
            <w:pPr>
              <w:tabs>
                <w:tab w:val="decimal" w:pos="850"/>
              </w:tabs>
              <w:spacing w:before="80" w:after="80" w:line="260" w:lineRule="exact"/>
              <w:jc w:val="center"/>
              <w:rPr>
                <w:rFonts w:hint="eastAsia"/>
                <w:spacing w:val="0"/>
                <w:sz w:val="20"/>
                <w:u w:val="single"/>
              </w:rPr>
            </w:pPr>
            <w:r>
              <w:rPr>
                <w:rFonts w:hint="eastAsia"/>
                <w:spacing w:val="0"/>
                <w:sz w:val="20"/>
                <w:u w:val="single"/>
              </w:rPr>
              <w:t>妇女</w:t>
            </w:r>
          </w:p>
        </w:tc>
        <w:tc>
          <w:tcPr>
            <w:tcW w:w="3589" w:type="dxa"/>
            <w:gridSpan w:val="2"/>
            <w:tcBorders>
              <w:top w:val="single" w:sz="4" w:space="0" w:color="auto"/>
              <w:bottom w:val="single" w:sz="4" w:space="0" w:color="auto"/>
            </w:tcBorders>
            <w:vAlign w:val="center"/>
          </w:tcPr>
          <w:p w:rsidR="00000000" w:rsidRDefault="00000000">
            <w:pPr>
              <w:tabs>
                <w:tab w:val="decimal" w:pos="850"/>
              </w:tabs>
              <w:spacing w:before="80" w:after="80" w:line="260" w:lineRule="exact"/>
              <w:jc w:val="center"/>
              <w:rPr>
                <w:rFonts w:hint="eastAsia"/>
                <w:spacing w:val="0"/>
                <w:sz w:val="20"/>
                <w:u w:val="single"/>
              </w:rPr>
            </w:pPr>
            <w:r>
              <w:rPr>
                <w:rFonts w:hint="eastAsia"/>
                <w:spacing w:val="0"/>
                <w:sz w:val="20"/>
                <w:u w:val="single"/>
              </w:rPr>
              <w:t>男子</w:t>
            </w:r>
          </w:p>
        </w:tc>
      </w:tr>
      <w:tr w:rsidR="00000000">
        <w:tblPrEx>
          <w:tblCellMar>
            <w:top w:w="0" w:type="dxa"/>
            <w:bottom w:w="0" w:type="dxa"/>
          </w:tblCellMar>
        </w:tblPrEx>
        <w:trPr>
          <w:cantSplit/>
          <w:tblHeader/>
        </w:trPr>
        <w:tc>
          <w:tcPr>
            <w:tcW w:w="2233" w:type="dxa"/>
            <w:tcBorders>
              <w:top w:val="nil"/>
              <w:bottom w:val="single" w:sz="4" w:space="0" w:color="auto"/>
            </w:tcBorders>
          </w:tcPr>
          <w:p w:rsidR="00000000" w:rsidRDefault="00000000">
            <w:pPr>
              <w:spacing w:before="40" w:after="40" w:line="260" w:lineRule="exact"/>
              <w:ind w:left="113" w:right="170"/>
              <w:rPr>
                <w:rFonts w:hint="eastAsia"/>
                <w:spacing w:val="0"/>
                <w:sz w:val="20"/>
              </w:rPr>
            </w:pPr>
          </w:p>
        </w:tc>
        <w:tc>
          <w:tcPr>
            <w:tcW w:w="1794" w:type="dxa"/>
            <w:tcBorders>
              <w:top w:val="single" w:sz="4" w:space="0" w:color="auto"/>
              <w:bottom w:val="single" w:sz="4" w:space="0" w:color="auto"/>
              <w:right w:val="single" w:sz="4" w:space="0" w:color="auto"/>
            </w:tcBorders>
          </w:tcPr>
          <w:p w:rsidR="00000000" w:rsidRDefault="00000000">
            <w:pPr>
              <w:tabs>
                <w:tab w:val="decimal" w:pos="850"/>
              </w:tabs>
              <w:spacing w:before="40" w:after="40" w:line="260" w:lineRule="exact"/>
              <w:rPr>
                <w:rFonts w:hint="eastAsia"/>
                <w:spacing w:val="0"/>
                <w:sz w:val="20"/>
              </w:rPr>
            </w:pPr>
            <w:r>
              <w:rPr>
                <w:rFonts w:hint="eastAsia"/>
                <w:spacing w:val="0"/>
                <w:sz w:val="20"/>
              </w:rPr>
              <w:t>1989-1990</w:t>
            </w:r>
            <w:r>
              <w:rPr>
                <w:rFonts w:hint="eastAsia"/>
                <w:spacing w:val="0"/>
                <w:sz w:val="20"/>
              </w:rPr>
              <w:t>年</w:t>
            </w:r>
          </w:p>
        </w:tc>
        <w:tc>
          <w:tcPr>
            <w:tcW w:w="1794" w:type="dxa"/>
            <w:tcBorders>
              <w:top w:val="single" w:sz="4" w:space="0" w:color="auto"/>
              <w:left w:val="single" w:sz="4" w:space="0" w:color="auto"/>
              <w:bottom w:val="single" w:sz="4" w:space="0" w:color="auto"/>
            </w:tcBorders>
          </w:tcPr>
          <w:p w:rsidR="00000000" w:rsidRDefault="00000000">
            <w:pPr>
              <w:tabs>
                <w:tab w:val="decimal" w:pos="850"/>
              </w:tabs>
              <w:spacing w:before="40" w:after="40" w:line="260" w:lineRule="exact"/>
              <w:rPr>
                <w:rFonts w:hint="eastAsia"/>
                <w:spacing w:val="0"/>
                <w:sz w:val="20"/>
              </w:rPr>
            </w:pPr>
            <w:r>
              <w:rPr>
                <w:rFonts w:hint="eastAsia"/>
                <w:spacing w:val="0"/>
                <w:sz w:val="20"/>
              </w:rPr>
              <w:t>1999-2000</w:t>
            </w:r>
            <w:r>
              <w:rPr>
                <w:rFonts w:hint="eastAsia"/>
                <w:spacing w:val="0"/>
                <w:sz w:val="20"/>
              </w:rPr>
              <w:t>年</w:t>
            </w:r>
          </w:p>
        </w:tc>
        <w:tc>
          <w:tcPr>
            <w:tcW w:w="1794" w:type="dxa"/>
            <w:tcBorders>
              <w:top w:val="single" w:sz="4" w:space="0" w:color="auto"/>
              <w:bottom w:val="single" w:sz="4" w:space="0" w:color="auto"/>
              <w:right w:val="single" w:sz="4" w:space="0" w:color="auto"/>
            </w:tcBorders>
          </w:tcPr>
          <w:p w:rsidR="00000000" w:rsidRDefault="00000000">
            <w:pPr>
              <w:tabs>
                <w:tab w:val="decimal" w:pos="850"/>
              </w:tabs>
              <w:spacing w:before="40" w:after="40" w:line="260" w:lineRule="exact"/>
              <w:rPr>
                <w:rFonts w:hint="eastAsia"/>
                <w:spacing w:val="0"/>
                <w:sz w:val="20"/>
              </w:rPr>
            </w:pPr>
            <w:r>
              <w:rPr>
                <w:rFonts w:hint="eastAsia"/>
                <w:spacing w:val="0"/>
                <w:sz w:val="20"/>
              </w:rPr>
              <w:t>1989-1990</w:t>
            </w:r>
            <w:r>
              <w:rPr>
                <w:rFonts w:hint="eastAsia"/>
                <w:spacing w:val="0"/>
                <w:sz w:val="20"/>
              </w:rPr>
              <w:t>年</w:t>
            </w:r>
          </w:p>
        </w:tc>
        <w:tc>
          <w:tcPr>
            <w:tcW w:w="1795" w:type="dxa"/>
            <w:tcBorders>
              <w:top w:val="single" w:sz="4" w:space="0" w:color="auto"/>
              <w:left w:val="single" w:sz="4" w:space="0" w:color="auto"/>
              <w:bottom w:val="single" w:sz="4" w:space="0" w:color="auto"/>
            </w:tcBorders>
          </w:tcPr>
          <w:p w:rsidR="00000000" w:rsidRDefault="00000000">
            <w:pPr>
              <w:tabs>
                <w:tab w:val="decimal" w:pos="850"/>
              </w:tabs>
              <w:spacing w:before="40" w:after="40" w:line="260" w:lineRule="exact"/>
              <w:rPr>
                <w:rFonts w:hint="eastAsia"/>
                <w:spacing w:val="0"/>
                <w:sz w:val="20"/>
              </w:rPr>
            </w:pPr>
            <w:r>
              <w:rPr>
                <w:rFonts w:hint="eastAsia"/>
                <w:spacing w:val="0"/>
                <w:sz w:val="20"/>
              </w:rPr>
              <w:t>1999-2000</w:t>
            </w:r>
            <w:r>
              <w:rPr>
                <w:rFonts w:hint="eastAsia"/>
                <w:spacing w:val="0"/>
                <w:sz w:val="20"/>
              </w:rPr>
              <w:t>年</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rPr>
                <w:rFonts w:eastAsia="SimHei" w:hint="eastAsia"/>
                <w:b/>
                <w:bCs/>
                <w:spacing w:val="0"/>
                <w:sz w:val="20"/>
              </w:rPr>
            </w:pPr>
            <w:r>
              <w:rPr>
                <w:rFonts w:eastAsia="SimHei" w:hint="eastAsia"/>
                <w:b/>
                <w:bCs/>
                <w:spacing w:val="0"/>
                <w:sz w:val="20"/>
              </w:rPr>
              <w:t>0</w:t>
            </w:r>
            <w:r>
              <w:rPr>
                <w:rFonts w:eastAsia="SimHei" w:hint="eastAsia"/>
                <w:b/>
                <w:bCs/>
                <w:spacing w:val="0"/>
                <w:sz w:val="20"/>
              </w:rPr>
              <w:t>岁</w:t>
            </w:r>
          </w:p>
        </w:tc>
        <w:tc>
          <w:tcPr>
            <w:tcW w:w="1794" w:type="dxa"/>
            <w:tcBorders>
              <w:top w:val="single" w:sz="4" w:space="0" w:color="auto"/>
              <w:bottom w:val="nil"/>
              <w:right w:val="nil"/>
            </w:tcBorders>
          </w:tcPr>
          <w:p w:rsidR="00000000" w:rsidRDefault="00000000">
            <w:pPr>
              <w:tabs>
                <w:tab w:val="decimal" w:pos="850"/>
              </w:tabs>
              <w:spacing w:before="40" w:after="40" w:line="260" w:lineRule="exact"/>
              <w:rPr>
                <w:rFonts w:eastAsia="SimHei"/>
                <w:b/>
                <w:bCs/>
                <w:spacing w:val="0"/>
                <w:sz w:val="20"/>
              </w:rPr>
            </w:pPr>
            <w:r>
              <w:rPr>
                <w:rFonts w:eastAsia="SimHei"/>
                <w:b/>
                <w:bCs/>
                <w:spacing w:val="0"/>
                <w:sz w:val="20"/>
              </w:rPr>
              <w:t>77.7</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rFonts w:eastAsia="SimHei"/>
                <w:b/>
                <w:bCs/>
                <w:spacing w:val="0"/>
                <w:sz w:val="20"/>
              </w:rPr>
            </w:pPr>
            <w:r>
              <w:rPr>
                <w:rFonts w:eastAsia="SimHei"/>
                <w:b/>
                <w:bCs/>
                <w:spacing w:val="0"/>
                <w:sz w:val="20"/>
              </w:rPr>
              <w:t>79.0</w:t>
            </w:r>
          </w:p>
        </w:tc>
        <w:tc>
          <w:tcPr>
            <w:tcW w:w="1794" w:type="dxa"/>
            <w:tcBorders>
              <w:top w:val="single" w:sz="4" w:space="0" w:color="auto"/>
              <w:left w:val="nil"/>
              <w:bottom w:val="nil"/>
              <w:right w:val="nil"/>
            </w:tcBorders>
          </w:tcPr>
          <w:p w:rsidR="00000000" w:rsidRDefault="00000000">
            <w:pPr>
              <w:tabs>
                <w:tab w:val="decimal" w:pos="850"/>
              </w:tabs>
              <w:spacing w:before="40" w:after="40" w:line="260" w:lineRule="exact"/>
              <w:rPr>
                <w:rFonts w:eastAsia="SimHei"/>
                <w:b/>
                <w:bCs/>
                <w:spacing w:val="0"/>
                <w:sz w:val="20"/>
              </w:rPr>
            </w:pPr>
            <w:r>
              <w:rPr>
                <w:rFonts w:eastAsia="SimHei"/>
                <w:b/>
                <w:bCs/>
                <w:spacing w:val="0"/>
                <w:sz w:val="20"/>
              </w:rPr>
              <w:t>72.0</w:t>
            </w:r>
          </w:p>
        </w:tc>
        <w:tc>
          <w:tcPr>
            <w:tcW w:w="1795" w:type="dxa"/>
            <w:tcBorders>
              <w:top w:val="single" w:sz="4" w:space="0" w:color="auto"/>
              <w:left w:val="nil"/>
              <w:bottom w:val="nil"/>
            </w:tcBorders>
          </w:tcPr>
          <w:p w:rsidR="00000000" w:rsidRDefault="00000000">
            <w:pPr>
              <w:tabs>
                <w:tab w:val="decimal" w:pos="850"/>
              </w:tabs>
              <w:spacing w:before="40" w:after="40" w:line="260" w:lineRule="exact"/>
              <w:rPr>
                <w:rFonts w:eastAsia="SimHei"/>
                <w:b/>
                <w:bCs/>
                <w:spacing w:val="0"/>
                <w:sz w:val="20"/>
              </w:rPr>
            </w:pPr>
            <w:r>
              <w:rPr>
                <w:rFonts w:eastAsia="SimHei"/>
                <w:b/>
                <w:bCs/>
                <w:spacing w:val="0"/>
                <w:sz w:val="20"/>
              </w:rPr>
              <w:t>74.3</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rPr>
                <w:rFonts w:hint="eastAsia"/>
                <w:spacing w:val="0"/>
                <w:sz w:val="20"/>
              </w:rPr>
            </w:pPr>
            <w:r>
              <w:rPr>
                <w:rFonts w:hint="eastAsia"/>
                <w:spacing w:val="0"/>
                <w:sz w:val="20"/>
              </w:rPr>
              <w:t>10</w:t>
            </w:r>
            <w:r>
              <w:rPr>
                <w:rFonts w:hint="eastAsia"/>
                <w:spacing w:val="0"/>
                <w:sz w:val="20"/>
              </w:rPr>
              <w:t>岁</w:t>
            </w:r>
          </w:p>
        </w:tc>
        <w:tc>
          <w:tcPr>
            <w:tcW w:w="1794"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68.4</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69.4</w:t>
            </w:r>
          </w:p>
        </w:tc>
        <w:tc>
          <w:tcPr>
            <w:tcW w:w="1794"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62.8</w:t>
            </w:r>
          </w:p>
        </w:tc>
        <w:tc>
          <w:tcPr>
            <w:tcW w:w="1795"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64.8</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rPr>
                <w:rFonts w:hint="eastAsia"/>
                <w:spacing w:val="0"/>
                <w:sz w:val="20"/>
              </w:rPr>
            </w:pPr>
            <w:r>
              <w:rPr>
                <w:rFonts w:hint="eastAsia"/>
                <w:spacing w:val="0"/>
                <w:sz w:val="20"/>
              </w:rPr>
              <w:t>20</w:t>
            </w:r>
            <w:r>
              <w:rPr>
                <w:rFonts w:hint="eastAsia"/>
                <w:spacing w:val="0"/>
                <w:sz w:val="20"/>
              </w:rPr>
              <w:t>岁</w:t>
            </w:r>
          </w:p>
        </w:tc>
        <w:tc>
          <w:tcPr>
            <w:tcW w:w="1794"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58.6</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59.5</w:t>
            </w:r>
          </w:p>
        </w:tc>
        <w:tc>
          <w:tcPr>
            <w:tcW w:w="1794"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53.1</w:t>
            </w:r>
          </w:p>
        </w:tc>
        <w:tc>
          <w:tcPr>
            <w:tcW w:w="1795"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55.1</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rPr>
                <w:rFonts w:hint="eastAsia"/>
                <w:spacing w:val="0"/>
                <w:sz w:val="20"/>
              </w:rPr>
            </w:pPr>
            <w:r>
              <w:rPr>
                <w:rFonts w:hint="eastAsia"/>
                <w:spacing w:val="0"/>
                <w:sz w:val="20"/>
              </w:rPr>
              <w:t>30</w:t>
            </w:r>
            <w:r>
              <w:rPr>
                <w:rFonts w:hint="eastAsia"/>
                <w:spacing w:val="0"/>
                <w:sz w:val="20"/>
              </w:rPr>
              <w:t>岁</w:t>
            </w:r>
          </w:p>
        </w:tc>
        <w:tc>
          <w:tcPr>
            <w:tcW w:w="1794"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48.8</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49.7</w:t>
            </w:r>
          </w:p>
        </w:tc>
        <w:tc>
          <w:tcPr>
            <w:tcW w:w="1794"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43.6</w:t>
            </w:r>
          </w:p>
        </w:tc>
        <w:tc>
          <w:tcPr>
            <w:tcW w:w="1795"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45.5</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rPr>
                <w:rFonts w:hint="eastAsia"/>
                <w:spacing w:val="0"/>
                <w:sz w:val="20"/>
              </w:rPr>
            </w:pPr>
            <w:r>
              <w:rPr>
                <w:rFonts w:hint="eastAsia"/>
                <w:spacing w:val="0"/>
                <w:sz w:val="20"/>
              </w:rPr>
              <w:t>40</w:t>
            </w:r>
            <w:r>
              <w:rPr>
                <w:rFonts w:hint="eastAsia"/>
                <w:spacing w:val="0"/>
                <w:sz w:val="20"/>
              </w:rPr>
              <w:t>岁</w:t>
            </w:r>
          </w:p>
        </w:tc>
        <w:tc>
          <w:tcPr>
            <w:tcW w:w="1794"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39.2</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40.0</w:t>
            </w:r>
          </w:p>
        </w:tc>
        <w:tc>
          <w:tcPr>
            <w:tcW w:w="1794"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34.3</w:t>
            </w:r>
          </w:p>
        </w:tc>
        <w:tc>
          <w:tcPr>
            <w:tcW w:w="1795"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36.0</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rPr>
                <w:rFonts w:hint="eastAsia"/>
                <w:spacing w:val="0"/>
                <w:sz w:val="20"/>
              </w:rPr>
            </w:pPr>
            <w:r>
              <w:rPr>
                <w:rFonts w:hint="eastAsia"/>
                <w:spacing w:val="0"/>
                <w:sz w:val="20"/>
              </w:rPr>
              <w:t>50</w:t>
            </w:r>
            <w:r>
              <w:rPr>
                <w:rFonts w:hint="eastAsia"/>
                <w:spacing w:val="0"/>
                <w:sz w:val="20"/>
              </w:rPr>
              <w:t>岁</w:t>
            </w:r>
          </w:p>
        </w:tc>
        <w:tc>
          <w:tcPr>
            <w:tcW w:w="1794"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30.0</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30.7</w:t>
            </w:r>
          </w:p>
        </w:tc>
        <w:tc>
          <w:tcPr>
            <w:tcW w:w="1794"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25.4</w:t>
            </w:r>
          </w:p>
        </w:tc>
        <w:tc>
          <w:tcPr>
            <w:tcW w:w="1795"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27.0</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rPr>
                <w:rFonts w:hint="eastAsia"/>
                <w:spacing w:val="0"/>
                <w:sz w:val="20"/>
              </w:rPr>
            </w:pPr>
            <w:r>
              <w:rPr>
                <w:rFonts w:hint="eastAsia"/>
                <w:spacing w:val="0"/>
                <w:sz w:val="20"/>
              </w:rPr>
              <w:t>60</w:t>
            </w:r>
            <w:r>
              <w:rPr>
                <w:rFonts w:hint="eastAsia"/>
                <w:spacing w:val="0"/>
                <w:sz w:val="20"/>
              </w:rPr>
              <w:t>岁</w:t>
            </w:r>
          </w:p>
        </w:tc>
        <w:tc>
          <w:tcPr>
            <w:tcW w:w="1794"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21.7</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22.0</w:t>
            </w:r>
          </w:p>
        </w:tc>
        <w:tc>
          <w:tcPr>
            <w:tcW w:w="1794"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17.5</w:t>
            </w:r>
          </w:p>
        </w:tc>
        <w:tc>
          <w:tcPr>
            <w:tcW w:w="1795"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18.7</w:t>
            </w:r>
          </w:p>
        </w:tc>
      </w:tr>
      <w:tr w:rsidR="00000000">
        <w:tblPrEx>
          <w:tblCellMar>
            <w:top w:w="0" w:type="dxa"/>
            <w:bottom w:w="0" w:type="dxa"/>
          </w:tblCellMar>
        </w:tblPrEx>
        <w:trPr>
          <w:cantSplit/>
        </w:trPr>
        <w:tc>
          <w:tcPr>
            <w:tcW w:w="2233" w:type="dxa"/>
            <w:tcBorders>
              <w:top w:val="single" w:sz="4" w:space="0" w:color="auto"/>
              <w:bottom w:val="nil"/>
            </w:tcBorders>
          </w:tcPr>
          <w:p w:rsidR="00000000" w:rsidRDefault="00000000">
            <w:pPr>
              <w:spacing w:before="40" w:after="40" w:line="260" w:lineRule="exact"/>
              <w:rPr>
                <w:rFonts w:hint="eastAsia"/>
                <w:spacing w:val="0"/>
                <w:sz w:val="20"/>
              </w:rPr>
            </w:pPr>
            <w:r>
              <w:rPr>
                <w:rFonts w:hint="eastAsia"/>
                <w:spacing w:val="0"/>
                <w:sz w:val="20"/>
              </w:rPr>
              <w:t>70</w:t>
            </w:r>
            <w:r>
              <w:rPr>
                <w:rFonts w:hint="eastAsia"/>
                <w:spacing w:val="0"/>
                <w:sz w:val="20"/>
              </w:rPr>
              <w:t>岁</w:t>
            </w:r>
          </w:p>
        </w:tc>
        <w:tc>
          <w:tcPr>
            <w:tcW w:w="1794" w:type="dxa"/>
            <w:tcBorders>
              <w:top w:val="single" w:sz="4" w:space="0" w:color="auto"/>
              <w:bottom w:val="nil"/>
              <w:right w:val="nil"/>
            </w:tcBorders>
          </w:tcPr>
          <w:p w:rsidR="00000000" w:rsidRDefault="00000000">
            <w:pPr>
              <w:tabs>
                <w:tab w:val="decimal" w:pos="850"/>
              </w:tabs>
              <w:spacing w:before="40" w:after="40" w:line="260" w:lineRule="exact"/>
              <w:rPr>
                <w:spacing w:val="0"/>
                <w:sz w:val="20"/>
              </w:rPr>
            </w:pPr>
            <w:r>
              <w:rPr>
                <w:spacing w:val="0"/>
                <w:sz w:val="20"/>
              </w:rPr>
              <w:t>14.3</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14.6</w:t>
            </w:r>
          </w:p>
        </w:tc>
        <w:tc>
          <w:tcPr>
            <w:tcW w:w="1794" w:type="dxa"/>
            <w:tcBorders>
              <w:top w:val="single" w:sz="4" w:space="0" w:color="auto"/>
              <w:left w:val="nil"/>
              <w:bottom w:val="nil"/>
              <w:right w:val="nil"/>
            </w:tcBorders>
          </w:tcPr>
          <w:p w:rsidR="00000000" w:rsidRDefault="00000000">
            <w:pPr>
              <w:tabs>
                <w:tab w:val="decimal" w:pos="850"/>
              </w:tabs>
              <w:spacing w:before="40" w:after="40" w:line="260" w:lineRule="exact"/>
              <w:rPr>
                <w:spacing w:val="0"/>
                <w:sz w:val="20"/>
              </w:rPr>
            </w:pPr>
            <w:r>
              <w:rPr>
                <w:spacing w:val="0"/>
                <w:sz w:val="20"/>
              </w:rPr>
              <w:t>11.1</w:t>
            </w:r>
          </w:p>
        </w:tc>
        <w:tc>
          <w:tcPr>
            <w:tcW w:w="1795" w:type="dxa"/>
            <w:tcBorders>
              <w:top w:val="single" w:sz="4" w:space="0" w:color="auto"/>
              <w:left w:val="nil"/>
              <w:bottom w:val="nil"/>
            </w:tcBorders>
          </w:tcPr>
          <w:p w:rsidR="00000000" w:rsidRDefault="00000000">
            <w:pPr>
              <w:tabs>
                <w:tab w:val="decimal" w:pos="850"/>
              </w:tabs>
              <w:spacing w:before="40" w:after="40" w:line="260" w:lineRule="exact"/>
              <w:rPr>
                <w:spacing w:val="0"/>
                <w:sz w:val="20"/>
              </w:rPr>
            </w:pPr>
            <w:r>
              <w:rPr>
                <w:spacing w:val="0"/>
                <w:sz w:val="20"/>
              </w:rPr>
              <w:t>11.8</w:t>
            </w:r>
          </w:p>
        </w:tc>
      </w:tr>
      <w:tr w:rsidR="00000000">
        <w:tblPrEx>
          <w:tblCellMar>
            <w:top w:w="0" w:type="dxa"/>
            <w:bottom w:w="0" w:type="dxa"/>
          </w:tblCellMar>
        </w:tblPrEx>
        <w:trPr>
          <w:cantSplit/>
        </w:trPr>
        <w:tc>
          <w:tcPr>
            <w:tcW w:w="2233" w:type="dxa"/>
            <w:tcBorders>
              <w:top w:val="single" w:sz="4" w:space="0" w:color="auto"/>
              <w:bottom w:val="single" w:sz="4" w:space="0" w:color="auto"/>
            </w:tcBorders>
          </w:tcPr>
          <w:p w:rsidR="00000000" w:rsidRDefault="00000000">
            <w:pPr>
              <w:spacing w:before="40" w:after="40" w:line="260" w:lineRule="exact"/>
              <w:rPr>
                <w:rFonts w:hint="eastAsia"/>
                <w:spacing w:val="0"/>
                <w:sz w:val="20"/>
              </w:rPr>
            </w:pPr>
            <w:r>
              <w:rPr>
                <w:rFonts w:hint="eastAsia"/>
                <w:spacing w:val="0"/>
                <w:sz w:val="20"/>
              </w:rPr>
              <w:t>80</w:t>
            </w:r>
            <w:r>
              <w:rPr>
                <w:rFonts w:hint="eastAsia"/>
                <w:spacing w:val="0"/>
                <w:sz w:val="20"/>
              </w:rPr>
              <w:t>岁</w:t>
            </w:r>
          </w:p>
        </w:tc>
        <w:tc>
          <w:tcPr>
            <w:tcW w:w="1794" w:type="dxa"/>
            <w:tcBorders>
              <w:top w:val="single" w:sz="4" w:space="0" w:color="auto"/>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8.1</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8.5</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6.4</w:t>
            </w:r>
          </w:p>
        </w:tc>
        <w:tc>
          <w:tcPr>
            <w:tcW w:w="1795" w:type="dxa"/>
            <w:tcBorders>
              <w:top w:val="single" w:sz="4" w:space="0" w:color="auto"/>
              <w:left w:val="nil"/>
              <w:bottom w:val="single" w:sz="4" w:space="0" w:color="auto"/>
            </w:tcBorders>
          </w:tcPr>
          <w:p w:rsidR="00000000" w:rsidRDefault="00000000">
            <w:pPr>
              <w:tabs>
                <w:tab w:val="decimal" w:pos="850"/>
              </w:tabs>
              <w:spacing w:before="40" w:after="40" w:line="260" w:lineRule="exact"/>
              <w:rPr>
                <w:spacing w:val="0"/>
                <w:sz w:val="20"/>
              </w:rPr>
            </w:pPr>
            <w:r>
              <w:rPr>
                <w:spacing w:val="0"/>
                <w:sz w:val="20"/>
              </w:rPr>
              <w:t>6.7</w:t>
            </w:r>
          </w:p>
        </w:tc>
      </w:tr>
      <w:tr w:rsidR="00000000">
        <w:tblPrEx>
          <w:tblCellMar>
            <w:top w:w="0" w:type="dxa"/>
            <w:bottom w:w="0" w:type="dxa"/>
          </w:tblCellMar>
        </w:tblPrEx>
        <w:trPr>
          <w:cantSplit/>
        </w:trPr>
        <w:tc>
          <w:tcPr>
            <w:tcW w:w="2233" w:type="dxa"/>
            <w:tcBorders>
              <w:top w:val="single" w:sz="4" w:space="0" w:color="auto"/>
              <w:bottom w:val="single" w:sz="4" w:space="0" w:color="auto"/>
            </w:tcBorders>
          </w:tcPr>
          <w:p w:rsidR="00000000" w:rsidRDefault="00000000">
            <w:pPr>
              <w:spacing w:before="40" w:after="40" w:line="260" w:lineRule="exact"/>
              <w:rPr>
                <w:rFonts w:hint="eastAsia"/>
                <w:spacing w:val="0"/>
                <w:sz w:val="20"/>
              </w:rPr>
            </w:pPr>
            <w:r>
              <w:rPr>
                <w:rFonts w:hint="eastAsia"/>
                <w:spacing w:val="0"/>
                <w:sz w:val="20"/>
              </w:rPr>
              <w:t>90</w:t>
            </w:r>
            <w:r>
              <w:rPr>
                <w:rFonts w:hint="eastAsia"/>
                <w:spacing w:val="0"/>
                <w:sz w:val="20"/>
              </w:rPr>
              <w:t>岁</w:t>
            </w:r>
          </w:p>
        </w:tc>
        <w:tc>
          <w:tcPr>
            <w:tcW w:w="1794" w:type="dxa"/>
            <w:tcBorders>
              <w:top w:val="single" w:sz="4" w:space="0" w:color="auto"/>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3.9</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4.2</w:t>
            </w:r>
          </w:p>
        </w:tc>
        <w:tc>
          <w:tcPr>
            <w:tcW w:w="1794" w:type="dxa"/>
            <w:tcBorders>
              <w:top w:val="single" w:sz="4" w:space="0" w:color="auto"/>
              <w:left w:val="nil"/>
              <w:bottom w:val="single" w:sz="4" w:space="0" w:color="auto"/>
              <w:right w:val="nil"/>
            </w:tcBorders>
          </w:tcPr>
          <w:p w:rsidR="00000000" w:rsidRDefault="00000000">
            <w:pPr>
              <w:tabs>
                <w:tab w:val="decimal" w:pos="850"/>
              </w:tabs>
              <w:spacing w:before="40" w:after="40" w:line="260" w:lineRule="exact"/>
              <w:rPr>
                <w:spacing w:val="0"/>
                <w:sz w:val="20"/>
              </w:rPr>
            </w:pPr>
            <w:r>
              <w:rPr>
                <w:spacing w:val="0"/>
                <w:sz w:val="20"/>
              </w:rPr>
              <w:t>3.4</w:t>
            </w:r>
          </w:p>
        </w:tc>
        <w:tc>
          <w:tcPr>
            <w:tcW w:w="1795" w:type="dxa"/>
            <w:tcBorders>
              <w:top w:val="single" w:sz="4" w:space="0" w:color="auto"/>
              <w:left w:val="nil"/>
              <w:bottom w:val="single" w:sz="4" w:space="0" w:color="auto"/>
            </w:tcBorders>
          </w:tcPr>
          <w:p w:rsidR="00000000" w:rsidRDefault="00000000">
            <w:pPr>
              <w:tabs>
                <w:tab w:val="decimal" w:pos="850"/>
              </w:tabs>
              <w:spacing w:before="40" w:after="40" w:line="260" w:lineRule="exact"/>
              <w:rPr>
                <w:spacing w:val="0"/>
                <w:sz w:val="20"/>
              </w:rPr>
            </w:pPr>
            <w:r>
              <w:rPr>
                <w:spacing w:val="0"/>
                <w:sz w:val="20"/>
              </w:rPr>
              <w:t>3.4</w:t>
            </w:r>
          </w:p>
        </w:tc>
      </w:tr>
    </w:tbl>
    <w:p w:rsidR="00000000" w:rsidRDefault="00000000">
      <w:pPr>
        <w:rPr>
          <w:rFonts w:hint="eastAsia"/>
        </w:rPr>
      </w:pPr>
    </w:p>
    <w:p w:rsidR="00000000" w:rsidRDefault="00000000">
      <w:pPr>
        <w:rPr>
          <w:rFonts w:hint="eastAsia"/>
        </w:rPr>
      </w:pPr>
      <w:r>
        <w:rPr>
          <w:rFonts w:hint="eastAsia"/>
        </w:rPr>
        <w:tab/>
        <w:t xml:space="preserve">277.  </w:t>
      </w:r>
      <w:r>
        <w:rPr>
          <w:rFonts w:hint="eastAsia"/>
        </w:rPr>
        <w:t>过去十年来平均估计寿命大约提高了</w:t>
      </w:r>
      <w:r>
        <w:rPr>
          <w:rFonts w:hint="eastAsia"/>
        </w:rPr>
        <w:t>2</w:t>
      </w:r>
      <w:r>
        <w:rPr>
          <w:rFonts w:hint="eastAsia"/>
        </w:rPr>
        <w:t>年。妇女平均估计寿命高于男子，但在过去十年里，男子的估计寿命提高幅度大于妇女，因此估计寿命差别缩小了一年。</w:t>
      </w:r>
    </w:p>
    <w:p w:rsidR="00000000" w:rsidRDefault="00000000">
      <w:pPr>
        <w:pStyle w:val="Heading4"/>
        <w:spacing w:before="300"/>
        <w:rPr>
          <w:rFonts w:hint="eastAsia"/>
        </w:rPr>
      </w:pPr>
      <w:r>
        <w:rPr>
          <w:rFonts w:hint="eastAsia"/>
        </w:rPr>
        <w:t>准则第</w:t>
      </w:r>
      <w:r>
        <w:rPr>
          <w:rFonts w:hint="eastAsia"/>
        </w:rPr>
        <w:t>43</w:t>
      </w:r>
      <w:r>
        <w:rPr>
          <w:rFonts w:hint="eastAsia"/>
        </w:rPr>
        <w:t>段：享有足够粮食的权利</w:t>
      </w:r>
    </w:p>
    <w:p w:rsidR="00000000" w:rsidRDefault="00000000">
      <w:pPr>
        <w:rPr>
          <w:rFonts w:hint="eastAsia"/>
        </w:rPr>
      </w:pPr>
      <w:r>
        <w:rPr>
          <w:rFonts w:hint="eastAsia"/>
        </w:rPr>
        <w:tab/>
        <w:t xml:space="preserve">278.  </w:t>
      </w:r>
      <w:r>
        <w:rPr>
          <w:rFonts w:hint="eastAsia"/>
        </w:rPr>
        <w:t>在丹麦，全国各地所有群体均享有足够的粮食。因此，今天的丹麦已不存在粮食安全的问题。目前，丹麦粮食政策方面的主要问题是，确保高水平的粮食安全，并鼓励人民以健康和多样化方式消费粮食。</w:t>
      </w:r>
    </w:p>
    <w:p w:rsidR="00000000" w:rsidRDefault="00000000">
      <w:pPr>
        <w:pStyle w:val="Heading4"/>
        <w:spacing w:before="300"/>
      </w:pPr>
      <w:r>
        <w:rPr>
          <w:rFonts w:hint="eastAsia"/>
        </w:rPr>
        <w:t>准则第</w:t>
      </w:r>
      <w:r>
        <w:rPr>
          <w:rFonts w:hint="eastAsia"/>
        </w:rPr>
        <w:t>44</w:t>
      </w:r>
      <w:r>
        <w:rPr>
          <w:rFonts w:hint="eastAsia"/>
        </w:rPr>
        <w:t>段：享有适当住房的权利</w:t>
      </w:r>
    </w:p>
    <w:p w:rsidR="00000000" w:rsidRDefault="00000000">
      <w:pPr>
        <w:pStyle w:val="Heading4"/>
        <w:ind w:left="500"/>
        <w:rPr>
          <w:rFonts w:hint="eastAsia"/>
        </w:rPr>
      </w:pPr>
      <w:r>
        <w:rPr>
          <w:rFonts w:hint="eastAsia"/>
        </w:rPr>
        <w:t>住房情况</w:t>
      </w:r>
    </w:p>
    <w:p w:rsidR="00000000" w:rsidRDefault="00000000">
      <w:pPr>
        <w:rPr>
          <w:rFonts w:hint="eastAsia"/>
        </w:rPr>
      </w:pPr>
      <w:r>
        <w:rPr>
          <w:rFonts w:hint="eastAsia"/>
        </w:rPr>
        <w:tab/>
        <w:t xml:space="preserve">279.  </w:t>
      </w:r>
      <w:r>
        <w:rPr>
          <w:rFonts w:hint="eastAsia"/>
        </w:rPr>
        <w:t>丹麦的住房水准很高。以下事实可以说明这一点：</w:t>
      </w:r>
    </w:p>
    <w:p w:rsidR="00000000" w:rsidRDefault="00000000">
      <w:pPr>
        <w:ind w:left="1000" w:firstLine="500"/>
        <w:rPr>
          <w:rFonts w:hint="eastAsia"/>
        </w:rPr>
      </w:pPr>
      <w:r>
        <w:rPr>
          <w:rFonts w:hint="eastAsia"/>
        </w:rPr>
        <w:t>住房</w:t>
      </w:r>
      <w:r>
        <w:rPr>
          <w:rFonts w:eastAsia="KaiTi_GB2312" w:hint="eastAsia"/>
        </w:rPr>
        <w:t>数量很多</w:t>
      </w:r>
      <w:r>
        <w:rPr>
          <w:rFonts w:hint="eastAsia"/>
        </w:rPr>
        <w:t>。</w:t>
      </w:r>
      <w:r>
        <w:rPr>
          <w:rFonts w:hint="eastAsia"/>
        </w:rPr>
        <w:t>530</w:t>
      </w:r>
      <w:r>
        <w:rPr>
          <w:rFonts w:hint="eastAsia"/>
        </w:rPr>
        <w:t>万人口拥有</w:t>
      </w:r>
      <w:r>
        <w:rPr>
          <w:rFonts w:hint="eastAsia"/>
        </w:rPr>
        <w:t>250</w:t>
      </w:r>
      <w:r>
        <w:rPr>
          <w:rFonts w:hint="eastAsia"/>
        </w:rPr>
        <w:t>万套住房，每套住房的居住人数平均为</w:t>
      </w:r>
      <w:r>
        <w:rPr>
          <w:rFonts w:hint="eastAsia"/>
        </w:rPr>
        <w:t>2</w:t>
      </w:r>
      <w:r>
        <w:t>.</w:t>
      </w:r>
      <w:r>
        <w:rPr>
          <w:rFonts w:hint="eastAsia"/>
        </w:rPr>
        <w:t>1</w:t>
      </w:r>
      <w:r>
        <w:rPr>
          <w:rFonts w:hint="eastAsia"/>
        </w:rPr>
        <w:t>人。</w:t>
      </w:r>
    </w:p>
    <w:p w:rsidR="00000000" w:rsidRDefault="00000000">
      <w:pPr>
        <w:ind w:left="1000" w:firstLine="500"/>
        <w:rPr>
          <w:rFonts w:hint="eastAsia"/>
        </w:rPr>
      </w:pPr>
      <w:r>
        <w:rPr>
          <w:rFonts w:hint="eastAsia"/>
        </w:rPr>
        <w:t>住房</w:t>
      </w:r>
      <w:r>
        <w:rPr>
          <w:rFonts w:eastAsia="KaiTi_GB2312" w:hint="eastAsia"/>
        </w:rPr>
        <w:t>面积较大</w:t>
      </w:r>
      <w:r>
        <w:rPr>
          <w:rFonts w:hint="eastAsia"/>
        </w:rPr>
        <w:t>，平均每套为</w:t>
      </w:r>
      <w:r>
        <w:rPr>
          <w:rFonts w:hint="eastAsia"/>
        </w:rPr>
        <w:t>109</w:t>
      </w:r>
      <w:r>
        <w:rPr>
          <w:rFonts w:hint="eastAsia"/>
        </w:rPr>
        <w:t>平方米，人均约</w:t>
      </w:r>
      <w:r>
        <w:rPr>
          <w:rFonts w:hint="eastAsia"/>
        </w:rPr>
        <w:t>51</w:t>
      </w:r>
      <w:r>
        <w:rPr>
          <w:rFonts w:hint="eastAsia"/>
        </w:rPr>
        <w:t>平方米。这一人均住房面积在欧洲联盟中也属于最高之列。</w:t>
      </w:r>
    </w:p>
    <w:p w:rsidR="00000000" w:rsidRDefault="00000000">
      <w:pPr>
        <w:ind w:left="1000" w:firstLine="500"/>
        <w:rPr>
          <w:rFonts w:hint="eastAsia"/>
        </w:rPr>
      </w:pPr>
      <w:r>
        <w:rPr>
          <w:rFonts w:hint="eastAsia"/>
        </w:rPr>
        <w:t>住房的</w:t>
      </w:r>
      <w:r>
        <w:rPr>
          <w:rFonts w:eastAsia="KaiTi_GB2312" w:hint="eastAsia"/>
        </w:rPr>
        <w:t>质量优良</w:t>
      </w:r>
      <w:r>
        <w:rPr>
          <w:rFonts w:hint="eastAsia"/>
        </w:rPr>
        <w:t>。举例来说，</w:t>
      </w:r>
      <w:r>
        <w:rPr>
          <w:rFonts w:hint="eastAsia"/>
        </w:rPr>
        <w:t>98%</w:t>
      </w:r>
      <w:r>
        <w:rPr>
          <w:rFonts w:hint="eastAsia"/>
        </w:rPr>
        <w:t>的住房配备有盥洗间，</w:t>
      </w:r>
      <w:r>
        <w:rPr>
          <w:rFonts w:hint="eastAsia"/>
        </w:rPr>
        <w:t>94%</w:t>
      </w:r>
      <w:r>
        <w:rPr>
          <w:rFonts w:hint="eastAsia"/>
        </w:rPr>
        <w:t>的住房有浴室，</w:t>
      </w:r>
      <w:r>
        <w:rPr>
          <w:rFonts w:hint="eastAsia"/>
        </w:rPr>
        <w:t>98%</w:t>
      </w:r>
      <w:r>
        <w:rPr>
          <w:rFonts w:hint="eastAsia"/>
        </w:rPr>
        <w:t>的住房装有中央取暖设施。</w:t>
      </w:r>
    </w:p>
    <w:p w:rsidR="00000000" w:rsidRDefault="00000000">
      <w:pPr>
        <w:ind w:left="1000" w:firstLine="500"/>
        <w:rPr>
          <w:rFonts w:hint="eastAsia"/>
        </w:rPr>
      </w:pPr>
      <w:r>
        <w:rPr>
          <w:rFonts w:hint="eastAsia"/>
        </w:rPr>
        <w:t>住宅建筑在所有权、面积大小、装备和价格等方面</w:t>
      </w:r>
      <w:r>
        <w:rPr>
          <w:rFonts w:eastAsia="KaiTi_GB2312" w:hint="eastAsia"/>
        </w:rPr>
        <w:t>形式多样</w:t>
      </w:r>
      <w:r>
        <w:rPr>
          <w:rFonts w:hint="eastAsia"/>
        </w:rPr>
        <w:t>。因此，几乎所有人口和年龄组都有可能找到符合他们需要的住房。</w:t>
      </w:r>
    </w:p>
    <w:p w:rsidR="00000000" w:rsidRDefault="00000000">
      <w:pPr>
        <w:ind w:left="1000" w:firstLine="500"/>
        <w:rPr>
          <w:rFonts w:hint="eastAsia"/>
        </w:rPr>
      </w:pPr>
      <w:r>
        <w:rPr>
          <w:rFonts w:hint="eastAsia"/>
        </w:rPr>
        <w:t>住房供应是相对</w:t>
      </w:r>
      <w:r>
        <w:rPr>
          <w:rFonts w:eastAsia="KaiTi_GB2312" w:hint="eastAsia"/>
        </w:rPr>
        <w:t>较新</w:t>
      </w:r>
      <w:r>
        <w:rPr>
          <w:rFonts w:hint="eastAsia"/>
        </w:rPr>
        <w:t>的事务。所有住房中几乎有半数是</w:t>
      </w:r>
      <w:r>
        <w:rPr>
          <w:rFonts w:hint="eastAsia"/>
        </w:rPr>
        <w:t>1960</w:t>
      </w:r>
      <w:r>
        <w:rPr>
          <w:rFonts w:hint="eastAsia"/>
        </w:rPr>
        <w:t>年后建造的。只有大约三分之一的住房是二战前盖的。</w:t>
      </w:r>
    </w:p>
    <w:p w:rsidR="00000000" w:rsidRDefault="00000000">
      <w:pPr>
        <w:ind w:left="525" w:hanging="525"/>
        <w:rPr>
          <w:rFonts w:hint="eastAsia"/>
        </w:rPr>
      </w:pPr>
      <w:r>
        <w:rPr>
          <w:rFonts w:hint="eastAsia"/>
        </w:rPr>
        <w:tab/>
        <w:t xml:space="preserve">280.  </w:t>
      </w:r>
      <w:r>
        <w:rPr>
          <w:rFonts w:hint="eastAsia"/>
        </w:rPr>
        <w:t>住房水准高，反映了三种基本情况：</w:t>
      </w:r>
    </w:p>
    <w:p w:rsidR="00000000" w:rsidRDefault="00000000">
      <w:pPr>
        <w:ind w:left="1000" w:firstLine="500"/>
        <w:rPr>
          <w:rFonts w:hint="eastAsia"/>
        </w:rPr>
      </w:pPr>
      <w:r>
        <w:rPr>
          <w:rFonts w:hint="eastAsia"/>
        </w:rPr>
        <w:t>住房历来是人们高度优先考虑的问题；目前住房支出约占平均消费的四分之一。</w:t>
      </w:r>
    </w:p>
    <w:p w:rsidR="00000000" w:rsidRDefault="00000000">
      <w:pPr>
        <w:ind w:left="1000" w:firstLine="500"/>
        <w:rPr>
          <w:rFonts w:hint="eastAsia"/>
        </w:rPr>
      </w:pPr>
      <w:r>
        <w:rPr>
          <w:rFonts w:hint="eastAsia"/>
        </w:rPr>
        <w:t>由于对住房的需求很高，丹麦的建筑部门逐渐拥有多方面的实力。</w:t>
      </w:r>
    </w:p>
    <w:p w:rsidR="00000000" w:rsidRDefault="00000000">
      <w:pPr>
        <w:ind w:left="1000" w:firstLine="500"/>
        <w:rPr>
          <w:rFonts w:hint="eastAsia"/>
        </w:rPr>
      </w:pPr>
      <w:r>
        <w:rPr>
          <w:rFonts w:hint="eastAsia"/>
        </w:rPr>
        <w:t>住房市场受到公共条例的严格管理，其目标是要确保全体人口享有高质量的住房。</w:t>
      </w:r>
    </w:p>
    <w:p w:rsidR="00000000" w:rsidRDefault="00000000">
      <w:pPr>
        <w:pStyle w:val="Heading3"/>
        <w:spacing w:before="320"/>
        <w:rPr>
          <w:rFonts w:hint="eastAsia"/>
        </w:rPr>
      </w:pPr>
      <w:r>
        <w:rPr>
          <w:rFonts w:hint="eastAsia"/>
          <w:u w:val="none"/>
        </w:rPr>
        <w:t>表</w:t>
      </w:r>
      <w:r>
        <w:rPr>
          <w:rFonts w:hint="eastAsia"/>
          <w:u w:val="none"/>
        </w:rPr>
        <w:t xml:space="preserve">19.  </w:t>
      </w:r>
      <w:r>
        <w:rPr>
          <w:rFonts w:hint="eastAsia"/>
        </w:rPr>
        <w:t>2001</w:t>
      </w:r>
      <w:r>
        <w:rPr>
          <w:rFonts w:hint="eastAsia"/>
        </w:rPr>
        <w:t>年住房总量</w:t>
      </w:r>
      <w:r>
        <w:rPr>
          <w:rFonts w:hint="eastAsia"/>
          <w:spacing w:val="-50"/>
          <w:lang w:val="fr-CH"/>
        </w:rPr>
        <w:t>―</w:t>
      </w:r>
      <w:r>
        <w:rPr>
          <w:rFonts w:hint="eastAsia"/>
          <w:lang w:val="fr-CH"/>
        </w:rPr>
        <w:t>―</w:t>
      </w:r>
      <w:r>
        <w:rPr>
          <w:rFonts w:hint="eastAsia"/>
        </w:rPr>
        <w:t>主要数字</w:t>
      </w:r>
    </w:p>
    <w:tbl>
      <w:tblPr>
        <w:tblW w:w="0" w:type="auto"/>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rPr>
          <w:cantSplit/>
        </w:trPr>
        <w:tc>
          <w:tcPr>
            <w:tcW w:w="3136" w:type="dxa"/>
            <w:tcBorders>
              <w:top w:val="single" w:sz="4" w:space="0" w:color="auto"/>
              <w:bottom w:val="nil"/>
            </w:tcBorders>
            <w:vAlign w:val="center"/>
          </w:tcPr>
          <w:p w:rsidR="00000000" w:rsidRDefault="00000000">
            <w:pPr>
              <w:spacing w:before="80" w:line="260" w:lineRule="exact"/>
              <w:jc w:val="center"/>
              <w:rPr>
                <w:rFonts w:hint="eastAsia"/>
                <w:spacing w:val="0"/>
                <w:sz w:val="20"/>
              </w:rPr>
            </w:pPr>
          </w:p>
        </w:tc>
        <w:tc>
          <w:tcPr>
            <w:tcW w:w="3137" w:type="dxa"/>
            <w:tcBorders>
              <w:top w:val="single" w:sz="4" w:space="0" w:color="auto"/>
              <w:bottom w:val="nil"/>
            </w:tcBorders>
            <w:vAlign w:val="center"/>
          </w:tcPr>
          <w:p w:rsidR="00000000" w:rsidRDefault="00000000">
            <w:pPr>
              <w:spacing w:before="80" w:line="260" w:lineRule="exact"/>
              <w:jc w:val="center"/>
              <w:rPr>
                <w:rFonts w:hint="eastAsia"/>
                <w:spacing w:val="0"/>
                <w:sz w:val="20"/>
              </w:rPr>
            </w:pPr>
            <w:r>
              <w:rPr>
                <w:rFonts w:hint="eastAsia"/>
                <w:spacing w:val="0"/>
                <w:sz w:val="20"/>
              </w:rPr>
              <w:t>以千为单位</w:t>
            </w:r>
          </w:p>
        </w:tc>
        <w:tc>
          <w:tcPr>
            <w:tcW w:w="3137" w:type="dxa"/>
            <w:tcBorders>
              <w:top w:val="single" w:sz="4" w:space="0" w:color="auto"/>
              <w:bottom w:val="nil"/>
            </w:tcBorders>
            <w:vAlign w:val="center"/>
          </w:tcPr>
          <w:p w:rsidR="00000000" w:rsidRDefault="00000000">
            <w:pPr>
              <w:spacing w:before="80" w:line="260" w:lineRule="exact"/>
              <w:jc w:val="center"/>
              <w:rPr>
                <w:rFonts w:hint="eastAsia"/>
                <w:spacing w:val="0"/>
                <w:sz w:val="20"/>
              </w:rPr>
            </w:pPr>
            <w:r>
              <w:rPr>
                <w:rFonts w:hint="eastAsia"/>
                <w:spacing w:val="0"/>
                <w:sz w:val="20"/>
              </w:rPr>
              <w:t>%</w:t>
            </w:r>
          </w:p>
        </w:tc>
      </w:tr>
      <w:tr w:rsidR="00000000">
        <w:tblPrEx>
          <w:tblCellMar>
            <w:top w:w="0" w:type="dxa"/>
            <w:bottom w:w="0" w:type="dxa"/>
          </w:tblCellMar>
        </w:tblPrEx>
        <w:trPr>
          <w:cantSplit/>
        </w:trPr>
        <w:tc>
          <w:tcPr>
            <w:tcW w:w="3136" w:type="dxa"/>
            <w:tcBorders>
              <w:top w:val="nil"/>
            </w:tcBorders>
          </w:tcPr>
          <w:p w:rsidR="00000000" w:rsidRDefault="00000000">
            <w:pPr>
              <w:spacing w:before="40" w:line="260" w:lineRule="exact"/>
              <w:rPr>
                <w:rFonts w:hint="eastAsia"/>
                <w:spacing w:val="0"/>
                <w:sz w:val="20"/>
              </w:rPr>
            </w:pPr>
            <w:r>
              <w:rPr>
                <w:rFonts w:hint="eastAsia"/>
                <w:spacing w:val="0"/>
                <w:sz w:val="20"/>
              </w:rPr>
              <w:t>住房总数</w:t>
            </w:r>
          </w:p>
        </w:tc>
        <w:tc>
          <w:tcPr>
            <w:tcW w:w="3137" w:type="dxa"/>
            <w:tcBorders>
              <w:top w:val="nil"/>
            </w:tcBorders>
          </w:tcPr>
          <w:p w:rsidR="00000000" w:rsidRDefault="00000000">
            <w:pPr>
              <w:tabs>
                <w:tab w:val="decimal" w:pos="1674"/>
              </w:tabs>
              <w:spacing w:before="40" w:after="40" w:line="260" w:lineRule="exact"/>
              <w:rPr>
                <w:spacing w:val="0"/>
                <w:sz w:val="20"/>
              </w:rPr>
            </w:pPr>
            <w:r>
              <w:rPr>
                <w:spacing w:val="0"/>
                <w:sz w:val="20"/>
              </w:rPr>
              <w:t>2,509</w:t>
            </w:r>
          </w:p>
        </w:tc>
        <w:tc>
          <w:tcPr>
            <w:tcW w:w="3137" w:type="dxa"/>
            <w:tcBorders>
              <w:top w:val="nil"/>
            </w:tcBorders>
          </w:tcPr>
          <w:p w:rsidR="00000000" w:rsidRDefault="00000000">
            <w:pPr>
              <w:tabs>
                <w:tab w:val="decimal" w:pos="1674"/>
              </w:tabs>
              <w:spacing w:before="40" w:after="40" w:line="260" w:lineRule="exact"/>
              <w:rPr>
                <w:spacing w:val="0"/>
                <w:sz w:val="20"/>
              </w:rPr>
            </w:pPr>
            <w:r>
              <w:rPr>
                <w:spacing w:val="0"/>
                <w:sz w:val="20"/>
              </w:rPr>
              <w:t>100.0</w:t>
            </w:r>
          </w:p>
        </w:tc>
      </w:tr>
      <w:tr w:rsidR="00000000">
        <w:tblPrEx>
          <w:tblCellMar>
            <w:top w:w="0" w:type="dxa"/>
            <w:bottom w:w="0" w:type="dxa"/>
          </w:tblCellMar>
        </w:tblPrEx>
        <w:trPr>
          <w:cantSplit/>
        </w:trPr>
        <w:tc>
          <w:tcPr>
            <w:tcW w:w="3136" w:type="dxa"/>
          </w:tcPr>
          <w:p w:rsidR="00000000" w:rsidRDefault="00000000">
            <w:pPr>
              <w:spacing w:before="40" w:line="260" w:lineRule="exact"/>
              <w:rPr>
                <w:rFonts w:hint="eastAsia"/>
                <w:spacing w:val="0"/>
                <w:sz w:val="20"/>
              </w:rPr>
            </w:pPr>
            <w:r>
              <w:rPr>
                <w:rFonts w:hint="eastAsia"/>
                <w:b/>
                <w:bCs/>
                <w:spacing w:val="0"/>
                <w:sz w:val="20"/>
              </w:rPr>
              <w:t>住房类别：</w:t>
            </w:r>
          </w:p>
        </w:tc>
        <w:tc>
          <w:tcPr>
            <w:tcW w:w="3137" w:type="dxa"/>
          </w:tcPr>
          <w:p w:rsidR="00000000" w:rsidRDefault="00000000">
            <w:pPr>
              <w:tabs>
                <w:tab w:val="decimal" w:pos="1674"/>
              </w:tabs>
              <w:spacing w:before="40" w:after="40" w:line="260" w:lineRule="exact"/>
              <w:rPr>
                <w:rFonts w:hint="eastAsia"/>
                <w:spacing w:val="0"/>
                <w:sz w:val="20"/>
              </w:rPr>
            </w:pPr>
          </w:p>
        </w:tc>
        <w:tc>
          <w:tcPr>
            <w:tcW w:w="3137" w:type="dxa"/>
          </w:tcPr>
          <w:p w:rsidR="00000000" w:rsidRDefault="00000000">
            <w:pPr>
              <w:tabs>
                <w:tab w:val="decimal" w:pos="1674"/>
              </w:tabs>
              <w:spacing w:before="40" w:after="40" w:line="260" w:lineRule="exact"/>
              <w:rPr>
                <w:rFonts w:hint="eastAsia"/>
                <w:spacing w:val="0"/>
                <w:sz w:val="20"/>
              </w:rPr>
            </w:pP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农户住房</w:t>
            </w:r>
          </w:p>
        </w:tc>
        <w:tc>
          <w:tcPr>
            <w:tcW w:w="3137" w:type="dxa"/>
          </w:tcPr>
          <w:p w:rsidR="00000000" w:rsidRDefault="00000000">
            <w:pPr>
              <w:tabs>
                <w:tab w:val="decimal" w:pos="1674"/>
              </w:tabs>
              <w:spacing w:before="40" w:after="40" w:line="260" w:lineRule="exact"/>
              <w:rPr>
                <w:spacing w:val="0"/>
                <w:sz w:val="20"/>
              </w:rPr>
            </w:pPr>
            <w:r>
              <w:rPr>
                <w:spacing w:val="0"/>
                <w:sz w:val="20"/>
              </w:rPr>
              <w:t>131</w:t>
            </w:r>
          </w:p>
        </w:tc>
        <w:tc>
          <w:tcPr>
            <w:tcW w:w="3137" w:type="dxa"/>
          </w:tcPr>
          <w:p w:rsidR="00000000" w:rsidRDefault="00000000">
            <w:pPr>
              <w:tabs>
                <w:tab w:val="decimal" w:pos="1674"/>
              </w:tabs>
              <w:spacing w:before="40" w:after="40" w:line="260" w:lineRule="exact"/>
              <w:rPr>
                <w:spacing w:val="0"/>
                <w:sz w:val="20"/>
              </w:rPr>
            </w:pPr>
            <w:r>
              <w:rPr>
                <w:spacing w:val="0"/>
                <w:sz w:val="20"/>
              </w:rPr>
              <w:t>5.2</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一户</w:t>
            </w:r>
            <w:r>
              <w:rPr>
                <w:rFonts w:hint="eastAsia"/>
                <w:spacing w:val="0"/>
                <w:sz w:val="20"/>
              </w:rPr>
              <w:t>(</w:t>
            </w:r>
            <w:r>
              <w:rPr>
                <w:rFonts w:hint="eastAsia"/>
                <w:spacing w:val="0"/>
                <w:sz w:val="20"/>
              </w:rPr>
              <w:t>独立式</w:t>
            </w:r>
            <w:r>
              <w:rPr>
                <w:rFonts w:hint="eastAsia"/>
                <w:spacing w:val="0"/>
                <w:sz w:val="20"/>
              </w:rPr>
              <w:t>)</w:t>
            </w:r>
          </w:p>
        </w:tc>
        <w:tc>
          <w:tcPr>
            <w:tcW w:w="3137" w:type="dxa"/>
          </w:tcPr>
          <w:p w:rsidR="00000000" w:rsidRDefault="00000000">
            <w:pPr>
              <w:tabs>
                <w:tab w:val="decimal" w:pos="1674"/>
              </w:tabs>
              <w:spacing w:before="40" w:after="40" w:line="260" w:lineRule="exact"/>
              <w:rPr>
                <w:spacing w:val="0"/>
                <w:sz w:val="20"/>
              </w:rPr>
            </w:pPr>
            <w:r>
              <w:rPr>
                <w:spacing w:val="0"/>
                <w:sz w:val="20"/>
              </w:rPr>
              <w:t>1,027</w:t>
            </w:r>
          </w:p>
        </w:tc>
        <w:tc>
          <w:tcPr>
            <w:tcW w:w="3137" w:type="dxa"/>
          </w:tcPr>
          <w:p w:rsidR="00000000" w:rsidRDefault="00000000">
            <w:pPr>
              <w:tabs>
                <w:tab w:val="decimal" w:pos="1674"/>
              </w:tabs>
              <w:spacing w:before="40" w:after="40" w:line="260" w:lineRule="exact"/>
              <w:rPr>
                <w:spacing w:val="0"/>
                <w:sz w:val="20"/>
              </w:rPr>
            </w:pPr>
            <w:r>
              <w:rPr>
                <w:spacing w:val="0"/>
                <w:sz w:val="20"/>
              </w:rPr>
              <w:t>40.9</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一户</w:t>
            </w:r>
            <w:r>
              <w:rPr>
                <w:rFonts w:hint="eastAsia"/>
                <w:spacing w:val="0"/>
                <w:sz w:val="20"/>
              </w:rPr>
              <w:t>(</w:t>
            </w:r>
            <w:r>
              <w:rPr>
                <w:rFonts w:hint="eastAsia"/>
                <w:spacing w:val="0"/>
                <w:sz w:val="20"/>
              </w:rPr>
              <w:t>不分开或半独立式</w:t>
            </w:r>
            <w:r>
              <w:rPr>
                <w:rFonts w:hint="eastAsia"/>
                <w:spacing w:val="0"/>
                <w:sz w:val="20"/>
              </w:rPr>
              <w:t>)</w:t>
            </w:r>
          </w:p>
        </w:tc>
        <w:tc>
          <w:tcPr>
            <w:tcW w:w="3137" w:type="dxa"/>
          </w:tcPr>
          <w:p w:rsidR="00000000" w:rsidRDefault="00000000">
            <w:pPr>
              <w:tabs>
                <w:tab w:val="decimal" w:pos="1674"/>
              </w:tabs>
              <w:spacing w:before="40" w:after="40" w:line="260" w:lineRule="exact"/>
              <w:rPr>
                <w:spacing w:val="0"/>
                <w:sz w:val="20"/>
              </w:rPr>
            </w:pPr>
            <w:r>
              <w:rPr>
                <w:spacing w:val="0"/>
                <w:sz w:val="20"/>
              </w:rPr>
              <w:t>321</w:t>
            </w:r>
          </w:p>
        </w:tc>
        <w:tc>
          <w:tcPr>
            <w:tcW w:w="3137" w:type="dxa"/>
          </w:tcPr>
          <w:p w:rsidR="00000000" w:rsidRDefault="00000000">
            <w:pPr>
              <w:tabs>
                <w:tab w:val="decimal" w:pos="1674"/>
              </w:tabs>
              <w:spacing w:before="40" w:after="40" w:line="260" w:lineRule="exact"/>
              <w:rPr>
                <w:spacing w:val="0"/>
                <w:sz w:val="20"/>
              </w:rPr>
            </w:pPr>
            <w:r>
              <w:rPr>
                <w:spacing w:val="0"/>
                <w:sz w:val="20"/>
              </w:rPr>
              <w:t>12.8</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多户</w:t>
            </w:r>
          </w:p>
        </w:tc>
        <w:tc>
          <w:tcPr>
            <w:tcW w:w="3137" w:type="dxa"/>
          </w:tcPr>
          <w:p w:rsidR="00000000" w:rsidRDefault="00000000">
            <w:pPr>
              <w:tabs>
                <w:tab w:val="decimal" w:pos="1674"/>
              </w:tabs>
              <w:spacing w:before="40" w:after="40" w:line="260" w:lineRule="exact"/>
              <w:rPr>
                <w:spacing w:val="0"/>
                <w:sz w:val="20"/>
              </w:rPr>
            </w:pPr>
            <w:r>
              <w:rPr>
                <w:spacing w:val="0"/>
                <w:sz w:val="20"/>
              </w:rPr>
              <w:t>974</w:t>
            </w:r>
          </w:p>
        </w:tc>
        <w:tc>
          <w:tcPr>
            <w:tcW w:w="3137" w:type="dxa"/>
          </w:tcPr>
          <w:p w:rsidR="00000000" w:rsidRDefault="00000000">
            <w:pPr>
              <w:tabs>
                <w:tab w:val="decimal" w:pos="1674"/>
              </w:tabs>
              <w:spacing w:before="40" w:after="40" w:line="260" w:lineRule="exact"/>
              <w:rPr>
                <w:spacing w:val="0"/>
                <w:sz w:val="20"/>
              </w:rPr>
            </w:pPr>
            <w:r>
              <w:rPr>
                <w:spacing w:val="0"/>
                <w:sz w:val="20"/>
              </w:rPr>
              <w:t>38.8</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其他</w:t>
            </w:r>
          </w:p>
        </w:tc>
        <w:tc>
          <w:tcPr>
            <w:tcW w:w="3137" w:type="dxa"/>
          </w:tcPr>
          <w:p w:rsidR="00000000" w:rsidRDefault="00000000">
            <w:pPr>
              <w:tabs>
                <w:tab w:val="decimal" w:pos="1674"/>
              </w:tabs>
              <w:spacing w:before="40" w:after="40" w:line="260" w:lineRule="exact"/>
              <w:rPr>
                <w:spacing w:val="0"/>
                <w:sz w:val="20"/>
              </w:rPr>
            </w:pPr>
            <w:r>
              <w:rPr>
                <w:spacing w:val="0"/>
                <w:sz w:val="20"/>
              </w:rPr>
              <w:t>55</w:t>
            </w:r>
          </w:p>
        </w:tc>
        <w:tc>
          <w:tcPr>
            <w:tcW w:w="3137" w:type="dxa"/>
          </w:tcPr>
          <w:p w:rsidR="00000000" w:rsidRDefault="00000000">
            <w:pPr>
              <w:tabs>
                <w:tab w:val="decimal" w:pos="1674"/>
              </w:tabs>
              <w:spacing w:before="40" w:after="40" w:line="260" w:lineRule="exact"/>
              <w:rPr>
                <w:spacing w:val="0"/>
                <w:sz w:val="20"/>
              </w:rPr>
            </w:pPr>
            <w:r>
              <w:rPr>
                <w:spacing w:val="0"/>
                <w:sz w:val="20"/>
              </w:rPr>
              <w:t>2.2</w:t>
            </w:r>
          </w:p>
        </w:tc>
      </w:tr>
      <w:tr w:rsidR="00000000">
        <w:tblPrEx>
          <w:tblCellMar>
            <w:top w:w="0" w:type="dxa"/>
            <w:bottom w:w="0" w:type="dxa"/>
          </w:tblCellMar>
        </w:tblPrEx>
        <w:trPr>
          <w:cantSplit/>
        </w:trPr>
        <w:tc>
          <w:tcPr>
            <w:tcW w:w="3136" w:type="dxa"/>
          </w:tcPr>
          <w:p w:rsidR="00000000" w:rsidRDefault="00000000">
            <w:pPr>
              <w:spacing w:before="40" w:line="260" w:lineRule="exact"/>
              <w:rPr>
                <w:rFonts w:hint="eastAsia"/>
                <w:b/>
                <w:bCs/>
                <w:spacing w:val="0"/>
                <w:sz w:val="20"/>
              </w:rPr>
            </w:pPr>
            <w:r>
              <w:rPr>
                <w:rFonts w:hint="eastAsia"/>
                <w:b/>
                <w:bCs/>
                <w:spacing w:val="0"/>
                <w:sz w:val="20"/>
              </w:rPr>
              <w:t>建造时期：</w:t>
            </w:r>
          </w:p>
        </w:tc>
        <w:tc>
          <w:tcPr>
            <w:tcW w:w="3137" w:type="dxa"/>
          </w:tcPr>
          <w:p w:rsidR="00000000" w:rsidRDefault="00000000">
            <w:pPr>
              <w:tabs>
                <w:tab w:val="decimal" w:pos="1674"/>
              </w:tabs>
              <w:spacing w:before="40" w:after="40" w:line="260" w:lineRule="exact"/>
              <w:rPr>
                <w:rFonts w:hint="eastAsia"/>
                <w:spacing w:val="0"/>
                <w:sz w:val="20"/>
              </w:rPr>
            </w:pPr>
          </w:p>
        </w:tc>
        <w:tc>
          <w:tcPr>
            <w:tcW w:w="3137" w:type="dxa"/>
          </w:tcPr>
          <w:p w:rsidR="00000000" w:rsidRDefault="00000000">
            <w:pPr>
              <w:tabs>
                <w:tab w:val="decimal" w:pos="1674"/>
              </w:tabs>
              <w:spacing w:before="40" w:after="40" w:line="260" w:lineRule="exact"/>
              <w:rPr>
                <w:rFonts w:hint="eastAsia"/>
                <w:spacing w:val="0"/>
                <w:sz w:val="20"/>
              </w:rPr>
            </w:pP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1900</w:t>
            </w:r>
            <w:r>
              <w:rPr>
                <w:rFonts w:hint="eastAsia"/>
                <w:spacing w:val="0"/>
                <w:sz w:val="20"/>
              </w:rPr>
              <w:t>年以前</w:t>
            </w:r>
          </w:p>
        </w:tc>
        <w:tc>
          <w:tcPr>
            <w:tcW w:w="3137" w:type="dxa"/>
          </w:tcPr>
          <w:p w:rsidR="00000000" w:rsidRDefault="00000000">
            <w:pPr>
              <w:tabs>
                <w:tab w:val="decimal" w:pos="1674"/>
              </w:tabs>
              <w:spacing w:before="40" w:after="40" w:line="260" w:lineRule="exact"/>
              <w:rPr>
                <w:spacing w:val="0"/>
                <w:sz w:val="20"/>
              </w:rPr>
            </w:pPr>
            <w:r>
              <w:rPr>
                <w:spacing w:val="0"/>
                <w:sz w:val="20"/>
              </w:rPr>
              <w:t>257</w:t>
            </w:r>
          </w:p>
        </w:tc>
        <w:tc>
          <w:tcPr>
            <w:tcW w:w="3137" w:type="dxa"/>
          </w:tcPr>
          <w:p w:rsidR="00000000" w:rsidRDefault="00000000">
            <w:pPr>
              <w:tabs>
                <w:tab w:val="decimal" w:pos="1674"/>
              </w:tabs>
              <w:spacing w:before="40" w:after="40" w:line="260" w:lineRule="exact"/>
              <w:rPr>
                <w:spacing w:val="0"/>
                <w:sz w:val="20"/>
              </w:rPr>
            </w:pPr>
            <w:r>
              <w:rPr>
                <w:spacing w:val="0"/>
                <w:sz w:val="20"/>
              </w:rPr>
              <w:t>10.3</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1900-1939</w:t>
            </w:r>
            <w:r>
              <w:rPr>
                <w:rFonts w:hint="eastAsia"/>
                <w:spacing w:val="0"/>
                <w:sz w:val="20"/>
              </w:rPr>
              <w:t>年</w:t>
            </w:r>
          </w:p>
        </w:tc>
        <w:tc>
          <w:tcPr>
            <w:tcW w:w="3137" w:type="dxa"/>
          </w:tcPr>
          <w:p w:rsidR="00000000" w:rsidRDefault="00000000">
            <w:pPr>
              <w:tabs>
                <w:tab w:val="decimal" w:pos="1674"/>
              </w:tabs>
              <w:spacing w:before="40" w:after="40" w:line="260" w:lineRule="exact"/>
              <w:rPr>
                <w:spacing w:val="0"/>
                <w:sz w:val="20"/>
              </w:rPr>
            </w:pPr>
            <w:r>
              <w:rPr>
                <w:spacing w:val="0"/>
                <w:sz w:val="20"/>
              </w:rPr>
              <w:t>639</w:t>
            </w:r>
          </w:p>
        </w:tc>
        <w:tc>
          <w:tcPr>
            <w:tcW w:w="3137" w:type="dxa"/>
          </w:tcPr>
          <w:p w:rsidR="00000000" w:rsidRDefault="00000000">
            <w:pPr>
              <w:tabs>
                <w:tab w:val="decimal" w:pos="1674"/>
              </w:tabs>
              <w:spacing w:before="40" w:after="40" w:line="260" w:lineRule="exact"/>
              <w:rPr>
                <w:spacing w:val="0"/>
                <w:sz w:val="20"/>
              </w:rPr>
            </w:pPr>
            <w:r>
              <w:rPr>
                <w:spacing w:val="0"/>
                <w:sz w:val="20"/>
              </w:rPr>
              <w:t>25.5</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1949-1959</w:t>
            </w:r>
            <w:r>
              <w:rPr>
                <w:rFonts w:hint="eastAsia"/>
                <w:spacing w:val="0"/>
                <w:sz w:val="20"/>
              </w:rPr>
              <w:t>年</w:t>
            </w:r>
          </w:p>
        </w:tc>
        <w:tc>
          <w:tcPr>
            <w:tcW w:w="3137" w:type="dxa"/>
          </w:tcPr>
          <w:p w:rsidR="00000000" w:rsidRDefault="00000000">
            <w:pPr>
              <w:tabs>
                <w:tab w:val="decimal" w:pos="1674"/>
              </w:tabs>
              <w:spacing w:before="40" w:after="40" w:line="260" w:lineRule="exact"/>
              <w:rPr>
                <w:spacing w:val="0"/>
                <w:sz w:val="20"/>
              </w:rPr>
            </w:pPr>
            <w:r>
              <w:rPr>
                <w:spacing w:val="0"/>
                <w:sz w:val="20"/>
              </w:rPr>
              <w:t>385</w:t>
            </w:r>
          </w:p>
        </w:tc>
        <w:tc>
          <w:tcPr>
            <w:tcW w:w="3137" w:type="dxa"/>
          </w:tcPr>
          <w:p w:rsidR="00000000" w:rsidRDefault="00000000">
            <w:pPr>
              <w:tabs>
                <w:tab w:val="decimal" w:pos="1674"/>
              </w:tabs>
              <w:spacing w:before="40" w:after="40" w:line="260" w:lineRule="exact"/>
              <w:rPr>
                <w:spacing w:val="0"/>
                <w:sz w:val="20"/>
              </w:rPr>
            </w:pPr>
            <w:r>
              <w:rPr>
                <w:spacing w:val="0"/>
                <w:sz w:val="20"/>
              </w:rPr>
              <w:t>15.4</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1960-1979</w:t>
            </w:r>
            <w:r>
              <w:rPr>
                <w:rFonts w:hint="eastAsia"/>
                <w:spacing w:val="0"/>
                <w:sz w:val="20"/>
              </w:rPr>
              <w:t>年</w:t>
            </w:r>
          </w:p>
        </w:tc>
        <w:tc>
          <w:tcPr>
            <w:tcW w:w="3137" w:type="dxa"/>
          </w:tcPr>
          <w:p w:rsidR="00000000" w:rsidRDefault="00000000">
            <w:pPr>
              <w:tabs>
                <w:tab w:val="decimal" w:pos="1674"/>
              </w:tabs>
              <w:spacing w:before="40" w:after="40" w:line="260" w:lineRule="exact"/>
              <w:rPr>
                <w:spacing w:val="0"/>
                <w:sz w:val="20"/>
              </w:rPr>
            </w:pPr>
            <w:r>
              <w:rPr>
                <w:spacing w:val="0"/>
                <w:sz w:val="20"/>
              </w:rPr>
              <w:t>829</w:t>
            </w:r>
          </w:p>
        </w:tc>
        <w:tc>
          <w:tcPr>
            <w:tcW w:w="3137" w:type="dxa"/>
          </w:tcPr>
          <w:p w:rsidR="00000000" w:rsidRDefault="00000000">
            <w:pPr>
              <w:tabs>
                <w:tab w:val="decimal" w:pos="1674"/>
              </w:tabs>
              <w:spacing w:before="40" w:after="40" w:line="260" w:lineRule="exact"/>
              <w:rPr>
                <w:spacing w:val="0"/>
                <w:sz w:val="20"/>
              </w:rPr>
            </w:pPr>
            <w:r>
              <w:rPr>
                <w:spacing w:val="0"/>
                <w:sz w:val="20"/>
              </w:rPr>
              <w:t>33.0</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1980</w:t>
            </w:r>
            <w:r>
              <w:rPr>
                <w:rFonts w:hint="eastAsia"/>
                <w:spacing w:val="0"/>
                <w:sz w:val="20"/>
              </w:rPr>
              <w:t>年至今</w:t>
            </w:r>
          </w:p>
        </w:tc>
        <w:tc>
          <w:tcPr>
            <w:tcW w:w="3137" w:type="dxa"/>
          </w:tcPr>
          <w:p w:rsidR="00000000" w:rsidRDefault="00000000">
            <w:pPr>
              <w:tabs>
                <w:tab w:val="decimal" w:pos="1674"/>
              </w:tabs>
              <w:spacing w:before="40" w:after="40" w:line="260" w:lineRule="exact"/>
              <w:rPr>
                <w:spacing w:val="0"/>
                <w:sz w:val="20"/>
              </w:rPr>
            </w:pPr>
            <w:r>
              <w:rPr>
                <w:spacing w:val="0"/>
                <w:sz w:val="20"/>
              </w:rPr>
              <w:t>398</w:t>
            </w:r>
          </w:p>
        </w:tc>
        <w:tc>
          <w:tcPr>
            <w:tcW w:w="3137" w:type="dxa"/>
          </w:tcPr>
          <w:p w:rsidR="00000000" w:rsidRDefault="00000000">
            <w:pPr>
              <w:tabs>
                <w:tab w:val="decimal" w:pos="1674"/>
              </w:tabs>
              <w:spacing w:before="40" w:after="40" w:line="260" w:lineRule="exact"/>
              <w:rPr>
                <w:spacing w:val="0"/>
                <w:sz w:val="20"/>
              </w:rPr>
            </w:pPr>
            <w:r>
              <w:rPr>
                <w:spacing w:val="0"/>
                <w:sz w:val="20"/>
              </w:rPr>
              <w:t>15.9</w:t>
            </w:r>
          </w:p>
        </w:tc>
      </w:tr>
      <w:tr w:rsidR="00000000">
        <w:tblPrEx>
          <w:tblCellMar>
            <w:top w:w="0" w:type="dxa"/>
            <w:bottom w:w="0" w:type="dxa"/>
          </w:tblCellMar>
        </w:tblPrEx>
        <w:trPr>
          <w:cantSplit/>
        </w:trPr>
        <w:tc>
          <w:tcPr>
            <w:tcW w:w="3136" w:type="dxa"/>
          </w:tcPr>
          <w:p w:rsidR="00000000" w:rsidRDefault="00000000">
            <w:pPr>
              <w:spacing w:before="40" w:line="260" w:lineRule="exact"/>
              <w:rPr>
                <w:rFonts w:hint="eastAsia"/>
                <w:b/>
                <w:bCs/>
                <w:spacing w:val="0"/>
                <w:sz w:val="20"/>
              </w:rPr>
            </w:pPr>
            <w:r>
              <w:rPr>
                <w:rFonts w:hint="eastAsia"/>
                <w:b/>
                <w:bCs/>
                <w:spacing w:val="0"/>
                <w:sz w:val="20"/>
              </w:rPr>
              <w:t>占有权种类：</w:t>
            </w:r>
          </w:p>
        </w:tc>
        <w:tc>
          <w:tcPr>
            <w:tcW w:w="3137" w:type="dxa"/>
          </w:tcPr>
          <w:p w:rsidR="00000000" w:rsidRDefault="00000000">
            <w:pPr>
              <w:tabs>
                <w:tab w:val="decimal" w:pos="1674"/>
              </w:tabs>
              <w:spacing w:before="40" w:after="40" w:line="260" w:lineRule="exact"/>
              <w:rPr>
                <w:rFonts w:hint="eastAsia"/>
                <w:spacing w:val="0"/>
                <w:sz w:val="20"/>
              </w:rPr>
            </w:pPr>
          </w:p>
        </w:tc>
        <w:tc>
          <w:tcPr>
            <w:tcW w:w="3137" w:type="dxa"/>
          </w:tcPr>
          <w:p w:rsidR="00000000" w:rsidRDefault="00000000">
            <w:pPr>
              <w:tabs>
                <w:tab w:val="decimal" w:pos="1674"/>
              </w:tabs>
              <w:spacing w:before="40" w:after="40" w:line="260" w:lineRule="exact"/>
              <w:rPr>
                <w:rFonts w:hint="eastAsia"/>
                <w:spacing w:val="0"/>
                <w:sz w:val="20"/>
              </w:rPr>
            </w:pP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业主居住</w:t>
            </w:r>
          </w:p>
        </w:tc>
        <w:tc>
          <w:tcPr>
            <w:tcW w:w="3137" w:type="dxa"/>
          </w:tcPr>
          <w:p w:rsidR="00000000" w:rsidRDefault="00000000">
            <w:pPr>
              <w:tabs>
                <w:tab w:val="decimal" w:pos="1674"/>
              </w:tabs>
              <w:spacing w:before="40" w:after="40" w:line="260" w:lineRule="exact"/>
              <w:rPr>
                <w:spacing w:val="0"/>
                <w:sz w:val="20"/>
              </w:rPr>
            </w:pPr>
            <w:r>
              <w:rPr>
                <w:spacing w:val="0"/>
                <w:sz w:val="20"/>
              </w:rPr>
              <w:t>1,283</w:t>
            </w:r>
          </w:p>
        </w:tc>
        <w:tc>
          <w:tcPr>
            <w:tcW w:w="3137" w:type="dxa"/>
          </w:tcPr>
          <w:p w:rsidR="00000000" w:rsidRDefault="00000000">
            <w:pPr>
              <w:tabs>
                <w:tab w:val="decimal" w:pos="1674"/>
              </w:tabs>
              <w:spacing w:before="40" w:after="40" w:line="260" w:lineRule="exact"/>
              <w:rPr>
                <w:spacing w:val="0"/>
                <w:sz w:val="20"/>
              </w:rPr>
            </w:pPr>
            <w:r>
              <w:rPr>
                <w:spacing w:val="0"/>
                <w:sz w:val="20"/>
              </w:rPr>
              <w:t>51.1</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租住</w:t>
            </w:r>
          </w:p>
        </w:tc>
        <w:tc>
          <w:tcPr>
            <w:tcW w:w="3137" w:type="dxa"/>
          </w:tcPr>
          <w:p w:rsidR="00000000" w:rsidRDefault="00000000">
            <w:pPr>
              <w:tabs>
                <w:tab w:val="decimal" w:pos="1674"/>
              </w:tabs>
              <w:spacing w:before="40" w:after="40" w:line="260" w:lineRule="exact"/>
              <w:rPr>
                <w:spacing w:val="0"/>
                <w:sz w:val="20"/>
              </w:rPr>
            </w:pPr>
            <w:r>
              <w:rPr>
                <w:spacing w:val="0"/>
                <w:sz w:val="20"/>
              </w:rPr>
              <w:t>1,123</w:t>
            </w:r>
          </w:p>
        </w:tc>
        <w:tc>
          <w:tcPr>
            <w:tcW w:w="3137" w:type="dxa"/>
          </w:tcPr>
          <w:p w:rsidR="00000000" w:rsidRDefault="00000000">
            <w:pPr>
              <w:tabs>
                <w:tab w:val="decimal" w:pos="1674"/>
              </w:tabs>
              <w:spacing w:before="40" w:after="40" w:line="260" w:lineRule="exact"/>
              <w:rPr>
                <w:spacing w:val="0"/>
                <w:sz w:val="20"/>
              </w:rPr>
            </w:pPr>
            <w:r>
              <w:rPr>
                <w:spacing w:val="0"/>
                <w:sz w:val="20"/>
              </w:rPr>
              <w:t>44.8</w:t>
            </w:r>
          </w:p>
        </w:tc>
      </w:tr>
      <w:tr w:rsidR="00000000">
        <w:tblPrEx>
          <w:tblCellMar>
            <w:top w:w="0" w:type="dxa"/>
            <w:bottom w:w="0" w:type="dxa"/>
          </w:tblCellMar>
        </w:tblPrEx>
        <w:trPr>
          <w:cantSplit/>
        </w:trPr>
        <w:tc>
          <w:tcPr>
            <w:tcW w:w="3136" w:type="dxa"/>
          </w:tcPr>
          <w:p w:rsidR="00000000" w:rsidRDefault="00000000">
            <w:pPr>
              <w:spacing w:before="40" w:line="260" w:lineRule="exact"/>
              <w:ind w:left="227"/>
              <w:rPr>
                <w:rFonts w:hint="eastAsia"/>
                <w:spacing w:val="0"/>
                <w:sz w:val="20"/>
              </w:rPr>
            </w:pPr>
            <w:r>
              <w:rPr>
                <w:rFonts w:hint="eastAsia"/>
                <w:spacing w:val="0"/>
                <w:sz w:val="20"/>
              </w:rPr>
              <w:t>无人居住或不详</w:t>
            </w:r>
          </w:p>
        </w:tc>
        <w:tc>
          <w:tcPr>
            <w:tcW w:w="3137" w:type="dxa"/>
          </w:tcPr>
          <w:p w:rsidR="00000000" w:rsidRDefault="00000000">
            <w:pPr>
              <w:tabs>
                <w:tab w:val="decimal" w:pos="1674"/>
              </w:tabs>
              <w:spacing w:before="40" w:after="40" w:line="260" w:lineRule="exact"/>
              <w:rPr>
                <w:spacing w:val="0"/>
                <w:sz w:val="20"/>
              </w:rPr>
            </w:pPr>
            <w:r>
              <w:rPr>
                <w:spacing w:val="0"/>
                <w:sz w:val="20"/>
              </w:rPr>
              <w:t>103</w:t>
            </w:r>
          </w:p>
        </w:tc>
        <w:tc>
          <w:tcPr>
            <w:tcW w:w="3137" w:type="dxa"/>
          </w:tcPr>
          <w:p w:rsidR="00000000" w:rsidRDefault="00000000">
            <w:pPr>
              <w:tabs>
                <w:tab w:val="decimal" w:pos="1674"/>
              </w:tabs>
              <w:spacing w:before="40" w:after="40" w:line="260" w:lineRule="exact"/>
              <w:rPr>
                <w:spacing w:val="0"/>
                <w:sz w:val="20"/>
              </w:rPr>
            </w:pPr>
            <w:r>
              <w:rPr>
                <w:spacing w:val="0"/>
                <w:sz w:val="20"/>
              </w:rPr>
              <w:t>4.1</w:t>
            </w:r>
          </w:p>
        </w:tc>
      </w:tr>
      <w:tr w:rsidR="00000000">
        <w:tblPrEx>
          <w:tblCellMar>
            <w:top w:w="0" w:type="dxa"/>
            <w:bottom w:w="0" w:type="dxa"/>
          </w:tblCellMar>
        </w:tblPrEx>
        <w:trPr>
          <w:cantSplit/>
        </w:trPr>
        <w:tc>
          <w:tcPr>
            <w:tcW w:w="3136" w:type="dxa"/>
            <w:tcBorders>
              <w:top w:val="nil"/>
              <w:bottom w:val="single" w:sz="4" w:space="0" w:color="auto"/>
            </w:tcBorders>
          </w:tcPr>
          <w:p w:rsidR="00000000" w:rsidRDefault="00000000">
            <w:pPr>
              <w:spacing w:before="40" w:line="260" w:lineRule="exact"/>
              <w:jc w:val="left"/>
              <w:rPr>
                <w:b/>
                <w:bCs/>
                <w:spacing w:val="0"/>
                <w:sz w:val="20"/>
              </w:rPr>
            </w:pPr>
            <w:r>
              <w:rPr>
                <w:rFonts w:hint="eastAsia"/>
                <w:b/>
                <w:bCs/>
                <w:spacing w:val="0"/>
                <w:sz w:val="20"/>
              </w:rPr>
              <w:t>住户家庭，总计</w:t>
            </w:r>
          </w:p>
        </w:tc>
        <w:tc>
          <w:tcPr>
            <w:tcW w:w="3137" w:type="dxa"/>
            <w:tcBorders>
              <w:top w:val="nil"/>
              <w:bottom w:val="single" w:sz="4" w:space="0" w:color="auto"/>
            </w:tcBorders>
          </w:tcPr>
          <w:p w:rsidR="00000000" w:rsidRDefault="00000000">
            <w:pPr>
              <w:tabs>
                <w:tab w:val="decimal" w:pos="1674"/>
              </w:tabs>
              <w:spacing w:before="40" w:after="40" w:line="260" w:lineRule="exact"/>
              <w:rPr>
                <w:spacing w:val="0"/>
                <w:sz w:val="20"/>
              </w:rPr>
            </w:pPr>
            <w:r>
              <w:rPr>
                <w:spacing w:val="0"/>
                <w:sz w:val="20"/>
              </w:rPr>
              <w:t>2,398</w:t>
            </w:r>
          </w:p>
        </w:tc>
        <w:tc>
          <w:tcPr>
            <w:tcW w:w="3137" w:type="dxa"/>
            <w:tcBorders>
              <w:top w:val="nil"/>
              <w:bottom w:val="single" w:sz="4" w:space="0" w:color="auto"/>
            </w:tcBorders>
          </w:tcPr>
          <w:p w:rsidR="00000000" w:rsidRDefault="00000000">
            <w:pPr>
              <w:tabs>
                <w:tab w:val="decimal" w:pos="1674"/>
              </w:tabs>
              <w:spacing w:before="40" w:after="40" w:line="260" w:lineRule="exact"/>
              <w:rPr>
                <w:spacing w:val="0"/>
                <w:sz w:val="20"/>
              </w:rPr>
            </w:pPr>
            <w:r>
              <w:rPr>
                <w:spacing w:val="0"/>
                <w:sz w:val="20"/>
              </w:rPr>
              <w:t>100.0</w:t>
            </w:r>
          </w:p>
        </w:tc>
      </w:tr>
      <w:tr w:rsidR="00000000">
        <w:tblPrEx>
          <w:tblCellMar>
            <w:top w:w="0" w:type="dxa"/>
            <w:bottom w:w="0" w:type="dxa"/>
          </w:tblCellMar>
        </w:tblPrEx>
        <w:trPr>
          <w:cantSplit/>
        </w:trPr>
        <w:tc>
          <w:tcPr>
            <w:tcW w:w="3136" w:type="dxa"/>
            <w:tcBorders>
              <w:top w:val="single" w:sz="4" w:space="0" w:color="auto"/>
            </w:tcBorders>
          </w:tcPr>
          <w:p w:rsidR="00000000" w:rsidRDefault="00000000">
            <w:pPr>
              <w:spacing w:before="40" w:line="260" w:lineRule="exact"/>
              <w:ind w:left="113"/>
              <w:rPr>
                <w:rFonts w:hint="eastAsia"/>
                <w:spacing w:val="0"/>
                <w:sz w:val="20"/>
              </w:rPr>
            </w:pPr>
            <w:r>
              <w:rPr>
                <w:rFonts w:hint="eastAsia"/>
                <w:spacing w:val="0"/>
                <w:sz w:val="20"/>
              </w:rPr>
              <w:t>其中：</w:t>
            </w:r>
          </w:p>
        </w:tc>
        <w:tc>
          <w:tcPr>
            <w:tcW w:w="3137" w:type="dxa"/>
            <w:tcBorders>
              <w:top w:val="single" w:sz="4" w:space="0" w:color="auto"/>
            </w:tcBorders>
          </w:tcPr>
          <w:p w:rsidR="00000000" w:rsidRDefault="00000000">
            <w:pPr>
              <w:tabs>
                <w:tab w:val="decimal" w:pos="1674"/>
              </w:tabs>
              <w:spacing w:before="40" w:after="40" w:line="260" w:lineRule="exact"/>
              <w:rPr>
                <w:rFonts w:hint="eastAsia"/>
                <w:spacing w:val="0"/>
                <w:sz w:val="20"/>
              </w:rPr>
            </w:pPr>
          </w:p>
        </w:tc>
        <w:tc>
          <w:tcPr>
            <w:tcW w:w="3137" w:type="dxa"/>
            <w:tcBorders>
              <w:top w:val="single" w:sz="4" w:space="0" w:color="auto"/>
            </w:tcBorders>
          </w:tcPr>
          <w:p w:rsidR="00000000" w:rsidRDefault="00000000">
            <w:pPr>
              <w:tabs>
                <w:tab w:val="decimal" w:pos="1674"/>
              </w:tabs>
              <w:spacing w:before="40" w:after="40" w:line="260" w:lineRule="exact"/>
              <w:rPr>
                <w:rFonts w:hint="eastAsia"/>
                <w:spacing w:val="0"/>
                <w:sz w:val="20"/>
              </w:rPr>
            </w:pPr>
          </w:p>
        </w:tc>
      </w:tr>
      <w:tr w:rsidR="00000000">
        <w:tblPrEx>
          <w:tblCellMar>
            <w:top w:w="0" w:type="dxa"/>
            <w:bottom w:w="0" w:type="dxa"/>
          </w:tblCellMar>
        </w:tblPrEx>
        <w:trPr>
          <w:cantSplit/>
        </w:trPr>
        <w:tc>
          <w:tcPr>
            <w:tcW w:w="3136" w:type="dxa"/>
          </w:tcPr>
          <w:p w:rsidR="00000000" w:rsidRDefault="00000000">
            <w:pPr>
              <w:spacing w:before="40" w:line="260" w:lineRule="exact"/>
              <w:ind w:left="113"/>
              <w:rPr>
                <w:rFonts w:hint="eastAsia"/>
                <w:spacing w:val="0"/>
                <w:sz w:val="20"/>
              </w:rPr>
            </w:pPr>
            <w:r>
              <w:rPr>
                <w:rFonts w:hint="eastAsia"/>
                <w:spacing w:val="0"/>
                <w:sz w:val="20"/>
              </w:rPr>
              <w:t>有子女</w:t>
            </w:r>
          </w:p>
        </w:tc>
        <w:tc>
          <w:tcPr>
            <w:tcW w:w="3137" w:type="dxa"/>
          </w:tcPr>
          <w:p w:rsidR="00000000" w:rsidRDefault="00000000">
            <w:pPr>
              <w:tabs>
                <w:tab w:val="decimal" w:pos="1674"/>
              </w:tabs>
              <w:spacing w:before="40" w:after="40" w:line="260" w:lineRule="exact"/>
              <w:rPr>
                <w:spacing w:val="0"/>
                <w:sz w:val="20"/>
              </w:rPr>
            </w:pPr>
            <w:r>
              <w:rPr>
                <w:spacing w:val="0"/>
                <w:sz w:val="20"/>
              </w:rPr>
              <w:t>644</w:t>
            </w:r>
          </w:p>
        </w:tc>
        <w:tc>
          <w:tcPr>
            <w:tcW w:w="3137" w:type="dxa"/>
          </w:tcPr>
          <w:p w:rsidR="00000000" w:rsidRDefault="00000000">
            <w:pPr>
              <w:tabs>
                <w:tab w:val="decimal" w:pos="1674"/>
              </w:tabs>
              <w:spacing w:before="40" w:after="40" w:line="260" w:lineRule="exact"/>
              <w:rPr>
                <w:spacing w:val="0"/>
                <w:sz w:val="20"/>
              </w:rPr>
            </w:pPr>
            <w:r>
              <w:rPr>
                <w:spacing w:val="0"/>
                <w:sz w:val="20"/>
              </w:rPr>
              <w:t>26.9</w:t>
            </w:r>
          </w:p>
        </w:tc>
      </w:tr>
      <w:tr w:rsidR="00000000">
        <w:tblPrEx>
          <w:tblCellMar>
            <w:top w:w="0" w:type="dxa"/>
            <w:bottom w:w="0" w:type="dxa"/>
          </w:tblCellMar>
        </w:tblPrEx>
        <w:trPr>
          <w:cantSplit/>
        </w:trPr>
        <w:tc>
          <w:tcPr>
            <w:tcW w:w="3136" w:type="dxa"/>
          </w:tcPr>
          <w:p w:rsidR="00000000" w:rsidRDefault="00000000">
            <w:pPr>
              <w:spacing w:before="40" w:line="260" w:lineRule="exact"/>
              <w:ind w:left="113"/>
              <w:rPr>
                <w:rFonts w:hint="eastAsia"/>
                <w:spacing w:val="0"/>
                <w:sz w:val="20"/>
              </w:rPr>
            </w:pPr>
            <w:r>
              <w:rPr>
                <w:rFonts w:hint="eastAsia"/>
                <w:spacing w:val="0"/>
                <w:sz w:val="20"/>
              </w:rPr>
              <w:t>单身</w:t>
            </w:r>
          </w:p>
        </w:tc>
        <w:tc>
          <w:tcPr>
            <w:tcW w:w="3137" w:type="dxa"/>
          </w:tcPr>
          <w:p w:rsidR="00000000" w:rsidRDefault="00000000">
            <w:pPr>
              <w:tabs>
                <w:tab w:val="decimal" w:pos="1674"/>
              </w:tabs>
              <w:spacing w:before="40" w:after="40" w:line="260" w:lineRule="exact"/>
              <w:rPr>
                <w:spacing w:val="0"/>
                <w:sz w:val="20"/>
              </w:rPr>
            </w:pPr>
            <w:r>
              <w:rPr>
                <w:spacing w:val="0"/>
                <w:sz w:val="20"/>
              </w:rPr>
              <w:t>973</w:t>
            </w:r>
          </w:p>
        </w:tc>
        <w:tc>
          <w:tcPr>
            <w:tcW w:w="3137" w:type="dxa"/>
          </w:tcPr>
          <w:p w:rsidR="00000000" w:rsidRDefault="00000000">
            <w:pPr>
              <w:tabs>
                <w:tab w:val="decimal" w:pos="1674"/>
              </w:tabs>
              <w:spacing w:before="40" w:after="40" w:line="260" w:lineRule="exact"/>
              <w:rPr>
                <w:spacing w:val="0"/>
                <w:sz w:val="20"/>
              </w:rPr>
            </w:pPr>
            <w:r>
              <w:rPr>
                <w:spacing w:val="0"/>
                <w:sz w:val="20"/>
              </w:rPr>
              <w:t>40.6</w:t>
            </w:r>
          </w:p>
        </w:tc>
      </w:tr>
      <w:tr w:rsidR="00000000">
        <w:tblPrEx>
          <w:tblCellMar>
            <w:top w:w="0" w:type="dxa"/>
            <w:bottom w:w="0" w:type="dxa"/>
          </w:tblCellMar>
        </w:tblPrEx>
        <w:trPr>
          <w:cantSplit/>
        </w:trPr>
        <w:tc>
          <w:tcPr>
            <w:tcW w:w="3136" w:type="dxa"/>
          </w:tcPr>
          <w:p w:rsidR="00000000" w:rsidRDefault="00000000">
            <w:pPr>
              <w:spacing w:before="40" w:line="260" w:lineRule="exact"/>
              <w:ind w:left="283"/>
              <w:rPr>
                <w:rFonts w:hint="eastAsia"/>
                <w:spacing w:val="0"/>
                <w:sz w:val="20"/>
              </w:rPr>
            </w:pPr>
            <w:r>
              <w:rPr>
                <w:rFonts w:ascii="SimSun" w:hAnsi="SimSun" w:hint="eastAsia"/>
                <w:spacing w:val="0"/>
                <w:sz w:val="20"/>
              </w:rPr>
              <w:t xml:space="preserve">– </w:t>
            </w:r>
            <w:r>
              <w:rPr>
                <w:rFonts w:hint="eastAsia"/>
                <w:spacing w:val="0"/>
                <w:sz w:val="20"/>
              </w:rPr>
              <w:t>有子女</w:t>
            </w:r>
          </w:p>
        </w:tc>
        <w:tc>
          <w:tcPr>
            <w:tcW w:w="3137" w:type="dxa"/>
          </w:tcPr>
          <w:p w:rsidR="00000000" w:rsidRDefault="00000000">
            <w:pPr>
              <w:tabs>
                <w:tab w:val="decimal" w:pos="1674"/>
              </w:tabs>
              <w:spacing w:before="40" w:after="40" w:line="260" w:lineRule="exact"/>
              <w:rPr>
                <w:spacing w:val="0"/>
                <w:sz w:val="20"/>
              </w:rPr>
            </w:pPr>
            <w:r>
              <w:rPr>
                <w:spacing w:val="0"/>
                <w:sz w:val="20"/>
              </w:rPr>
              <w:t>100</w:t>
            </w:r>
          </w:p>
        </w:tc>
        <w:tc>
          <w:tcPr>
            <w:tcW w:w="3137" w:type="dxa"/>
          </w:tcPr>
          <w:p w:rsidR="00000000" w:rsidRDefault="00000000">
            <w:pPr>
              <w:tabs>
                <w:tab w:val="decimal" w:pos="1674"/>
              </w:tabs>
              <w:spacing w:before="40" w:after="40" w:line="260" w:lineRule="exact"/>
              <w:rPr>
                <w:spacing w:val="0"/>
                <w:sz w:val="20"/>
              </w:rPr>
            </w:pPr>
            <w:r>
              <w:rPr>
                <w:spacing w:val="0"/>
                <w:sz w:val="20"/>
              </w:rPr>
              <w:t>4.2</w:t>
            </w:r>
          </w:p>
        </w:tc>
      </w:tr>
      <w:tr w:rsidR="00000000">
        <w:tblPrEx>
          <w:tblCellMar>
            <w:top w:w="0" w:type="dxa"/>
            <w:bottom w:w="0" w:type="dxa"/>
          </w:tblCellMar>
        </w:tblPrEx>
        <w:trPr>
          <w:cantSplit/>
        </w:trPr>
        <w:tc>
          <w:tcPr>
            <w:tcW w:w="3136" w:type="dxa"/>
          </w:tcPr>
          <w:p w:rsidR="00000000" w:rsidRDefault="00000000">
            <w:pPr>
              <w:spacing w:before="40" w:line="260" w:lineRule="exact"/>
              <w:ind w:left="113"/>
              <w:rPr>
                <w:rFonts w:hint="eastAsia"/>
                <w:spacing w:val="0"/>
                <w:sz w:val="20"/>
              </w:rPr>
            </w:pPr>
            <w:r>
              <w:rPr>
                <w:rFonts w:hint="eastAsia"/>
                <w:spacing w:val="0"/>
                <w:sz w:val="20"/>
              </w:rPr>
              <w:t>夫妇</w:t>
            </w:r>
          </w:p>
        </w:tc>
        <w:tc>
          <w:tcPr>
            <w:tcW w:w="3137" w:type="dxa"/>
          </w:tcPr>
          <w:p w:rsidR="00000000" w:rsidRDefault="00000000">
            <w:pPr>
              <w:tabs>
                <w:tab w:val="decimal" w:pos="1674"/>
              </w:tabs>
              <w:spacing w:before="40" w:after="40" w:line="260" w:lineRule="exact"/>
              <w:rPr>
                <w:spacing w:val="0"/>
                <w:sz w:val="20"/>
              </w:rPr>
            </w:pPr>
            <w:r>
              <w:rPr>
                <w:spacing w:val="0"/>
                <w:sz w:val="20"/>
              </w:rPr>
              <w:t>1,312</w:t>
            </w:r>
          </w:p>
        </w:tc>
        <w:tc>
          <w:tcPr>
            <w:tcW w:w="3137" w:type="dxa"/>
          </w:tcPr>
          <w:p w:rsidR="00000000" w:rsidRDefault="00000000">
            <w:pPr>
              <w:tabs>
                <w:tab w:val="decimal" w:pos="1674"/>
              </w:tabs>
              <w:spacing w:before="40" w:after="40" w:line="260" w:lineRule="exact"/>
              <w:rPr>
                <w:spacing w:val="0"/>
                <w:sz w:val="20"/>
              </w:rPr>
            </w:pPr>
            <w:r>
              <w:rPr>
                <w:spacing w:val="0"/>
                <w:sz w:val="20"/>
              </w:rPr>
              <w:t>54.7</w:t>
            </w:r>
          </w:p>
        </w:tc>
      </w:tr>
      <w:tr w:rsidR="00000000">
        <w:tblPrEx>
          <w:tblCellMar>
            <w:top w:w="0" w:type="dxa"/>
            <w:bottom w:w="0" w:type="dxa"/>
          </w:tblCellMar>
        </w:tblPrEx>
        <w:trPr>
          <w:cantSplit/>
        </w:trPr>
        <w:tc>
          <w:tcPr>
            <w:tcW w:w="3136" w:type="dxa"/>
          </w:tcPr>
          <w:p w:rsidR="00000000" w:rsidRDefault="00000000">
            <w:pPr>
              <w:spacing w:before="40" w:line="260" w:lineRule="exact"/>
              <w:ind w:left="283"/>
              <w:rPr>
                <w:rFonts w:hint="eastAsia"/>
                <w:spacing w:val="0"/>
                <w:sz w:val="20"/>
              </w:rPr>
            </w:pPr>
            <w:r>
              <w:rPr>
                <w:rFonts w:ascii="SimSun" w:hAnsi="SimSun" w:hint="eastAsia"/>
                <w:spacing w:val="0"/>
                <w:sz w:val="20"/>
              </w:rPr>
              <w:t xml:space="preserve">– </w:t>
            </w:r>
            <w:r>
              <w:rPr>
                <w:rFonts w:hint="eastAsia"/>
                <w:spacing w:val="0"/>
                <w:sz w:val="20"/>
              </w:rPr>
              <w:t>有子女</w:t>
            </w:r>
          </w:p>
        </w:tc>
        <w:tc>
          <w:tcPr>
            <w:tcW w:w="3137" w:type="dxa"/>
          </w:tcPr>
          <w:p w:rsidR="00000000" w:rsidRDefault="00000000">
            <w:pPr>
              <w:tabs>
                <w:tab w:val="decimal" w:pos="1674"/>
              </w:tabs>
              <w:spacing w:before="40" w:after="40" w:line="260" w:lineRule="exact"/>
              <w:rPr>
                <w:spacing w:val="0"/>
                <w:sz w:val="20"/>
              </w:rPr>
            </w:pPr>
            <w:r>
              <w:rPr>
                <w:spacing w:val="0"/>
                <w:sz w:val="20"/>
              </w:rPr>
              <w:t>510</w:t>
            </w:r>
          </w:p>
        </w:tc>
        <w:tc>
          <w:tcPr>
            <w:tcW w:w="3137" w:type="dxa"/>
          </w:tcPr>
          <w:p w:rsidR="00000000" w:rsidRDefault="00000000">
            <w:pPr>
              <w:tabs>
                <w:tab w:val="decimal" w:pos="1674"/>
              </w:tabs>
              <w:spacing w:before="40" w:after="40" w:line="260" w:lineRule="exact"/>
              <w:rPr>
                <w:spacing w:val="0"/>
                <w:sz w:val="20"/>
              </w:rPr>
            </w:pPr>
            <w:r>
              <w:rPr>
                <w:spacing w:val="0"/>
                <w:sz w:val="20"/>
              </w:rPr>
              <w:t>21.3</w:t>
            </w:r>
          </w:p>
        </w:tc>
      </w:tr>
      <w:tr w:rsidR="00000000">
        <w:tblPrEx>
          <w:tblCellMar>
            <w:top w:w="0" w:type="dxa"/>
            <w:bottom w:w="0" w:type="dxa"/>
          </w:tblCellMar>
        </w:tblPrEx>
        <w:trPr>
          <w:cantSplit/>
        </w:trPr>
        <w:tc>
          <w:tcPr>
            <w:tcW w:w="3136" w:type="dxa"/>
          </w:tcPr>
          <w:p w:rsidR="00000000" w:rsidRDefault="00000000">
            <w:pPr>
              <w:spacing w:before="40" w:line="260" w:lineRule="exact"/>
              <w:ind w:left="113"/>
              <w:rPr>
                <w:spacing w:val="0"/>
                <w:sz w:val="20"/>
              </w:rPr>
            </w:pPr>
            <w:r>
              <w:rPr>
                <w:rFonts w:hint="eastAsia"/>
                <w:spacing w:val="0"/>
                <w:sz w:val="20"/>
              </w:rPr>
              <w:t>其他</w:t>
            </w:r>
          </w:p>
        </w:tc>
        <w:tc>
          <w:tcPr>
            <w:tcW w:w="3137" w:type="dxa"/>
          </w:tcPr>
          <w:p w:rsidR="00000000" w:rsidRDefault="00000000">
            <w:pPr>
              <w:tabs>
                <w:tab w:val="decimal" w:pos="1674"/>
              </w:tabs>
              <w:spacing w:before="40" w:after="40" w:line="260" w:lineRule="exact"/>
              <w:rPr>
                <w:spacing w:val="0"/>
                <w:sz w:val="20"/>
              </w:rPr>
            </w:pPr>
            <w:r>
              <w:rPr>
                <w:spacing w:val="0"/>
                <w:sz w:val="20"/>
              </w:rPr>
              <w:t>113</w:t>
            </w:r>
          </w:p>
        </w:tc>
        <w:tc>
          <w:tcPr>
            <w:tcW w:w="3137" w:type="dxa"/>
          </w:tcPr>
          <w:p w:rsidR="00000000" w:rsidRDefault="00000000">
            <w:pPr>
              <w:tabs>
                <w:tab w:val="decimal" w:pos="1674"/>
              </w:tabs>
              <w:spacing w:before="40" w:after="40" w:line="260" w:lineRule="exact"/>
              <w:rPr>
                <w:spacing w:val="0"/>
                <w:sz w:val="20"/>
              </w:rPr>
            </w:pPr>
            <w:r>
              <w:rPr>
                <w:spacing w:val="0"/>
                <w:sz w:val="20"/>
              </w:rPr>
              <w:t>4.7</w:t>
            </w:r>
          </w:p>
        </w:tc>
      </w:tr>
    </w:tbl>
    <w:p w:rsidR="00000000" w:rsidRDefault="00000000">
      <w:pPr>
        <w:ind w:left="525" w:hanging="525"/>
        <w:rPr>
          <w:rFonts w:hint="eastAsia"/>
        </w:rPr>
      </w:pPr>
    </w:p>
    <w:p w:rsidR="00000000" w:rsidRDefault="00000000">
      <w:pPr>
        <w:ind w:left="525" w:hanging="525"/>
        <w:rPr>
          <w:rFonts w:hint="eastAsia"/>
        </w:rPr>
      </w:pPr>
      <w:r>
        <w:rPr>
          <w:rFonts w:hint="eastAsia"/>
        </w:rPr>
        <w:tab/>
        <w:t xml:space="preserve">281.  </w:t>
      </w:r>
      <w:r>
        <w:rPr>
          <w:rFonts w:hint="eastAsia"/>
        </w:rPr>
        <w:t>下面是有关各种住宅类别的说明。</w:t>
      </w:r>
    </w:p>
    <w:p w:rsidR="00000000" w:rsidRDefault="00000000">
      <w:pPr>
        <w:pStyle w:val="Heading4"/>
        <w:spacing w:before="300"/>
        <w:ind w:left="500"/>
        <w:rPr>
          <w:rFonts w:hint="eastAsia"/>
        </w:rPr>
      </w:pPr>
      <w:r>
        <w:rPr>
          <w:rFonts w:hint="eastAsia"/>
        </w:rPr>
        <w:t>自有住房</w:t>
      </w:r>
    </w:p>
    <w:p w:rsidR="00000000" w:rsidRDefault="00000000">
      <w:pPr>
        <w:rPr>
          <w:rFonts w:hint="eastAsia"/>
        </w:rPr>
      </w:pPr>
      <w:r>
        <w:rPr>
          <w:rFonts w:hint="eastAsia"/>
        </w:rPr>
        <w:tab/>
        <w:t xml:space="preserve">282.  </w:t>
      </w:r>
      <w:r>
        <w:rPr>
          <w:rFonts w:hint="eastAsia"/>
        </w:rPr>
        <w:t>自有住房总计有</w:t>
      </w:r>
      <w:r>
        <w:rPr>
          <w:rFonts w:hint="eastAsia"/>
        </w:rPr>
        <w:t>130</w:t>
      </w:r>
      <w:r>
        <w:rPr>
          <w:rFonts w:hint="eastAsia"/>
        </w:rPr>
        <w:t>万套，占全部住房总量的一半，居住者占人口的</w:t>
      </w:r>
      <w:r>
        <w:rPr>
          <w:rFonts w:hint="eastAsia"/>
        </w:rPr>
        <w:t>62%</w:t>
      </w:r>
      <w:r>
        <w:rPr>
          <w:rFonts w:hint="eastAsia"/>
        </w:rPr>
        <w:t>。</w:t>
      </w:r>
    </w:p>
    <w:p w:rsidR="00000000" w:rsidRDefault="00000000">
      <w:pPr>
        <w:rPr>
          <w:rFonts w:hint="eastAsia"/>
        </w:rPr>
      </w:pPr>
      <w:r>
        <w:rPr>
          <w:rFonts w:hint="eastAsia"/>
        </w:rPr>
        <w:tab/>
        <w:t xml:space="preserve">283.  </w:t>
      </w:r>
      <w:r>
        <w:rPr>
          <w:rFonts w:hint="eastAsia"/>
        </w:rPr>
        <w:t>自有住房有三分之二是独立式房屋。平均面积为</w:t>
      </w:r>
      <w:r>
        <w:rPr>
          <w:rFonts w:hint="eastAsia"/>
        </w:rPr>
        <w:t>136</w:t>
      </w:r>
      <w:r>
        <w:rPr>
          <w:rFonts w:hint="eastAsia"/>
        </w:rPr>
        <w:t>平方米，典型的独立式房屋占地面积为</w:t>
      </w:r>
      <w:r>
        <w:rPr>
          <w:rFonts w:hint="eastAsia"/>
        </w:rPr>
        <w:t>800</w:t>
      </w:r>
      <w:r>
        <w:rPr>
          <w:rFonts w:hint="eastAsia"/>
        </w:rPr>
        <w:t>平方米。只有</w:t>
      </w:r>
      <w:r>
        <w:rPr>
          <w:rFonts w:hint="eastAsia"/>
        </w:rPr>
        <w:t>9%</w:t>
      </w:r>
      <w:r>
        <w:rPr>
          <w:rFonts w:hint="eastAsia"/>
        </w:rPr>
        <w:t>的自有住房是自存公寓。自有住房有四分之三是夫妇居住。此外，有子女家庭在自有住房部门中占有比例很大，占有子女家庭总数的三分之二。</w:t>
      </w:r>
    </w:p>
    <w:p w:rsidR="00000000" w:rsidRDefault="00000000">
      <w:pPr>
        <w:pStyle w:val="Heading4"/>
        <w:spacing w:before="300"/>
        <w:ind w:left="500"/>
        <w:rPr>
          <w:rFonts w:hint="eastAsia"/>
        </w:rPr>
      </w:pPr>
      <w:r>
        <w:rPr>
          <w:rFonts w:hint="eastAsia"/>
        </w:rPr>
        <w:t>出租住房和合作住房</w:t>
      </w:r>
    </w:p>
    <w:p w:rsidR="00000000" w:rsidRDefault="00000000">
      <w:pPr>
        <w:rPr>
          <w:rFonts w:hint="eastAsia"/>
        </w:rPr>
      </w:pPr>
      <w:r>
        <w:rPr>
          <w:rFonts w:hint="eastAsia"/>
        </w:rPr>
        <w:tab/>
        <w:t>284</w:t>
      </w:r>
      <w:r>
        <w:rPr>
          <w:rFonts w:hint="eastAsia"/>
        </w:rPr>
        <w:t>各种形式的出租住房</w:t>
      </w:r>
      <w:r>
        <w:rPr>
          <w:rFonts w:hint="eastAsia"/>
        </w:rPr>
        <w:t>(</w:t>
      </w:r>
      <w:r>
        <w:rPr>
          <w:rFonts w:hint="eastAsia"/>
        </w:rPr>
        <w:t>包括合作住房</w:t>
      </w:r>
      <w:r>
        <w:rPr>
          <w:rFonts w:hint="eastAsia"/>
        </w:rPr>
        <w:t>)</w:t>
      </w:r>
      <w:r>
        <w:rPr>
          <w:rFonts w:hint="eastAsia"/>
        </w:rPr>
        <w:t>有</w:t>
      </w:r>
      <w:r>
        <w:rPr>
          <w:rFonts w:hint="eastAsia"/>
        </w:rPr>
        <w:t>110</w:t>
      </w:r>
      <w:r>
        <w:rPr>
          <w:rFonts w:hint="eastAsia"/>
        </w:rPr>
        <w:t>万套，相当于住房总量的</w:t>
      </w:r>
      <w:r>
        <w:rPr>
          <w:rFonts w:hint="eastAsia"/>
        </w:rPr>
        <w:t>45%</w:t>
      </w:r>
      <w:r>
        <w:rPr>
          <w:rFonts w:hint="eastAsia"/>
        </w:rPr>
        <w:t>，其中大部分是私人出租住房和公共住房。</w:t>
      </w:r>
    </w:p>
    <w:p w:rsidR="00000000" w:rsidRDefault="00000000">
      <w:pPr>
        <w:rPr>
          <w:rFonts w:hint="eastAsia"/>
        </w:rPr>
      </w:pPr>
      <w:r>
        <w:rPr>
          <w:rFonts w:hint="eastAsia"/>
        </w:rPr>
        <w:tab/>
        <w:t xml:space="preserve">285.  </w:t>
      </w:r>
      <w:r>
        <w:rPr>
          <w:rFonts w:hint="eastAsia"/>
        </w:rPr>
        <w:t>出租住房主要是用于确保有充足的住房选择，以满足人口各个群体的住房需要。</w:t>
      </w:r>
    </w:p>
    <w:p w:rsidR="00000000" w:rsidRDefault="00000000">
      <w:pPr>
        <w:rPr>
          <w:rFonts w:hint="eastAsia"/>
        </w:rPr>
      </w:pPr>
      <w:r>
        <w:rPr>
          <w:rFonts w:hint="eastAsia"/>
        </w:rPr>
        <w:tab/>
        <w:t xml:space="preserve">286.  </w:t>
      </w:r>
      <w:r>
        <w:rPr>
          <w:rFonts w:hint="eastAsia"/>
        </w:rPr>
        <w:t>出租住房一律为多户式住房，尽管老建筑物主要提供多层住房，但是在过去几十年中，“密集矮楼”建筑物已日益普及。</w:t>
      </w:r>
    </w:p>
    <w:p w:rsidR="00000000" w:rsidRDefault="00000000">
      <w:pPr>
        <w:rPr>
          <w:rFonts w:hint="eastAsia"/>
        </w:rPr>
      </w:pPr>
      <w:r>
        <w:rPr>
          <w:rFonts w:hint="eastAsia"/>
        </w:rPr>
        <w:tab/>
        <w:t xml:space="preserve">287.  </w:t>
      </w:r>
      <w:r>
        <w:rPr>
          <w:rFonts w:hint="eastAsia"/>
        </w:rPr>
        <w:t>与自有住房不同的是，出租住房主要解决单身的住房问题，这部分人占出租住房部门住户的三分之二。</w:t>
      </w:r>
    </w:p>
    <w:p w:rsidR="00000000" w:rsidRDefault="00000000">
      <w:pPr>
        <w:rPr>
          <w:rFonts w:hint="eastAsia"/>
        </w:rPr>
      </w:pPr>
      <w:r>
        <w:rPr>
          <w:rFonts w:hint="eastAsia"/>
        </w:rPr>
        <w:tab/>
        <w:t xml:space="preserve">288.  </w:t>
      </w:r>
      <w:r>
        <w:rPr>
          <w:rFonts w:hint="eastAsia"/>
        </w:rPr>
        <w:t>本报告未说明</w:t>
      </w:r>
      <w:r>
        <w:rPr>
          <w:rFonts w:hint="eastAsia"/>
        </w:rPr>
        <w:t>2001</w:t>
      </w:r>
      <w:r>
        <w:rPr>
          <w:rFonts w:hint="eastAsia"/>
        </w:rPr>
        <w:t>年住房总量其余</w:t>
      </w:r>
      <w:r>
        <w:rPr>
          <w:rFonts w:hint="eastAsia"/>
        </w:rPr>
        <w:t>4</w:t>
      </w:r>
      <w:r>
        <w:t>.</w:t>
      </w:r>
      <w:r>
        <w:rPr>
          <w:rFonts w:hint="eastAsia"/>
        </w:rPr>
        <w:t>1%</w:t>
      </w:r>
      <w:r>
        <w:rPr>
          <w:rFonts w:hint="eastAsia"/>
        </w:rPr>
        <w:t>住房的情况，因为在作调查时没有人以此种建筑物住客身份进行登记，要么是因为住客刚搬家，要么是因为住所是闲置的或是第二个住所。每年过户交易的住房约为住房总量的</w:t>
      </w:r>
      <w:r>
        <w:rPr>
          <w:rFonts w:hint="eastAsia"/>
        </w:rPr>
        <w:t>10%</w:t>
      </w:r>
      <w:r>
        <w:rPr>
          <w:rFonts w:hint="eastAsia"/>
        </w:rPr>
        <w:t>。</w:t>
      </w:r>
    </w:p>
    <w:p w:rsidR="00000000" w:rsidRDefault="00000000">
      <w:pPr>
        <w:rPr>
          <w:rFonts w:hint="eastAsia"/>
        </w:rPr>
      </w:pPr>
      <w:r>
        <w:rPr>
          <w:rFonts w:hint="eastAsia"/>
        </w:rPr>
        <w:tab/>
        <w:t xml:space="preserve">289.  </w:t>
      </w:r>
      <w:r>
        <w:rPr>
          <w:rFonts w:hint="eastAsia"/>
        </w:rPr>
        <w:t>下面对各类出租住房作一简要描述。</w:t>
      </w:r>
    </w:p>
    <w:p w:rsidR="00000000" w:rsidRDefault="00000000">
      <w:pPr>
        <w:pStyle w:val="Heading4"/>
        <w:spacing w:before="300"/>
        <w:ind w:left="500"/>
        <w:rPr>
          <w:rFonts w:hint="eastAsia"/>
        </w:rPr>
      </w:pPr>
      <w:r>
        <w:rPr>
          <w:rFonts w:hint="eastAsia"/>
        </w:rPr>
        <w:t>私人出租住房</w:t>
      </w:r>
    </w:p>
    <w:p w:rsidR="00000000" w:rsidRDefault="00000000">
      <w:pPr>
        <w:rPr>
          <w:rFonts w:hint="eastAsia"/>
        </w:rPr>
      </w:pPr>
      <w:r>
        <w:rPr>
          <w:rFonts w:hint="eastAsia"/>
        </w:rPr>
        <w:tab/>
        <w:t xml:space="preserve">290.  </w:t>
      </w:r>
      <w:r>
        <w:rPr>
          <w:rFonts w:hint="eastAsia"/>
        </w:rPr>
        <w:t>与住房总量中其他住房相比较，私人出租住房</w:t>
      </w:r>
      <w:r>
        <w:rPr>
          <w:rFonts w:hint="eastAsia"/>
        </w:rPr>
        <w:t>(448</w:t>
      </w:r>
      <w:r>
        <w:t>,</w:t>
      </w:r>
      <w:r>
        <w:rPr>
          <w:rFonts w:hint="eastAsia"/>
        </w:rPr>
        <w:t>000</w:t>
      </w:r>
      <w:r>
        <w:rPr>
          <w:rFonts w:hint="eastAsia"/>
        </w:rPr>
        <w:t>套</w:t>
      </w:r>
      <w:r>
        <w:rPr>
          <w:rFonts w:hint="eastAsia"/>
        </w:rPr>
        <w:t>)</w:t>
      </w:r>
      <w:r>
        <w:rPr>
          <w:rFonts w:hint="eastAsia"/>
        </w:rPr>
        <w:t>相对比较陈旧。其中大约</w:t>
      </w:r>
      <w:r>
        <w:rPr>
          <w:rFonts w:hint="eastAsia"/>
        </w:rPr>
        <w:t>60%</w:t>
      </w:r>
      <w:r>
        <w:rPr>
          <w:rFonts w:hint="eastAsia"/>
        </w:rPr>
        <w:t>的建筑物是</w:t>
      </w:r>
      <w:r>
        <w:rPr>
          <w:rFonts w:hint="eastAsia"/>
        </w:rPr>
        <w:t>1940</w:t>
      </w:r>
      <w:r>
        <w:rPr>
          <w:rFonts w:hint="eastAsia"/>
        </w:rPr>
        <w:t>年以前建造的，特别是在住房总量这一部门中，对房屋的翻新整修和城市重建已越来越有必要。</w:t>
      </w:r>
    </w:p>
    <w:p w:rsidR="00000000" w:rsidRDefault="00000000">
      <w:pPr>
        <w:rPr>
          <w:rFonts w:hint="eastAsia"/>
        </w:rPr>
      </w:pPr>
      <w:r>
        <w:rPr>
          <w:rFonts w:hint="eastAsia"/>
        </w:rPr>
        <w:tab/>
        <w:t xml:space="preserve">291.  </w:t>
      </w:r>
      <w:r>
        <w:rPr>
          <w:rFonts w:hint="eastAsia"/>
        </w:rPr>
        <w:t>对私人出租住房的房租作出规定的有两项法律，即《房租法》和《房租管制法》。一般说来，房租的确定受法律的约束，因而它并不反映市场情况。</w:t>
      </w:r>
    </w:p>
    <w:p w:rsidR="00000000" w:rsidRDefault="00000000">
      <w:pPr>
        <w:pStyle w:val="Heading4"/>
        <w:spacing w:before="300"/>
        <w:ind w:left="500"/>
        <w:rPr>
          <w:rFonts w:hint="eastAsia"/>
        </w:rPr>
      </w:pPr>
      <w:r>
        <w:rPr>
          <w:rFonts w:hint="eastAsia"/>
        </w:rPr>
        <w:t>公共住房</w:t>
      </w:r>
    </w:p>
    <w:p w:rsidR="00000000" w:rsidRDefault="00000000">
      <w:pPr>
        <w:rPr>
          <w:rFonts w:hint="eastAsia"/>
        </w:rPr>
      </w:pPr>
      <w:r>
        <w:rPr>
          <w:rFonts w:hint="eastAsia"/>
        </w:rPr>
        <w:tab/>
        <w:t xml:space="preserve">292.  </w:t>
      </w:r>
      <w:r>
        <w:rPr>
          <w:rFonts w:hint="eastAsia"/>
        </w:rPr>
        <w:t>公共住房有</w:t>
      </w:r>
      <w:r>
        <w:rPr>
          <w:rFonts w:hint="eastAsia"/>
        </w:rPr>
        <w:t>487</w:t>
      </w:r>
      <w:r>
        <w:t>,</w:t>
      </w:r>
      <w:r>
        <w:rPr>
          <w:rFonts w:hint="eastAsia"/>
        </w:rPr>
        <w:t>000</w:t>
      </w:r>
      <w:r>
        <w:rPr>
          <w:rFonts w:hint="eastAsia"/>
        </w:rPr>
        <w:t>套，相当于住房总量的</w:t>
      </w:r>
      <w:r>
        <w:rPr>
          <w:rFonts w:hint="eastAsia"/>
        </w:rPr>
        <w:t>19%</w:t>
      </w:r>
      <w:r>
        <w:rPr>
          <w:rFonts w:hint="eastAsia"/>
        </w:rPr>
        <w:t>，大部分较新，只有</w:t>
      </w:r>
      <w:r>
        <w:rPr>
          <w:rFonts w:hint="eastAsia"/>
        </w:rPr>
        <w:t>5%</w:t>
      </w:r>
      <w:r>
        <w:rPr>
          <w:rFonts w:hint="eastAsia"/>
        </w:rPr>
        <w:t>是</w:t>
      </w:r>
      <w:r>
        <w:rPr>
          <w:rFonts w:hint="eastAsia"/>
        </w:rPr>
        <w:t>1940</w:t>
      </w:r>
      <w:r>
        <w:rPr>
          <w:rFonts w:hint="eastAsia"/>
        </w:rPr>
        <w:t>年以前建造的。</w:t>
      </w:r>
    </w:p>
    <w:p w:rsidR="00000000" w:rsidRDefault="00000000">
      <w:pPr>
        <w:rPr>
          <w:rFonts w:hint="eastAsia"/>
        </w:rPr>
      </w:pPr>
      <w:r>
        <w:rPr>
          <w:rFonts w:hint="eastAsia"/>
        </w:rPr>
        <w:tab/>
        <w:t xml:space="preserve">293.  </w:t>
      </w:r>
      <w:r>
        <w:rPr>
          <w:rFonts w:hint="eastAsia"/>
        </w:rPr>
        <w:t>住房是由公共</w:t>
      </w:r>
      <w:r>
        <w:rPr>
          <w:rFonts w:hint="eastAsia"/>
        </w:rPr>
        <w:t>(</w:t>
      </w:r>
      <w:r>
        <w:rPr>
          <w:rFonts w:hint="eastAsia"/>
        </w:rPr>
        <w:t>非营利</w:t>
      </w:r>
      <w:r>
        <w:rPr>
          <w:rFonts w:hint="eastAsia"/>
        </w:rPr>
        <w:t>)</w:t>
      </w:r>
      <w:r>
        <w:rPr>
          <w:rFonts w:hint="eastAsia"/>
        </w:rPr>
        <w:t>住房协会</w:t>
      </w:r>
      <w:r>
        <w:rPr>
          <w:rFonts w:hint="eastAsia"/>
        </w:rPr>
        <w:t>(</w:t>
      </w:r>
      <w:r>
        <w:rPr>
          <w:rFonts w:hint="eastAsia"/>
        </w:rPr>
        <w:t>共有</w:t>
      </w:r>
      <w:r>
        <w:rPr>
          <w:rFonts w:hint="eastAsia"/>
        </w:rPr>
        <w:t>700</w:t>
      </w:r>
      <w:r>
        <w:rPr>
          <w:rFonts w:hint="eastAsia"/>
        </w:rPr>
        <w:t>家协会</w:t>
      </w:r>
      <w:r>
        <w:rPr>
          <w:rFonts w:hint="eastAsia"/>
        </w:rPr>
        <w:t>)</w:t>
      </w:r>
      <w:r>
        <w:rPr>
          <w:rFonts w:hint="eastAsia"/>
        </w:rPr>
        <w:t>来建造，但必须获得其所在地区地方当局的批准。由于这一部门享有国家补贴，协会本身也要接受地方当局的审查。</w:t>
      </w:r>
    </w:p>
    <w:p w:rsidR="00000000" w:rsidRDefault="00000000">
      <w:pPr>
        <w:rPr>
          <w:rFonts w:hint="eastAsia"/>
        </w:rPr>
      </w:pPr>
      <w:r>
        <w:rPr>
          <w:rFonts w:hint="eastAsia"/>
        </w:rPr>
        <w:tab/>
        <w:t xml:space="preserve">294.  </w:t>
      </w:r>
      <w:r>
        <w:rPr>
          <w:rFonts w:hint="eastAsia"/>
        </w:rPr>
        <w:t>公共住房部门负责解决一系列社会福利问题，这些问题仅靠市场力量来解决，不可能达到政府政策所要求的程度。</w:t>
      </w:r>
    </w:p>
    <w:p w:rsidR="00000000" w:rsidRDefault="00000000">
      <w:pPr>
        <w:rPr>
          <w:rFonts w:hint="eastAsia"/>
        </w:rPr>
      </w:pPr>
      <w:r>
        <w:rPr>
          <w:rFonts w:hint="eastAsia"/>
        </w:rPr>
        <w:tab/>
        <w:t xml:space="preserve">295.  </w:t>
      </w:r>
      <w:r>
        <w:rPr>
          <w:rFonts w:hint="eastAsia"/>
        </w:rPr>
        <w:t>公共住房部门的特点是有租户的广泛参与</w:t>
      </w:r>
      <w:r>
        <w:rPr>
          <w:rFonts w:hint="eastAsia"/>
        </w:rPr>
        <w:t>(</w:t>
      </w:r>
      <w:r>
        <w:rPr>
          <w:rFonts w:hint="eastAsia"/>
        </w:rPr>
        <w:t>或在丹麦人们所说的“租户民主”</w:t>
      </w:r>
      <w:r>
        <w:rPr>
          <w:rFonts w:hint="eastAsia"/>
        </w:rPr>
        <w:t>)</w:t>
      </w:r>
      <w:r>
        <w:rPr>
          <w:rFonts w:hint="eastAsia"/>
        </w:rPr>
        <w:t>。住房协会委员会的大多数成员是由租户选出的，各个单位拥有较大程度的自主权。</w:t>
      </w:r>
    </w:p>
    <w:p w:rsidR="00000000" w:rsidRDefault="00000000">
      <w:pPr>
        <w:rPr>
          <w:rFonts w:hint="eastAsia"/>
        </w:rPr>
      </w:pPr>
      <w:r>
        <w:rPr>
          <w:rFonts w:hint="eastAsia"/>
        </w:rPr>
        <w:tab/>
        <w:t xml:space="preserve">296.  </w:t>
      </w:r>
      <w:r>
        <w:rPr>
          <w:rFonts w:hint="eastAsia"/>
        </w:rPr>
        <w:t>租金的确定应保证个别单位的收支平衡。</w:t>
      </w:r>
    </w:p>
    <w:p w:rsidR="00000000" w:rsidRDefault="00000000">
      <w:pPr>
        <w:rPr>
          <w:rFonts w:hint="eastAsia"/>
        </w:rPr>
      </w:pPr>
      <w:r>
        <w:rPr>
          <w:rFonts w:hint="eastAsia"/>
        </w:rPr>
        <w:tab/>
        <w:t xml:space="preserve">297.  </w:t>
      </w:r>
      <w:r>
        <w:rPr>
          <w:rFonts w:hint="eastAsia"/>
        </w:rPr>
        <w:t>公共住房分为三类：家庭住房、老年人住房和青年住房。</w:t>
      </w:r>
    </w:p>
    <w:p w:rsidR="00000000" w:rsidRDefault="00000000">
      <w:pPr>
        <w:pStyle w:val="Heading4"/>
        <w:spacing w:before="300"/>
        <w:ind w:left="500"/>
        <w:rPr>
          <w:rFonts w:hint="eastAsia"/>
        </w:rPr>
      </w:pPr>
      <w:r>
        <w:rPr>
          <w:rFonts w:hint="eastAsia"/>
        </w:rPr>
        <w:t>家庭住房</w:t>
      </w:r>
    </w:p>
    <w:p w:rsidR="00000000" w:rsidRDefault="00000000">
      <w:pPr>
        <w:rPr>
          <w:rFonts w:hint="eastAsia"/>
        </w:rPr>
      </w:pPr>
      <w:r>
        <w:rPr>
          <w:rFonts w:hint="eastAsia"/>
        </w:rPr>
        <w:tab/>
        <w:t xml:space="preserve">298.  </w:t>
      </w:r>
      <w:r>
        <w:rPr>
          <w:rFonts w:hint="eastAsia"/>
        </w:rPr>
        <w:t>公共住房大部分用来提供家庭住房。不过，家庭住房并不专为特定人口群体提供。与其他大多数国家的情况不同的是，丹麦对得到公共家庭住房的资格并没有规定收入限额。不过，有子女家庭可优先得到面积较大的住房，同样，地方当局也有权将四套空闲公寓中的一套用于解决紧迫的社会福利情况。</w:t>
      </w:r>
    </w:p>
    <w:p w:rsidR="00000000" w:rsidRDefault="00000000">
      <w:pPr>
        <w:pStyle w:val="Heading4"/>
        <w:spacing w:before="300"/>
        <w:ind w:left="500"/>
        <w:rPr>
          <w:rFonts w:hint="eastAsia"/>
        </w:rPr>
      </w:pPr>
      <w:r>
        <w:rPr>
          <w:rFonts w:hint="eastAsia"/>
        </w:rPr>
        <w:t>老年人住房</w:t>
      </w:r>
    </w:p>
    <w:p w:rsidR="00000000" w:rsidRDefault="00000000">
      <w:pPr>
        <w:rPr>
          <w:rFonts w:hint="eastAsia"/>
        </w:rPr>
      </w:pPr>
      <w:r>
        <w:rPr>
          <w:rFonts w:hint="eastAsia"/>
        </w:rPr>
        <w:tab/>
        <w:t xml:space="preserve">299.  </w:t>
      </w:r>
      <w:r>
        <w:rPr>
          <w:rFonts w:hint="eastAsia"/>
        </w:rPr>
        <w:t>大多数老年人住在普通住房，通过地方当局提供的照顾服务，他们能够按照其需要和在有需要时获得照顾和援助。</w:t>
      </w:r>
    </w:p>
    <w:p w:rsidR="00000000" w:rsidRDefault="00000000">
      <w:pPr>
        <w:rPr>
          <w:rFonts w:hint="eastAsia"/>
        </w:rPr>
      </w:pPr>
      <w:r>
        <w:rPr>
          <w:rFonts w:hint="eastAsia"/>
        </w:rPr>
        <w:tab/>
        <w:t xml:space="preserve">300.  </w:t>
      </w:r>
      <w:r>
        <w:rPr>
          <w:rFonts w:hint="eastAsia"/>
        </w:rPr>
        <w:t>大约有</w:t>
      </w:r>
      <w:r>
        <w:rPr>
          <w:rFonts w:hint="eastAsia"/>
        </w:rPr>
        <w:t>35</w:t>
      </w:r>
      <w:r>
        <w:t>,</w:t>
      </w:r>
      <w:r>
        <w:rPr>
          <w:rFonts w:hint="eastAsia"/>
        </w:rPr>
        <w:t>000</w:t>
      </w:r>
      <w:r>
        <w:rPr>
          <w:rFonts w:hint="eastAsia"/>
        </w:rPr>
        <w:t>套住房享受政府补贴，专门提供给老年人和残疾者居住。这类住房大多数是在</w:t>
      </w:r>
      <w:r>
        <w:rPr>
          <w:rFonts w:hint="eastAsia"/>
        </w:rPr>
        <w:t>1987</w:t>
      </w:r>
      <w:r>
        <w:rPr>
          <w:rFonts w:hint="eastAsia"/>
        </w:rPr>
        <w:t>年《老年人住房法》颁布之后建造的。为老年人提供的公共住房总量，实现了有关老年人住房政策的一个主要目标，因为它使老年人在其有能力的时候，仍然可以生活在自己的家中。</w:t>
      </w:r>
    </w:p>
    <w:p w:rsidR="00000000" w:rsidRDefault="00000000">
      <w:pPr>
        <w:rPr>
          <w:rFonts w:hint="eastAsia"/>
        </w:rPr>
      </w:pPr>
      <w:r>
        <w:rPr>
          <w:rFonts w:hint="eastAsia"/>
        </w:rPr>
        <w:tab/>
        <w:t xml:space="preserve">301.  </w:t>
      </w:r>
      <w:r>
        <w:rPr>
          <w:rFonts w:hint="eastAsia"/>
        </w:rPr>
        <w:t>老年人住房通常是由新的建设项目建造的，或者是住宅房地产或前商业房地产改建的。这类住房必须配套齐全，拥有自己的厨房</w:t>
      </w:r>
      <w:r>
        <w:rPr>
          <w:rFonts w:hint="eastAsia"/>
        </w:rPr>
        <w:t>/</w:t>
      </w:r>
      <w:r>
        <w:rPr>
          <w:rFonts w:hint="eastAsia"/>
        </w:rPr>
        <w:t>小厨房、浴室和盥洗室。法律还规定，每套住房应提供</w:t>
      </w:r>
      <w:r>
        <w:rPr>
          <w:rFonts w:hint="eastAsia"/>
        </w:rPr>
        <w:t>24</w:t>
      </w:r>
      <w:r>
        <w:rPr>
          <w:rFonts w:hint="eastAsia"/>
        </w:rPr>
        <w:t>小时紧急求助呼叫计划，并且住房的配置和固定装置以及出入条件应特别适于满足老年人和残疾者、包括轮椅使用人的需要。</w:t>
      </w:r>
    </w:p>
    <w:p w:rsidR="00000000" w:rsidRDefault="00000000">
      <w:pPr>
        <w:rPr>
          <w:rFonts w:hint="eastAsia"/>
        </w:rPr>
      </w:pPr>
      <w:r>
        <w:rPr>
          <w:rFonts w:hint="eastAsia"/>
        </w:rPr>
        <w:tab/>
        <w:t xml:space="preserve">302.  </w:t>
      </w:r>
      <w:r>
        <w:rPr>
          <w:rFonts w:hint="eastAsia"/>
        </w:rPr>
        <w:t>其余的老年人住房包括：传统的老年人之家中</w:t>
      </w:r>
      <w:r>
        <w:rPr>
          <w:rFonts w:hint="eastAsia"/>
        </w:rPr>
        <w:t>30,000</w:t>
      </w:r>
      <w:r>
        <w:rPr>
          <w:rFonts w:hint="eastAsia"/>
        </w:rPr>
        <w:t>个位子、</w:t>
      </w:r>
      <w:r>
        <w:rPr>
          <w:rFonts w:hint="eastAsia"/>
        </w:rPr>
        <w:t>4,000</w:t>
      </w:r>
      <w:r>
        <w:rPr>
          <w:rFonts w:hint="eastAsia"/>
        </w:rPr>
        <w:t>套福利住房和</w:t>
      </w:r>
      <w:r>
        <w:rPr>
          <w:rFonts w:hint="eastAsia"/>
        </w:rPr>
        <w:t>3,000</w:t>
      </w:r>
      <w:r>
        <w:rPr>
          <w:rFonts w:hint="eastAsia"/>
        </w:rPr>
        <w:t>套准公共住房。</w:t>
      </w:r>
    </w:p>
    <w:p w:rsidR="00000000" w:rsidRDefault="00000000">
      <w:pPr>
        <w:pStyle w:val="Heading4"/>
        <w:spacing w:before="300"/>
        <w:ind w:left="520"/>
        <w:rPr>
          <w:rFonts w:hint="eastAsia"/>
        </w:rPr>
      </w:pPr>
      <w:r>
        <w:rPr>
          <w:rFonts w:hint="eastAsia"/>
        </w:rPr>
        <w:t>青年住房</w:t>
      </w:r>
    </w:p>
    <w:p w:rsidR="00000000" w:rsidRDefault="00000000">
      <w:pPr>
        <w:rPr>
          <w:rFonts w:hint="eastAsia"/>
        </w:rPr>
      </w:pPr>
      <w:r>
        <w:rPr>
          <w:rFonts w:hint="eastAsia"/>
        </w:rPr>
        <w:tab/>
        <w:t xml:space="preserve">303.  </w:t>
      </w:r>
      <w:r>
        <w:rPr>
          <w:rFonts w:hint="eastAsia"/>
        </w:rPr>
        <w:t>约有</w:t>
      </w:r>
      <w:r>
        <w:rPr>
          <w:rFonts w:hint="eastAsia"/>
        </w:rPr>
        <w:t>25,000</w:t>
      </w:r>
      <w:r>
        <w:rPr>
          <w:rFonts w:hint="eastAsia"/>
        </w:rPr>
        <w:t>公共住房单元为青年人提供住房。青年住房总量中约有</w:t>
      </w:r>
      <w:r>
        <w:rPr>
          <w:rFonts w:hint="eastAsia"/>
        </w:rPr>
        <w:t>55,000</w:t>
      </w:r>
      <w:r>
        <w:rPr>
          <w:rFonts w:hint="eastAsia"/>
        </w:rPr>
        <w:t>套住所，其中</w:t>
      </w:r>
      <w:r>
        <w:rPr>
          <w:rFonts w:hint="eastAsia"/>
        </w:rPr>
        <w:t>34,000</w:t>
      </w:r>
      <w:r>
        <w:rPr>
          <w:rFonts w:hint="eastAsia"/>
        </w:rPr>
        <w:t>套是在学校公寓内。青年住房的目标群体主要是正在受教育的青年人和有特殊需要的青年人，譬如，因种种社会问题而产生的特殊需要。</w:t>
      </w:r>
    </w:p>
    <w:p w:rsidR="00000000" w:rsidRDefault="00000000">
      <w:pPr>
        <w:pStyle w:val="Heading4"/>
        <w:spacing w:before="300"/>
        <w:ind w:left="520"/>
        <w:rPr>
          <w:rFonts w:hint="eastAsia"/>
        </w:rPr>
      </w:pPr>
      <w:r>
        <w:rPr>
          <w:rFonts w:hint="eastAsia"/>
        </w:rPr>
        <w:t>合作住房</w:t>
      </w:r>
    </w:p>
    <w:p w:rsidR="00000000" w:rsidRDefault="00000000">
      <w:pPr>
        <w:rPr>
          <w:rFonts w:hint="eastAsia"/>
        </w:rPr>
      </w:pPr>
      <w:r>
        <w:rPr>
          <w:rFonts w:hint="eastAsia"/>
        </w:rPr>
        <w:tab/>
        <w:t xml:space="preserve">304.  </w:t>
      </w:r>
      <w:r>
        <w:rPr>
          <w:rFonts w:hint="eastAsia"/>
        </w:rPr>
        <w:t>大约</w:t>
      </w:r>
      <w:r>
        <w:rPr>
          <w:rFonts w:hint="eastAsia"/>
        </w:rPr>
        <w:t>163</w:t>
      </w:r>
      <w:r>
        <w:t>,</w:t>
      </w:r>
      <w:r>
        <w:rPr>
          <w:rFonts w:hint="eastAsia"/>
        </w:rPr>
        <w:t>000</w:t>
      </w:r>
      <w:r>
        <w:rPr>
          <w:rFonts w:hint="eastAsia"/>
        </w:rPr>
        <w:t>套合作住房是介于自有住房和出租住房之间的一种住房形式。作为合作住房协会的成员，并不是就可以购买住房，而是可以参股方式持有协会的总资产，即所说的房产。成员购买了股份，即拥有一套公寓的使用权。</w:t>
      </w:r>
    </w:p>
    <w:p w:rsidR="00000000" w:rsidRDefault="00000000">
      <w:pPr>
        <w:rPr>
          <w:rFonts w:hint="eastAsia"/>
        </w:rPr>
      </w:pPr>
      <w:r>
        <w:rPr>
          <w:rFonts w:hint="eastAsia"/>
        </w:rPr>
        <w:tab/>
        <w:t xml:space="preserve">305.  </w:t>
      </w:r>
      <w:r>
        <w:rPr>
          <w:rFonts w:hint="eastAsia"/>
        </w:rPr>
        <w:t>合作住房的形式有两种。首先，是新建的有政府补贴的专用住房，其中大约有</w:t>
      </w:r>
      <w:r>
        <w:rPr>
          <w:rFonts w:hint="eastAsia"/>
        </w:rPr>
        <w:t>45</w:t>
      </w:r>
      <w:r>
        <w:t>,</w:t>
      </w:r>
      <w:r>
        <w:rPr>
          <w:rFonts w:hint="eastAsia"/>
        </w:rPr>
        <w:t>000</w:t>
      </w:r>
      <w:r>
        <w:rPr>
          <w:rFonts w:hint="eastAsia"/>
        </w:rPr>
        <w:t>套住房是自</w:t>
      </w:r>
      <w:r>
        <w:rPr>
          <w:rFonts w:hint="eastAsia"/>
        </w:rPr>
        <w:t>1982</w:t>
      </w:r>
      <w:r>
        <w:rPr>
          <w:rFonts w:hint="eastAsia"/>
        </w:rPr>
        <w:t>年以来利用国家补贴建造的。其次，是老年人住房部门中的合作住房，这部分住房通过法律保障的优先购买权产生的，按照法律规定，私人出租房产上市出售时，房客可以购买其住房的股份。这一形式的合作住房没有政府补贴。</w:t>
      </w:r>
    </w:p>
    <w:p w:rsidR="00000000" w:rsidRDefault="00000000">
      <w:pPr>
        <w:pStyle w:val="Heading4"/>
        <w:spacing w:before="300"/>
        <w:rPr>
          <w:rFonts w:hint="eastAsia"/>
        </w:rPr>
      </w:pPr>
      <w:r>
        <w:rPr>
          <w:rFonts w:hint="eastAsia"/>
        </w:rPr>
        <w:t>指导准则第</w:t>
      </w:r>
      <w:r>
        <w:rPr>
          <w:rFonts w:hint="eastAsia"/>
        </w:rPr>
        <w:t>44(</w:t>
      </w:r>
      <w:r>
        <w:t>b</w:t>
      </w:r>
      <w:r>
        <w:rPr>
          <w:rFonts w:hint="eastAsia"/>
        </w:rPr>
        <w:t>)</w:t>
      </w:r>
      <w:r>
        <w:rPr>
          <w:rFonts w:hint="eastAsia"/>
        </w:rPr>
        <w:t>段：为脆弱群体提供住房</w:t>
      </w:r>
    </w:p>
    <w:p w:rsidR="00000000" w:rsidRDefault="00000000">
      <w:pPr>
        <w:rPr>
          <w:rFonts w:hint="eastAsia"/>
        </w:rPr>
      </w:pPr>
      <w:r>
        <w:rPr>
          <w:rFonts w:hint="eastAsia"/>
        </w:rPr>
        <w:tab/>
        <w:t xml:space="preserve">306.  </w:t>
      </w:r>
      <w:r>
        <w:rPr>
          <w:rFonts w:hint="eastAsia"/>
        </w:rPr>
        <w:t>丹麦法律和《宪法》并未确认住房权。但是，依照国家有关住房问题的法律，市政当局必须确保老年人和残疾者有充足的住房供应，他们对此类住房有特殊需要。</w:t>
      </w:r>
    </w:p>
    <w:p w:rsidR="00000000" w:rsidRDefault="00000000">
      <w:pPr>
        <w:pStyle w:val="Heading4"/>
        <w:spacing w:before="300"/>
        <w:ind w:left="500"/>
        <w:rPr>
          <w:rFonts w:hint="eastAsia"/>
        </w:rPr>
      </w:pPr>
      <w:r>
        <w:rPr>
          <w:rFonts w:hint="eastAsia"/>
        </w:rPr>
        <w:t>无家可归的个人和家庭数目</w:t>
      </w:r>
    </w:p>
    <w:p w:rsidR="00000000" w:rsidRDefault="00000000">
      <w:pPr>
        <w:rPr>
          <w:rFonts w:hint="eastAsia"/>
        </w:rPr>
      </w:pPr>
      <w:r>
        <w:rPr>
          <w:rFonts w:hint="eastAsia"/>
        </w:rPr>
        <w:tab/>
        <w:t xml:space="preserve">307.  </w:t>
      </w:r>
      <w:r>
        <w:rPr>
          <w:rFonts w:hint="eastAsia"/>
        </w:rPr>
        <w:t>据社会事务部估计，无家可归者人数约在</w:t>
      </w:r>
      <w:r>
        <w:rPr>
          <w:rFonts w:hint="eastAsia"/>
        </w:rPr>
        <w:t>4 000</w:t>
      </w:r>
      <w:r>
        <w:rPr>
          <w:rFonts w:hint="eastAsia"/>
        </w:rPr>
        <w:t>至</w:t>
      </w:r>
      <w:r>
        <w:rPr>
          <w:rFonts w:hint="eastAsia"/>
        </w:rPr>
        <w:t>5 000</w:t>
      </w:r>
      <w:r>
        <w:rPr>
          <w:rFonts w:hint="eastAsia"/>
        </w:rPr>
        <w:t>人之间。社会立法规定，所有市政当局均应为无家可归者提供适当住房。必要的话，也可在庇护所或收容中心为此类人员提供一个住处。</w:t>
      </w:r>
    </w:p>
    <w:p w:rsidR="00000000" w:rsidRDefault="00000000">
      <w:pPr>
        <w:rPr>
          <w:rFonts w:hint="eastAsia"/>
        </w:rPr>
      </w:pPr>
      <w:r>
        <w:rPr>
          <w:rFonts w:hint="eastAsia"/>
        </w:rPr>
        <w:tab/>
        <w:t xml:space="preserve">308.  </w:t>
      </w:r>
      <w:r>
        <w:rPr>
          <w:rFonts w:hint="eastAsia"/>
        </w:rPr>
        <w:t>某些类别的人因各种原因自己无法获得住房。有些人很可能在满足其适当住房需要方面的困难要大于大多数其他家庭。因此，就住房领域中处于弱势的群体类别而言，国与国之间、各国国内和每一时期都会有很大差异。</w:t>
      </w:r>
    </w:p>
    <w:p w:rsidR="00000000" w:rsidRDefault="00000000">
      <w:pPr>
        <w:rPr>
          <w:rFonts w:hint="eastAsia"/>
        </w:rPr>
      </w:pPr>
      <w:r>
        <w:rPr>
          <w:rFonts w:hint="eastAsia"/>
        </w:rPr>
        <w:tab/>
        <w:t xml:space="preserve">309.  </w:t>
      </w:r>
      <w:r>
        <w:rPr>
          <w:rFonts w:hint="eastAsia"/>
        </w:rPr>
        <w:t>不过，有些人无法获得适当住房或在这一特定情况处于弱势境地的可能性很可能比其他人更大。这类人包括吸毒者、精神病病人、被虐待者、难民</w:t>
      </w:r>
      <w:r>
        <w:rPr>
          <w:rFonts w:hint="eastAsia"/>
        </w:rPr>
        <w:t>/</w:t>
      </w:r>
      <w:r>
        <w:rPr>
          <w:rFonts w:hint="eastAsia"/>
        </w:rPr>
        <w:t>移民</w:t>
      </w:r>
      <w:r>
        <w:rPr>
          <w:rFonts w:hint="eastAsia"/>
        </w:rPr>
        <w:t>/</w:t>
      </w:r>
      <w:r>
        <w:rPr>
          <w:rFonts w:hint="eastAsia"/>
        </w:rPr>
        <w:t>国内流离失所者、身体伤残者、机构</w:t>
      </w:r>
      <w:r>
        <w:rPr>
          <w:rFonts w:hint="eastAsia"/>
        </w:rPr>
        <w:t>(</w:t>
      </w:r>
      <w:r>
        <w:rPr>
          <w:rFonts w:hint="eastAsia"/>
        </w:rPr>
        <w:t>孤儿院、监狱或精神病院</w:t>
      </w:r>
      <w:r>
        <w:rPr>
          <w:rFonts w:hint="eastAsia"/>
        </w:rPr>
        <w:t>)</w:t>
      </w:r>
      <w:r>
        <w:rPr>
          <w:rFonts w:hint="eastAsia"/>
        </w:rPr>
        <w:t>放出的人、失业或低工资的人、老年人、罗姆人、单亲家庭、青年人，等等。</w:t>
      </w:r>
      <w:r>
        <w:rPr>
          <w:rStyle w:val="FootnoteReference"/>
        </w:rPr>
        <w:footnoteReference w:customMarkFollows="1" w:id="6"/>
        <w:t>3</w:t>
      </w:r>
    </w:p>
    <w:p w:rsidR="00000000" w:rsidRDefault="00000000">
      <w:pPr>
        <w:rPr>
          <w:rFonts w:hint="eastAsia"/>
        </w:rPr>
      </w:pPr>
      <w:r>
        <w:rPr>
          <w:rFonts w:hint="eastAsia"/>
        </w:rPr>
        <w:tab/>
        <w:t xml:space="preserve">310.  </w:t>
      </w:r>
      <w:r>
        <w:rPr>
          <w:rFonts w:hint="eastAsia"/>
        </w:rPr>
        <w:t>无家可归是大多数或所有国家中普遍存在的一种现象。人们在描述无家可归问题时，所用的定义有多种。一般来说，在街头生活或住在临时庇护所的那些个人或家庭，无论是非法居住或由国家或慈善机构提供住所，在欧洲委员会所有国家中均被视为“无家可归者”。</w:t>
      </w:r>
    </w:p>
    <w:p w:rsidR="00000000" w:rsidRDefault="00000000">
      <w:pPr>
        <w:pStyle w:val="Heading4"/>
        <w:spacing w:before="300"/>
        <w:ind w:left="500"/>
        <w:rPr>
          <w:rFonts w:hint="eastAsia"/>
        </w:rPr>
      </w:pPr>
      <w:r>
        <w:rPr>
          <w:rFonts w:hint="eastAsia"/>
        </w:rPr>
        <w:t>目前无充分住房的个人和家庭数目</w:t>
      </w:r>
    </w:p>
    <w:p w:rsidR="00000000" w:rsidRDefault="00000000">
      <w:pPr>
        <w:rPr>
          <w:rFonts w:hint="eastAsia"/>
        </w:rPr>
      </w:pPr>
      <w:r>
        <w:rPr>
          <w:rFonts w:hint="eastAsia"/>
        </w:rPr>
        <w:tab/>
        <w:t>311.  1999</w:t>
      </w:r>
      <w:r>
        <w:rPr>
          <w:rFonts w:hint="eastAsia"/>
        </w:rPr>
        <w:t>年，有</w:t>
      </w:r>
      <w:r>
        <w:rPr>
          <w:rFonts w:hint="eastAsia"/>
        </w:rPr>
        <w:t>4 348</w:t>
      </w:r>
      <w:r>
        <w:rPr>
          <w:rFonts w:hint="eastAsia"/>
        </w:rPr>
        <w:t>户家庭的住房过于拥挤，过于拥挤的定义是每间卧室住有两人以上。</w:t>
      </w:r>
    </w:p>
    <w:p w:rsidR="00000000" w:rsidRDefault="00000000">
      <w:pPr>
        <w:pStyle w:val="Heading4"/>
        <w:spacing w:before="300"/>
        <w:ind w:left="500"/>
        <w:rPr>
          <w:rFonts w:hint="eastAsia"/>
        </w:rPr>
      </w:pPr>
      <w:r>
        <w:rPr>
          <w:rFonts w:hint="eastAsia"/>
        </w:rPr>
        <w:t>目前被归类为居住在“非法”定居点或住房中的人数</w:t>
      </w:r>
    </w:p>
    <w:p w:rsidR="00000000" w:rsidRDefault="00000000">
      <w:pPr>
        <w:rPr>
          <w:rFonts w:hint="eastAsia"/>
        </w:rPr>
      </w:pPr>
      <w:r>
        <w:rPr>
          <w:rFonts w:hint="eastAsia"/>
        </w:rPr>
        <w:tab/>
        <w:t xml:space="preserve">312.  </w:t>
      </w:r>
      <w:r>
        <w:rPr>
          <w:rFonts w:hint="eastAsia"/>
        </w:rPr>
        <w:t>依照丹麦森林和自然管理局的统计，目前有</w:t>
      </w:r>
      <w:r>
        <w:rPr>
          <w:rFonts w:hint="eastAsia"/>
        </w:rPr>
        <w:t>400</w:t>
      </w:r>
      <w:r>
        <w:rPr>
          <w:rFonts w:hint="eastAsia"/>
        </w:rPr>
        <w:t>户家庭非法住在周末小屋中。</w:t>
      </w:r>
    </w:p>
    <w:p w:rsidR="00000000" w:rsidRDefault="00000000">
      <w:pPr>
        <w:pStyle w:val="Heading4"/>
        <w:spacing w:before="300"/>
        <w:ind w:left="500"/>
        <w:rPr>
          <w:rFonts w:hint="eastAsia"/>
        </w:rPr>
      </w:pPr>
      <w:r>
        <w:rPr>
          <w:rFonts w:hint="eastAsia"/>
        </w:rPr>
        <w:t>被驱逐的房客人数</w:t>
      </w:r>
    </w:p>
    <w:p w:rsidR="00000000" w:rsidRDefault="00000000">
      <w:pPr>
        <w:rPr>
          <w:rFonts w:hint="eastAsia"/>
        </w:rPr>
      </w:pPr>
      <w:r>
        <w:rPr>
          <w:rFonts w:hint="eastAsia"/>
        </w:rPr>
        <w:tab/>
        <w:t xml:space="preserve">313.  </w:t>
      </w:r>
      <w:r>
        <w:rPr>
          <w:rFonts w:hint="eastAsia"/>
        </w:rPr>
        <w:t>居住在非营利性住房和私人出租住房的房客同样受到免于被驱逐保护，不得强迫迁离。原则上，这两类房客在保持租赁权利方面均享有不可剥夺的权利。丹麦没有关于被驱逐者的统一记录。在丹麦，房客基本上都享有租用保障，只要他们遵守租赁条件。</w:t>
      </w:r>
    </w:p>
    <w:p w:rsidR="00000000" w:rsidRDefault="00000000">
      <w:pPr>
        <w:rPr>
          <w:rFonts w:hint="eastAsia"/>
        </w:rPr>
      </w:pPr>
      <w:r>
        <w:rPr>
          <w:rFonts w:hint="eastAsia"/>
        </w:rPr>
        <w:tab/>
        <w:t xml:space="preserve">314.  </w:t>
      </w:r>
      <w:r>
        <w:rPr>
          <w:rFonts w:hint="eastAsia"/>
        </w:rPr>
        <w:t>租赁条件又受《房租法》的管制。该法规定，住房协会或出租人只有在特殊情况下才能终止租赁，例如，如果房客侵犯了出租人的产权，或者如果房客有喧闹行为、暴力行为或威胁采取暴力行为。如房客与住房协会或出租人之间发生争执，房客可将诉状提交居民控诉委员会或房租法院审理。</w:t>
      </w:r>
    </w:p>
    <w:p w:rsidR="00000000" w:rsidRDefault="00000000">
      <w:pPr>
        <w:pStyle w:val="Heading4"/>
        <w:spacing w:before="300"/>
        <w:ind w:left="500"/>
        <w:rPr>
          <w:rFonts w:hint="eastAsia"/>
        </w:rPr>
      </w:pPr>
      <w:r>
        <w:rPr>
          <w:rFonts w:hint="eastAsia"/>
        </w:rPr>
        <w:t>住房费用超过政府规定的可承担得起限度者的人数</w:t>
      </w:r>
    </w:p>
    <w:p w:rsidR="00000000" w:rsidRDefault="00000000">
      <w:pPr>
        <w:rPr>
          <w:rFonts w:hint="eastAsia"/>
        </w:rPr>
      </w:pPr>
      <w:r>
        <w:rPr>
          <w:rFonts w:hint="eastAsia"/>
        </w:rPr>
        <w:tab/>
        <w:t xml:space="preserve">315.  </w:t>
      </w:r>
      <w:r>
        <w:rPr>
          <w:rFonts w:hint="eastAsia"/>
        </w:rPr>
        <w:t>丹麦政府没有规定可承担得起的限度。大部分出租住房受《房租法》规定的房租条例的制约。因此，如果对出租人确定的任何租金有争议，可将争议提交房租法院审理。房租法院可行使降低房租的权利，如果它认为适当的话。房租与该地区按社会住房平方英尺租金计算的平均房租水平保持一致，但依房屋质量的不同而有差异。此外，所有房客，根据其收入、房租和家庭人员构成的不同情况，均可合法享有个人住房津贴法律所规定的住房津贴。在丹麦，领取个人住房津贴的家庭约有</w:t>
      </w:r>
      <w:r>
        <w:rPr>
          <w:rFonts w:hint="eastAsia"/>
        </w:rPr>
        <w:t>500 000</w:t>
      </w:r>
      <w:r>
        <w:rPr>
          <w:rFonts w:hint="eastAsia"/>
        </w:rPr>
        <w:t>户，相当于居住在出租住房的家庭总数的一半。</w:t>
      </w:r>
    </w:p>
    <w:p w:rsidR="00000000" w:rsidRDefault="00000000">
      <w:pPr>
        <w:pStyle w:val="Heading4"/>
        <w:spacing w:before="300"/>
        <w:ind w:left="500"/>
        <w:rPr>
          <w:rFonts w:hint="eastAsia"/>
        </w:rPr>
      </w:pPr>
      <w:r>
        <w:rPr>
          <w:rFonts w:hint="eastAsia"/>
        </w:rPr>
        <w:t>列入住房等待名单的人数</w:t>
      </w:r>
    </w:p>
    <w:p w:rsidR="00000000" w:rsidRDefault="00000000">
      <w:pPr>
        <w:rPr>
          <w:rFonts w:hint="eastAsia"/>
        </w:rPr>
      </w:pPr>
      <w:r>
        <w:rPr>
          <w:rFonts w:hint="eastAsia"/>
        </w:rPr>
        <w:tab/>
        <w:t xml:space="preserve">316.  </w:t>
      </w:r>
      <w:r>
        <w:rPr>
          <w:rFonts w:hint="eastAsia"/>
        </w:rPr>
        <w:t>丹麦没有关于非营利性住房等待名单上的人数的统一记录。只有非营利性住房协会保存有记录。</w:t>
      </w:r>
    </w:p>
    <w:p w:rsidR="00000000" w:rsidRDefault="00000000">
      <w:pPr>
        <w:rPr>
          <w:rFonts w:hint="eastAsia"/>
        </w:rPr>
      </w:pPr>
      <w:r>
        <w:rPr>
          <w:rFonts w:hint="eastAsia"/>
        </w:rPr>
        <w:tab/>
        <w:t xml:space="preserve">317.  </w:t>
      </w:r>
      <w:r>
        <w:rPr>
          <w:rFonts w:hint="eastAsia"/>
        </w:rPr>
        <w:t>丹麦没有关于每个非营利性或私人住房协会的住房等待时间方面的统一记录。等待时间取决于地点和价格等各种因素，因此差异很大。如果是紧俏的住房，等待名单就很长，而在某些有问题要解决的房地产，相对就容易分配到住房。不过，一般来说，闲置住房数量极少，因此，等待时间一般较长，少则三个月，多则几年。所有房客，如符合某些条件，均有权在住房协会内部进行住房交易，以其现有住房换取另一套私人住房或非营利性住房，或者列入优先等待名单，在普通等待名单之前换取住房协会的另一套住房。</w:t>
      </w:r>
      <w:r>
        <w:rPr>
          <w:rFonts w:hint="eastAsia"/>
        </w:rPr>
        <w:t>2000</w:t>
      </w:r>
      <w:r>
        <w:rPr>
          <w:rFonts w:hint="eastAsia"/>
        </w:rPr>
        <w:t>年</w:t>
      </w:r>
      <w:r>
        <w:rPr>
          <w:rFonts w:hint="eastAsia"/>
        </w:rPr>
        <w:t>2</w:t>
      </w:r>
      <w:r>
        <w:rPr>
          <w:rFonts w:hint="eastAsia"/>
        </w:rPr>
        <w:t>月</w:t>
      </w:r>
      <w:r>
        <w:rPr>
          <w:rFonts w:hint="eastAsia"/>
        </w:rPr>
        <w:t>1</w:t>
      </w:r>
      <w:r>
        <w:rPr>
          <w:rFonts w:hint="eastAsia"/>
        </w:rPr>
        <w:t>日，空闲的非营利性住房单元只有</w:t>
      </w:r>
      <w:r>
        <w:rPr>
          <w:rFonts w:hint="eastAsia"/>
        </w:rPr>
        <w:t>243</w:t>
      </w:r>
      <w:r>
        <w:rPr>
          <w:rFonts w:hint="eastAsia"/>
        </w:rPr>
        <w:t>套，相当于非营利性住房总量的</w:t>
      </w:r>
      <w:r>
        <w:rPr>
          <w:rFonts w:hint="eastAsia"/>
        </w:rPr>
        <w:t>0</w:t>
      </w:r>
      <w:r>
        <w:t>.</w:t>
      </w:r>
      <w:r>
        <w:rPr>
          <w:rFonts w:hint="eastAsia"/>
        </w:rPr>
        <w:t>05%</w:t>
      </w:r>
      <w:r>
        <w:rPr>
          <w:rFonts w:hint="eastAsia"/>
        </w:rPr>
        <w:t>。其中</w:t>
      </w:r>
      <w:r>
        <w:rPr>
          <w:rFonts w:hint="eastAsia"/>
        </w:rPr>
        <w:t>70%</w:t>
      </w:r>
      <w:r>
        <w:rPr>
          <w:rFonts w:hint="eastAsia"/>
        </w:rPr>
        <w:t>以上的住房空闲时间为半个月至两个半月不等。</w:t>
      </w:r>
    </w:p>
    <w:p w:rsidR="00000000" w:rsidRDefault="00000000">
      <w:pPr>
        <w:pStyle w:val="Heading4"/>
        <w:pageBreakBefore/>
        <w:spacing w:before="300"/>
        <w:ind w:left="500"/>
        <w:rPr>
          <w:rFonts w:hint="eastAsia"/>
        </w:rPr>
      </w:pPr>
      <w:r>
        <w:rPr>
          <w:rFonts w:hint="eastAsia"/>
        </w:rPr>
        <w:t>拥有不同类住房使用权的人数</w:t>
      </w:r>
    </w:p>
    <w:p w:rsidR="00000000" w:rsidRDefault="00000000">
      <w:pPr>
        <w:pStyle w:val="Heading3"/>
        <w:spacing w:before="320"/>
        <w:rPr>
          <w:rFonts w:hint="eastAsia"/>
        </w:rPr>
      </w:pPr>
      <w:r>
        <w:rPr>
          <w:rFonts w:hint="eastAsia"/>
          <w:u w:val="none"/>
        </w:rPr>
        <w:t>表</w:t>
      </w:r>
      <w:r>
        <w:rPr>
          <w:rFonts w:hint="eastAsia"/>
          <w:u w:val="none"/>
        </w:rPr>
        <w:t>2</w:t>
      </w:r>
      <w:r>
        <w:rPr>
          <w:u w:val="none"/>
        </w:rPr>
        <w:t>0</w:t>
      </w:r>
      <w:r>
        <w:rPr>
          <w:rFonts w:hint="eastAsia"/>
          <w:u w:val="none"/>
        </w:rPr>
        <w:t xml:space="preserve">.  </w:t>
      </w:r>
      <w:r>
        <w:rPr>
          <w:rFonts w:hint="eastAsia"/>
        </w:rPr>
        <w:t>2000</w:t>
      </w:r>
      <w:r>
        <w:rPr>
          <w:rFonts w:hint="eastAsia"/>
        </w:rPr>
        <w:t>年拥有不同类住房使用权的人和家庭数目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rPr>
          <w:cantSplit/>
          <w:tblHeader/>
        </w:trPr>
        <w:tc>
          <w:tcPr>
            <w:tcW w:w="3136" w:type="dxa"/>
            <w:vAlign w:val="center"/>
          </w:tcPr>
          <w:p w:rsidR="00000000" w:rsidRDefault="00000000">
            <w:pPr>
              <w:spacing w:before="80" w:after="80" w:line="260" w:lineRule="exact"/>
              <w:jc w:val="center"/>
              <w:rPr>
                <w:spacing w:val="0"/>
                <w:sz w:val="20"/>
                <w:u w:val="single"/>
              </w:rPr>
            </w:pPr>
          </w:p>
        </w:tc>
        <w:tc>
          <w:tcPr>
            <w:tcW w:w="3137" w:type="dxa"/>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人</w:t>
            </w:r>
            <w:r>
              <w:rPr>
                <w:spacing w:val="0"/>
                <w:sz w:val="20"/>
                <w:u w:val="single"/>
              </w:rPr>
              <w:br/>
            </w:r>
            <w:r>
              <w:rPr>
                <w:rFonts w:hint="eastAsia"/>
                <w:spacing w:val="0"/>
                <w:sz w:val="20"/>
              </w:rPr>
              <w:t>(</w:t>
            </w:r>
            <w:r>
              <w:rPr>
                <w:rFonts w:hint="eastAsia"/>
                <w:spacing w:val="0"/>
                <w:sz w:val="20"/>
              </w:rPr>
              <w:t>按千计算</w:t>
            </w:r>
            <w:r>
              <w:rPr>
                <w:rFonts w:hint="eastAsia"/>
                <w:spacing w:val="0"/>
                <w:sz w:val="20"/>
              </w:rPr>
              <w:t>)</w:t>
            </w:r>
          </w:p>
        </w:tc>
        <w:tc>
          <w:tcPr>
            <w:tcW w:w="3137" w:type="dxa"/>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家</w:t>
            </w:r>
            <w:r>
              <w:rPr>
                <w:rFonts w:hint="eastAsia"/>
                <w:spacing w:val="0"/>
                <w:sz w:val="20"/>
                <w:u w:val="single"/>
              </w:rPr>
              <w:t xml:space="preserve">  </w:t>
            </w:r>
            <w:r>
              <w:rPr>
                <w:rFonts w:hint="eastAsia"/>
                <w:spacing w:val="0"/>
                <w:sz w:val="20"/>
                <w:u w:val="single"/>
              </w:rPr>
              <w:t>庭</w:t>
            </w:r>
            <w:r>
              <w:rPr>
                <w:spacing w:val="0"/>
                <w:sz w:val="20"/>
                <w:u w:val="single"/>
              </w:rPr>
              <w:br/>
            </w:r>
            <w:r>
              <w:rPr>
                <w:rFonts w:hint="eastAsia"/>
                <w:spacing w:val="0"/>
                <w:sz w:val="20"/>
              </w:rPr>
              <w:t>(</w:t>
            </w:r>
            <w:r>
              <w:rPr>
                <w:rFonts w:hint="eastAsia"/>
                <w:spacing w:val="0"/>
                <w:sz w:val="20"/>
              </w:rPr>
              <w:t>按千计算</w:t>
            </w:r>
            <w:r>
              <w:rPr>
                <w:rFonts w:hint="eastAsia"/>
                <w:spacing w:val="0"/>
                <w:sz w:val="20"/>
              </w:rPr>
              <w:t>)</w:t>
            </w:r>
          </w:p>
        </w:tc>
      </w:tr>
      <w:tr w:rsidR="00000000">
        <w:tblPrEx>
          <w:tblCellMar>
            <w:top w:w="0" w:type="dxa"/>
            <w:bottom w:w="0" w:type="dxa"/>
          </w:tblCellMar>
        </w:tblPrEx>
        <w:trPr>
          <w:cantSplit/>
        </w:trPr>
        <w:tc>
          <w:tcPr>
            <w:tcW w:w="3136" w:type="dxa"/>
          </w:tcPr>
          <w:p w:rsidR="00000000" w:rsidRDefault="00000000">
            <w:pPr>
              <w:spacing w:before="40" w:after="40" w:line="260" w:lineRule="exact"/>
              <w:rPr>
                <w:rFonts w:hint="eastAsia"/>
                <w:spacing w:val="0"/>
                <w:sz w:val="20"/>
              </w:rPr>
            </w:pPr>
            <w:r>
              <w:rPr>
                <w:rFonts w:hint="eastAsia"/>
                <w:spacing w:val="0"/>
                <w:sz w:val="20"/>
              </w:rPr>
              <w:t>自有住房</w:t>
            </w:r>
          </w:p>
        </w:tc>
        <w:tc>
          <w:tcPr>
            <w:tcW w:w="3137" w:type="dxa"/>
          </w:tcPr>
          <w:p w:rsidR="00000000" w:rsidRDefault="00000000">
            <w:pPr>
              <w:tabs>
                <w:tab w:val="decimal" w:pos="1804"/>
              </w:tabs>
              <w:spacing w:before="40" w:after="40" w:line="260" w:lineRule="exact"/>
              <w:rPr>
                <w:sz w:val="20"/>
              </w:rPr>
            </w:pPr>
            <w:r>
              <w:rPr>
                <w:sz w:val="20"/>
              </w:rPr>
              <w:t>3,234</w:t>
            </w:r>
          </w:p>
        </w:tc>
        <w:tc>
          <w:tcPr>
            <w:tcW w:w="3137" w:type="dxa"/>
          </w:tcPr>
          <w:p w:rsidR="00000000" w:rsidRDefault="00000000">
            <w:pPr>
              <w:tabs>
                <w:tab w:val="decimal" w:pos="1804"/>
              </w:tabs>
              <w:spacing w:before="40" w:after="40" w:line="260" w:lineRule="exact"/>
              <w:rPr>
                <w:sz w:val="20"/>
              </w:rPr>
            </w:pPr>
            <w:r>
              <w:rPr>
                <w:sz w:val="20"/>
              </w:rPr>
              <w:t>1,272</w:t>
            </w:r>
          </w:p>
        </w:tc>
      </w:tr>
      <w:tr w:rsidR="00000000">
        <w:tblPrEx>
          <w:tblCellMar>
            <w:top w:w="0" w:type="dxa"/>
            <w:bottom w:w="0" w:type="dxa"/>
          </w:tblCellMar>
        </w:tblPrEx>
        <w:trPr>
          <w:cantSplit/>
        </w:trPr>
        <w:tc>
          <w:tcPr>
            <w:tcW w:w="3136" w:type="dxa"/>
          </w:tcPr>
          <w:p w:rsidR="00000000" w:rsidRDefault="00000000">
            <w:pPr>
              <w:spacing w:before="40" w:after="40" w:line="260" w:lineRule="exact"/>
              <w:rPr>
                <w:rFonts w:hint="eastAsia"/>
                <w:spacing w:val="0"/>
                <w:sz w:val="20"/>
              </w:rPr>
            </w:pPr>
            <w:r>
              <w:rPr>
                <w:rFonts w:hint="eastAsia"/>
                <w:spacing w:val="0"/>
                <w:sz w:val="20"/>
              </w:rPr>
              <w:t>合作住房</w:t>
            </w:r>
          </w:p>
        </w:tc>
        <w:tc>
          <w:tcPr>
            <w:tcW w:w="3137" w:type="dxa"/>
          </w:tcPr>
          <w:p w:rsidR="00000000" w:rsidRDefault="00000000">
            <w:pPr>
              <w:tabs>
                <w:tab w:val="decimal" w:pos="1804"/>
              </w:tabs>
              <w:spacing w:before="40" w:after="40" w:line="260" w:lineRule="exact"/>
              <w:rPr>
                <w:sz w:val="20"/>
              </w:rPr>
            </w:pPr>
            <w:r>
              <w:rPr>
                <w:sz w:val="20"/>
              </w:rPr>
              <w:t>265</w:t>
            </w:r>
          </w:p>
        </w:tc>
        <w:tc>
          <w:tcPr>
            <w:tcW w:w="3137" w:type="dxa"/>
          </w:tcPr>
          <w:p w:rsidR="00000000" w:rsidRDefault="00000000">
            <w:pPr>
              <w:tabs>
                <w:tab w:val="decimal" w:pos="1804"/>
              </w:tabs>
              <w:spacing w:before="40" w:after="40" w:line="260" w:lineRule="exact"/>
              <w:rPr>
                <w:sz w:val="20"/>
              </w:rPr>
            </w:pPr>
            <w:r>
              <w:rPr>
                <w:sz w:val="20"/>
              </w:rPr>
              <w:t>156</w:t>
            </w:r>
          </w:p>
        </w:tc>
      </w:tr>
      <w:tr w:rsidR="00000000">
        <w:tblPrEx>
          <w:tblCellMar>
            <w:top w:w="0" w:type="dxa"/>
            <w:bottom w:w="0" w:type="dxa"/>
          </w:tblCellMar>
        </w:tblPrEx>
        <w:trPr>
          <w:cantSplit/>
        </w:trPr>
        <w:tc>
          <w:tcPr>
            <w:tcW w:w="3136" w:type="dxa"/>
          </w:tcPr>
          <w:p w:rsidR="00000000" w:rsidRDefault="00000000">
            <w:pPr>
              <w:spacing w:before="40" w:after="40" w:line="260" w:lineRule="exact"/>
              <w:rPr>
                <w:rFonts w:hint="eastAsia"/>
                <w:spacing w:val="0"/>
                <w:sz w:val="20"/>
              </w:rPr>
            </w:pPr>
            <w:r>
              <w:rPr>
                <w:rFonts w:hint="eastAsia"/>
                <w:spacing w:val="0"/>
                <w:sz w:val="20"/>
              </w:rPr>
              <w:t>私人出租住房</w:t>
            </w:r>
          </w:p>
        </w:tc>
        <w:tc>
          <w:tcPr>
            <w:tcW w:w="3137" w:type="dxa"/>
          </w:tcPr>
          <w:p w:rsidR="00000000" w:rsidRDefault="00000000">
            <w:pPr>
              <w:tabs>
                <w:tab w:val="decimal" w:pos="1804"/>
              </w:tabs>
              <w:spacing w:before="40" w:after="40" w:line="260" w:lineRule="exact"/>
              <w:rPr>
                <w:sz w:val="20"/>
              </w:rPr>
            </w:pPr>
            <w:r>
              <w:rPr>
                <w:sz w:val="20"/>
              </w:rPr>
              <w:t>747</w:t>
            </w:r>
          </w:p>
        </w:tc>
        <w:tc>
          <w:tcPr>
            <w:tcW w:w="3137" w:type="dxa"/>
          </w:tcPr>
          <w:p w:rsidR="00000000" w:rsidRDefault="00000000">
            <w:pPr>
              <w:tabs>
                <w:tab w:val="decimal" w:pos="1804"/>
              </w:tabs>
              <w:spacing w:before="40" w:after="40" w:line="260" w:lineRule="exact"/>
              <w:rPr>
                <w:sz w:val="20"/>
              </w:rPr>
            </w:pPr>
            <w:r>
              <w:rPr>
                <w:sz w:val="20"/>
              </w:rPr>
              <w:t>440</w:t>
            </w:r>
          </w:p>
        </w:tc>
      </w:tr>
      <w:tr w:rsidR="00000000">
        <w:tblPrEx>
          <w:tblCellMar>
            <w:top w:w="0" w:type="dxa"/>
            <w:bottom w:w="0" w:type="dxa"/>
          </w:tblCellMar>
        </w:tblPrEx>
        <w:trPr>
          <w:cantSplit/>
        </w:trPr>
        <w:tc>
          <w:tcPr>
            <w:tcW w:w="3136" w:type="dxa"/>
          </w:tcPr>
          <w:p w:rsidR="00000000" w:rsidRDefault="00000000">
            <w:pPr>
              <w:spacing w:before="40" w:after="40" w:line="260" w:lineRule="exact"/>
              <w:rPr>
                <w:rFonts w:hint="eastAsia"/>
                <w:spacing w:val="0"/>
                <w:sz w:val="20"/>
              </w:rPr>
            </w:pPr>
            <w:r>
              <w:rPr>
                <w:rFonts w:hint="eastAsia"/>
                <w:spacing w:val="0"/>
                <w:sz w:val="20"/>
              </w:rPr>
              <w:t>非营利性住房</w:t>
            </w:r>
          </w:p>
        </w:tc>
        <w:tc>
          <w:tcPr>
            <w:tcW w:w="3137" w:type="dxa"/>
          </w:tcPr>
          <w:p w:rsidR="00000000" w:rsidRDefault="00000000">
            <w:pPr>
              <w:tabs>
                <w:tab w:val="decimal" w:pos="1804"/>
              </w:tabs>
              <w:spacing w:before="40" w:after="40" w:line="260" w:lineRule="exact"/>
              <w:rPr>
                <w:sz w:val="20"/>
              </w:rPr>
            </w:pPr>
            <w:r>
              <w:rPr>
                <w:sz w:val="20"/>
              </w:rPr>
              <w:t>901</w:t>
            </w:r>
          </w:p>
        </w:tc>
        <w:tc>
          <w:tcPr>
            <w:tcW w:w="3137" w:type="dxa"/>
          </w:tcPr>
          <w:p w:rsidR="00000000" w:rsidRDefault="00000000">
            <w:pPr>
              <w:tabs>
                <w:tab w:val="decimal" w:pos="1804"/>
              </w:tabs>
              <w:spacing w:before="40" w:after="40" w:line="260" w:lineRule="exact"/>
              <w:rPr>
                <w:sz w:val="20"/>
              </w:rPr>
            </w:pPr>
            <w:r>
              <w:rPr>
                <w:sz w:val="20"/>
              </w:rPr>
              <w:t>473</w:t>
            </w:r>
          </w:p>
        </w:tc>
      </w:tr>
      <w:tr w:rsidR="00000000">
        <w:tblPrEx>
          <w:tblCellMar>
            <w:top w:w="0" w:type="dxa"/>
            <w:bottom w:w="0" w:type="dxa"/>
          </w:tblCellMar>
        </w:tblPrEx>
        <w:trPr>
          <w:cantSplit/>
        </w:trPr>
        <w:tc>
          <w:tcPr>
            <w:tcW w:w="3136" w:type="dxa"/>
          </w:tcPr>
          <w:p w:rsidR="00000000" w:rsidRDefault="00000000">
            <w:pPr>
              <w:spacing w:before="40" w:after="40" w:line="260" w:lineRule="exact"/>
              <w:rPr>
                <w:rFonts w:hint="eastAsia"/>
                <w:spacing w:val="0"/>
                <w:sz w:val="20"/>
              </w:rPr>
            </w:pPr>
            <w:r>
              <w:rPr>
                <w:rFonts w:hint="eastAsia"/>
                <w:spacing w:val="0"/>
                <w:sz w:val="20"/>
              </w:rPr>
              <w:t>政府住房</w:t>
            </w:r>
          </w:p>
        </w:tc>
        <w:tc>
          <w:tcPr>
            <w:tcW w:w="3137" w:type="dxa"/>
          </w:tcPr>
          <w:p w:rsidR="00000000" w:rsidRDefault="00000000">
            <w:pPr>
              <w:tabs>
                <w:tab w:val="decimal" w:pos="1804"/>
              </w:tabs>
              <w:spacing w:before="40" w:after="40" w:line="260" w:lineRule="exact"/>
              <w:rPr>
                <w:sz w:val="20"/>
              </w:rPr>
            </w:pPr>
            <w:r>
              <w:rPr>
                <w:sz w:val="20"/>
              </w:rPr>
              <w:t>55</w:t>
            </w:r>
          </w:p>
        </w:tc>
        <w:tc>
          <w:tcPr>
            <w:tcW w:w="3137" w:type="dxa"/>
          </w:tcPr>
          <w:p w:rsidR="00000000" w:rsidRDefault="00000000">
            <w:pPr>
              <w:tabs>
                <w:tab w:val="decimal" w:pos="1804"/>
              </w:tabs>
              <w:spacing w:before="40" w:after="40" w:line="260" w:lineRule="exact"/>
              <w:rPr>
                <w:sz w:val="20"/>
              </w:rPr>
            </w:pPr>
            <w:r>
              <w:rPr>
                <w:sz w:val="20"/>
              </w:rPr>
              <w:t>34</w:t>
            </w:r>
          </w:p>
        </w:tc>
      </w:tr>
      <w:tr w:rsidR="00000000">
        <w:tblPrEx>
          <w:tblCellMar>
            <w:top w:w="0" w:type="dxa"/>
            <w:bottom w:w="0" w:type="dxa"/>
          </w:tblCellMar>
        </w:tblPrEx>
        <w:trPr>
          <w:cantSplit/>
        </w:trPr>
        <w:tc>
          <w:tcPr>
            <w:tcW w:w="3136" w:type="dxa"/>
          </w:tcPr>
          <w:p w:rsidR="00000000" w:rsidRDefault="00000000">
            <w:pPr>
              <w:spacing w:before="40" w:after="40" w:line="260" w:lineRule="exact"/>
              <w:rPr>
                <w:rFonts w:hint="eastAsia"/>
                <w:spacing w:val="0"/>
                <w:sz w:val="20"/>
              </w:rPr>
            </w:pPr>
            <w:r>
              <w:rPr>
                <w:rFonts w:hint="eastAsia"/>
                <w:spacing w:val="0"/>
                <w:sz w:val="20"/>
              </w:rPr>
              <w:t>其他</w:t>
            </w:r>
            <w:r>
              <w:rPr>
                <w:spacing w:val="0"/>
                <w:sz w:val="20"/>
                <w:vertAlign w:val="superscript"/>
              </w:rPr>
              <w:t>a</w:t>
            </w:r>
          </w:p>
        </w:tc>
        <w:tc>
          <w:tcPr>
            <w:tcW w:w="3137" w:type="dxa"/>
          </w:tcPr>
          <w:p w:rsidR="00000000" w:rsidRDefault="00000000">
            <w:pPr>
              <w:tabs>
                <w:tab w:val="decimal" w:pos="1804"/>
              </w:tabs>
              <w:spacing w:before="40" w:after="40" w:line="260" w:lineRule="exact"/>
              <w:rPr>
                <w:sz w:val="20"/>
              </w:rPr>
            </w:pPr>
            <w:r>
              <w:rPr>
                <w:sz w:val="20"/>
              </w:rPr>
              <w:t>86</w:t>
            </w:r>
          </w:p>
        </w:tc>
        <w:tc>
          <w:tcPr>
            <w:tcW w:w="3137" w:type="dxa"/>
          </w:tcPr>
          <w:p w:rsidR="00000000" w:rsidRDefault="00000000">
            <w:pPr>
              <w:tabs>
                <w:tab w:val="decimal" w:pos="1804"/>
              </w:tabs>
              <w:spacing w:before="40" w:after="40" w:line="260" w:lineRule="exact"/>
              <w:rPr>
                <w:sz w:val="20"/>
              </w:rPr>
            </w:pPr>
            <w:r>
              <w:rPr>
                <w:sz w:val="20"/>
              </w:rPr>
              <w:t>40</w:t>
            </w:r>
          </w:p>
        </w:tc>
      </w:tr>
      <w:tr w:rsidR="00000000">
        <w:tblPrEx>
          <w:tblCellMar>
            <w:top w:w="0" w:type="dxa"/>
            <w:bottom w:w="0" w:type="dxa"/>
          </w:tblCellMar>
        </w:tblPrEx>
        <w:trPr>
          <w:cantSplit/>
        </w:trPr>
        <w:tc>
          <w:tcPr>
            <w:tcW w:w="3136" w:type="dxa"/>
          </w:tcPr>
          <w:p w:rsidR="00000000" w:rsidRDefault="00000000">
            <w:pPr>
              <w:spacing w:before="40" w:after="40" w:line="260" w:lineRule="exact"/>
              <w:rPr>
                <w:rFonts w:hint="eastAsia"/>
                <w:spacing w:val="0"/>
                <w:sz w:val="20"/>
              </w:rPr>
            </w:pPr>
            <w:r>
              <w:rPr>
                <w:rFonts w:hint="eastAsia"/>
                <w:spacing w:val="0"/>
                <w:sz w:val="20"/>
              </w:rPr>
              <w:t>总计</w:t>
            </w:r>
          </w:p>
        </w:tc>
        <w:tc>
          <w:tcPr>
            <w:tcW w:w="3137" w:type="dxa"/>
          </w:tcPr>
          <w:p w:rsidR="00000000" w:rsidRDefault="00000000">
            <w:pPr>
              <w:tabs>
                <w:tab w:val="decimal" w:pos="1804"/>
              </w:tabs>
              <w:spacing w:before="40" w:after="40" w:line="260" w:lineRule="exact"/>
              <w:rPr>
                <w:sz w:val="20"/>
              </w:rPr>
            </w:pPr>
            <w:r>
              <w:rPr>
                <w:sz w:val="20"/>
              </w:rPr>
              <w:t>5,288</w:t>
            </w:r>
          </w:p>
        </w:tc>
        <w:tc>
          <w:tcPr>
            <w:tcW w:w="3137" w:type="dxa"/>
          </w:tcPr>
          <w:p w:rsidR="00000000" w:rsidRDefault="00000000">
            <w:pPr>
              <w:tabs>
                <w:tab w:val="decimal" w:pos="1804"/>
              </w:tabs>
              <w:spacing w:before="40" w:after="40" w:line="260" w:lineRule="exact"/>
              <w:rPr>
                <w:sz w:val="20"/>
              </w:rPr>
            </w:pPr>
            <w:r>
              <w:rPr>
                <w:sz w:val="20"/>
              </w:rPr>
              <w:t>2,415</w:t>
            </w:r>
          </w:p>
        </w:tc>
      </w:tr>
    </w:tbl>
    <w:p w:rsidR="00000000" w:rsidRDefault="00000000">
      <w:pPr>
        <w:pStyle w:val="FootnoteText"/>
        <w:spacing w:before="180"/>
        <w:rPr>
          <w:rFonts w:hint="eastAsia"/>
        </w:rPr>
      </w:pPr>
      <w:r>
        <w:rPr>
          <w:rFonts w:hint="eastAsia"/>
          <w:u w:val="single"/>
        </w:rPr>
        <w:t>资料来源</w:t>
      </w:r>
      <w:r>
        <w:rPr>
          <w:rFonts w:hint="eastAsia"/>
        </w:rPr>
        <w:t>：丹麦统计。</w:t>
      </w:r>
    </w:p>
    <w:p w:rsidR="00000000" w:rsidRDefault="00000000">
      <w:pPr>
        <w:pStyle w:val="FootnoteText"/>
        <w:tabs>
          <w:tab w:val="left" w:pos="1690"/>
        </w:tabs>
        <w:ind w:left="1430" w:firstLine="0"/>
        <w:rPr>
          <w:rFonts w:hint="eastAsia"/>
        </w:rPr>
      </w:pPr>
      <w:r>
        <w:rPr>
          <w:vertAlign w:val="superscript"/>
        </w:rPr>
        <w:t>a</w:t>
      </w:r>
      <w:r>
        <w:rPr>
          <w:rFonts w:hint="eastAsia"/>
          <w:vertAlign w:val="superscript"/>
        </w:rPr>
        <w:tab/>
      </w:r>
      <w:r>
        <w:rPr>
          <w:rFonts w:hint="eastAsia"/>
        </w:rPr>
        <w:t>包括机构住户、周末小屋等。</w:t>
      </w:r>
    </w:p>
    <w:p w:rsidR="00000000" w:rsidRDefault="00000000">
      <w:pPr>
        <w:pStyle w:val="Heading4"/>
        <w:spacing w:before="300"/>
        <w:rPr>
          <w:rFonts w:hint="eastAsia"/>
        </w:rPr>
      </w:pPr>
      <w:r>
        <w:rPr>
          <w:rFonts w:hint="eastAsia"/>
        </w:rPr>
        <w:t>准则第</w:t>
      </w:r>
      <w:r>
        <w:rPr>
          <w:rFonts w:hint="eastAsia"/>
        </w:rPr>
        <w:t>44(</w:t>
      </w:r>
      <w:r>
        <w:t>c</w:t>
      </w:r>
      <w:r>
        <w:rPr>
          <w:rFonts w:hint="eastAsia"/>
        </w:rPr>
        <w:t>)</w:t>
      </w:r>
      <w:r>
        <w:rPr>
          <w:rFonts w:hint="eastAsia"/>
        </w:rPr>
        <w:t>段：影响住房权利的国家法律</w:t>
      </w:r>
    </w:p>
    <w:p w:rsidR="00000000" w:rsidRDefault="00000000">
      <w:pPr>
        <w:pStyle w:val="Heading4"/>
        <w:ind w:left="500"/>
        <w:rPr>
          <w:rFonts w:hint="eastAsia"/>
        </w:rPr>
      </w:pPr>
      <w:r>
        <w:rPr>
          <w:rFonts w:hint="eastAsia"/>
        </w:rPr>
        <w:t>规定住房权利内容定义的法律</w:t>
      </w:r>
    </w:p>
    <w:p w:rsidR="00000000" w:rsidRDefault="00000000">
      <w:pPr>
        <w:rPr>
          <w:rFonts w:hint="eastAsia"/>
        </w:rPr>
      </w:pPr>
      <w:r>
        <w:rPr>
          <w:rFonts w:hint="eastAsia"/>
        </w:rPr>
        <w:tab/>
        <w:t xml:space="preserve">318.  </w:t>
      </w:r>
      <w:r>
        <w:rPr>
          <w:rFonts w:hint="eastAsia"/>
        </w:rPr>
        <w:t>丹麦没有就住房权利作出规定的法律，但《房租法》和《住房条例法》可以说对实现住房权有影响。</w:t>
      </w:r>
    </w:p>
    <w:p w:rsidR="00000000" w:rsidRDefault="00000000">
      <w:r>
        <w:rPr>
          <w:rFonts w:hint="eastAsia"/>
        </w:rPr>
        <w:tab/>
        <w:t xml:space="preserve">319.  </w:t>
      </w:r>
      <w:r>
        <w:rPr>
          <w:rFonts w:hint="eastAsia"/>
        </w:rPr>
        <w:t>依照社会法律，市政当局应为无家可归者提供适当住房，但不一定是提供公寓住宅，并且在没有其他住房可以提供的情况下，市政当局也可以为其在庇护所和收容中心提供住处。收容中心和庇护所有多种不同形式，地方当局还可以在机构暂时收留。</w:t>
      </w:r>
    </w:p>
    <w:p w:rsidR="00000000" w:rsidRDefault="00000000">
      <w:pPr>
        <w:rPr>
          <w:rFonts w:hint="eastAsia"/>
        </w:rPr>
      </w:pPr>
      <w:r>
        <w:rPr>
          <w:rFonts w:hint="eastAsia"/>
        </w:rPr>
        <w:tab/>
        <w:t xml:space="preserve">320.  </w:t>
      </w:r>
      <w:r>
        <w:rPr>
          <w:rFonts w:hint="eastAsia"/>
        </w:rPr>
        <w:t>根据《融合法》，对于所有刚抵达丹麦的难民，必须在三个月之内为其提供永久性住房。为促进难民融入丹麦社会，在全国各地为难民提供住房。</w:t>
      </w:r>
    </w:p>
    <w:p w:rsidR="00000000" w:rsidRDefault="00000000">
      <w:pPr>
        <w:rPr>
          <w:rFonts w:hint="eastAsia"/>
        </w:rPr>
      </w:pPr>
      <w:r>
        <w:rPr>
          <w:rFonts w:hint="eastAsia"/>
        </w:rPr>
        <w:tab/>
        <w:t xml:space="preserve">321.  </w:t>
      </w:r>
      <w:r>
        <w:rPr>
          <w:rFonts w:hint="eastAsia"/>
        </w:rPr>
        <w:t>住房分配是按照一项计划进行的，基本做法是，决定个别市政当局将为多少难民提供住房的配额，必须商定并确定下来。根据这项计划，全国所有市政当局都必须帮助难民获得住房。</w:t>
      </w:r>
    </w:p>
    <w:p w:rsidR="00000000" w:rsidRDefault="00000000">
      <w:pPr>
        <w:rPr>
          <w:rFonts w:hint="eastAsia"/>
        </w:rPr>
      </w:pPr>
      <w:r>
        <w:rPr>
          <w:rFonts w:hint="eastAsia"/>
        </w:rPr>
        <w:tab/>
        <w:t xml:space="preserve">322.  </w:t>
      </w:r>
      <w:r>
        <w:rPr>
          <w:rFonts w:hint="eastAsia"/>
        </w:rPr>
        <w:t>关于这一点要指出的是，《丹麦融合法》关于住房的规则仅适用于获得丹麦居住许可证的难民。其他外侨，譬如因家庭团聚而获得居住许可证的人，不属住房规则所列范围。</w:t>
      </w:r>
    </w:p>
    <w:p w:rsidR="00000000" w:rsidRDefault="00000000">
      <w:pPr>
        <w:rPr>
          <w:rFonts w:hint="eastAsia"/>
        </w:rPr>
      </w:pPr>
      <w:r>
        <w:rPr>
          <w:rFonts w:hint="eastAsia"/>
        </w:rPr>
        <w:tab/>
        <w:t xml:space="preserve">323.  </w:t>
      </w:r>
      <w:r>
        <w:rPr>
          <w:rFonts w:hint="eastAsia"/>
        </w:rPr>
        <w:t>一旦为难民颁发了居住许可证，丹麦移民局就必须根据商定或确定的配额，决定将由哪个市政当局为该难民提供住房。在作出此种决定时，丹麦移民局必须特别考虑到难民的个人情况、有关市政当局的一般状况，以及该市接收难民的配额。这就意味着作决定时，必须就每个各案作出具体和个别评估，评估中必须考虑到上述所有相关的标准。</w:t>
      </w:r>
    </w:p>
    <w:p w:rsidR="00000000" w:rsidRDefault="00000000">
      <w:pPr>
        <w:rPr>
          <w:rFonts w:hint="eastAsia"/>
        </w:rPr>
      </w:pPr>
      <w:r>
        <w:rPr>
          <w:rFonts w:hint="eastAsia"/>
        </w:rPr>
        <w:tab/>
        <w:t xml:space="preserve">324.  </w:t>
      </w:r>
      <w:r>
        <w:rPr>
          <w:rFonts w:hint="eastAsia"/>
        </w:rPr>
        <w:t>在作住房决定时所要考虑的个人境况，可以是难民对特别治疗的需要</w:t>
      </w:r>
      <w:r>
        <w:rPr>
          <w:rFonts w:hint="eastAsia"/>
        </w:rPr>
        <w:t>(</w:t>
      </w:r>
      <w:r>
        <w:rPr>
          <w:rFonts w:hint="eastAsia"/>
        </w:rPr>
        <w:t>譬如酷刑受害者</w:t>
      </w:r>
      <w:r>
        <w:rPr>
          <w:rFonts w:hint="eastAsia"/>
        </w:rPr>
        <w:t>)</w:t>
      </w:r>
      <w:r>
        <w:rPr>
          <w:rFonts w:hint="eastAsia"/>
        </w:rPr>
        <w:t>、训练和教育机会和家庭联系。此外，对难民的语言和文化背景也必须给予重视。为了尽可能创造有利于建立联系网络的最佳条件，政府必须努力在与难民原有语言和文化背景相关的地区为其提供住房。。</w:t>
      </w:r>
    </w:p>
    <w:p w:rsidR="00000000" w:rsidRDefault="00000000">
      <w:pPr>
        <w:rPr>
          <w:rFonts w:hint="eastAsia"/>
        </w:rPr>
      </w:pPr>
      <w:r>
        <w:rPr>
          <w:rFonts w:hint="eastAsia"/>
        </w:rPr>
        <w:tab/>
        <w:t xml:space="preserve">325.  </w:t>
      </w:r>
      <w:r>
        <w:rPr>
          <w:rFonts w:hint="eastAsia"/>
        </w:rPr>
        <w:t>此外，丹麦移民局还必须考虑到有关市的大小规模和人口构成，以及劳动力市场和教育状况。另外，也可以考虑市政当局是否为难民提供相关的待遇或制度。</w:t>
      </w:r>
    </w:p>
    <w:p w:rsidR="00000000" w:rsidRDefault="00000000">
      <w:pPr>
        <w:rPr>
          <w:rFonts w:hint="eastAsia"/>
        </w:rPr>
      </w:pPr>
      <w:r>
        <w:rPr>
          <w:rFonts w:hint="eastAsia"/>
        </w:rPr>
        <w:tab/>
        <w:t xml:space="preserve">326.  </w:t>
      </w:r>
      <w:r>
        <w:rPr>
          <w:rFonts w:hint="eastAsia"/>
        </w:rPr>
        <w:t>在丹麦移民局已决定将为难民提供住房的市政当局之后，难民也可能会又选择迁往另一市辖区。但是，如果难民正在参与一项融入方案，基本做法是，考虑到方案的连续性，该难民必须留在已为他或她安置了住房的辖区内。如果难民打算迁往另一市政辖区，并因此而中断融入方案，这可能会影响到该难民领取融入津贴的机会。因此，只有在难民打算迁居的市辖区的地方委员会同意接管融入方案工作，使该难民的融入方案在另一市辖区连续执行，该难民才有可能迁居。如果迁居对该难民的融合具有极其重要的意义，或者个人具体情况适宜迁居，则地方委员会必须接管该难民的融入方案工作。对难民具有极其重要意义的情况可以是就业机会或上学。亲属患病或配偶在融合、工作、训练或教育方面的种种机会，也是地方委员会在接管融入方案工作时所要考虑的个人情况。</w:t>
      </w:r>
    </w:p>
    <w:p w:rsidR="00000000" w:rsidRDefault="00000000">
      <w:pPr>
        <w:rPr>
          <w:rFonts w:hint="eastAsia"/>
        </w:rPr>
      </w:pPr>
      <w:r>
        <w:rPr>
          <w:rFonts w:hint="eastAsia"/>
        </w:rPr>
        <w:tab/>
        <w:t xml:space="preserve">327.  </w:t>
      </w:r>
      <w:r>
        <w:rPr>
          <w:rFonts w:hint="eastAsia"/>
        </w:rPr>
        <w:t>如果难民在接收地方委员会并未同意接管其融入方案工作的情况下迁居，则可将其融入津贴数额减少或予以停发。关于这一点，具有决定意义的是，融入津贴是融入援助总计划的一部分。因此，领取津贴的一个条件就是要遵守法定要求。此外，在明确决定减少津贴数额时，地方委员会必须考虑到难民迁居的原因，以及难民继续领取津贴的需要。</w:t>
      </w:r>
    </w:p>
    <w:p w:rsidR="00000000" w:rsidRDefault="00000000">
      <w:pPr>
        <w:pStyle w:val="Heading4"/>
        <w:spacing w:before="300"/>
        <w:ind w:left="500"/>
        <w:rPr>
          <w:rFonts w:hint="eastAsia"/>
        </w:rPr>
      </w:pPr>
      <w:r>
        <w:rPr>
          <w:rFonts w:hint="eastAsia"/>
        </w:rPr>
        <w:t>关于住房、无家可归者、市自治机关等方面的立法</w:t>
      </w:r>
    </w:p>
    <w:p w:rsidR="00000000" w:rsidRDefault="00000000">
      <w:pPr>
        <w:rPr>
          <w:rFonts w:hint="eastAsia"/>
        </w:rPr>
      </w:pPr>
      <w:r>
        <w:rPr>
          <w:rFonts w:hint="eastAsia"/>
        </w:rPr>
        <w:tab/>
        <w:t xml:space="preserve">328.  </w:t>
      </w:r>
      <w:r>
        <w:rPr>
          <w:rFonts w:hint="eastAsia"/>
        </w:rPr>
        <w:t>丹麦有两项有关私人出租住房的法律，即《房租法》和《住房条例法》，具体说明如下。</w:t>
      </w:r>
    </w:p>
    <w:p w:rsidR="00000000" w:rsidRDefault="00000000">
      <w:pPr>
        <w:pStyle w:val="Heading4"/>
        <w:spacing w:before="300"/>
        <w:ind w:left="520"/>
        <w:rPr>
          <w:rFonts w:hint="eastAsia"/>
        </w:rPr>
      </w:pPr>
      <w:r>
        <w:rPr>
          <w:rFonts w:hint="eastAsia"/>
        </w:rPr>
        <w:t>《房租法》</w:t>
      </w:r>
    </w:p>
    <w:p w:rsidR="00000000" w:rsidRDefault="00000000">
      <w:pPr>
        <w:rPr>
          <w:rFonts w:hint="eastAsia"/>
        </w:rPr>
      </w:pPr>
      <w:r>
        <w:rPr>
          <w:rFonts w:hint="eastAsia"/>
        </w:rPr>
        <w:tab/>
        <w:t xml:space="preserve">329.  </w:t>
      </w:r>
      <w:r>
        <w:rPr>
          <w:rFonts w:hint="eastAsia"/>
        </w:rPr>
        <w:t>《房租法》确立的规则对一切私人出租的住房或公寓都有效，只有在租赁受其他条例所载某些规则的限制时才有其局限性。</w:t>
      </w:r>
    </w:p>
    <w:p w:rsidR="00000000" w:rsidRDefault="00000000">
      <w:pPr>
        <w:pStyle w:val="Heading4"/>
        <w:spacing w:before="300"/>
        <w:ind w:left="520"/>
        <w:rPr>
          <w:rFonts w:hint="eastAsia"/>
        </w:rPr>
      </w:pPr>
      <w:r>
        <w:rPr>
          <w:rFonts w:hint="eastAsia"/>
        </w:rPr>
        <w:t>《住房条例法》</w:t>
      </w:r>
    </w:p>
    <w:p w:rsidR="00000000" w:rsidRDefault="00000000">
      <w:pPr>
        <w:rPr>
          <w:rFonts w:hint="eastAsia"/>
        </w:rPr>
      </w:pPr>
      <w:r>
        <w:rPr>
          <w:rFonts w:hint="eastAsia"/>
        </w:rPr>
        <w:tab/>
        <w:t xml:space="preserve">330.  </w:t>
      </w:r>
      <w:r>
        <w:rPr>
          <w:rFonts w:hint="eastAsia"/>
        </w:rPr>
        <w:t>本法取代或补充《房租法》中所列的具体规则。它尤其针对的是大型城市地区，那里有许多出租的住房单位，并曾出现过住房短缺期。地方当局可能会决定在该地区执行《住房条例法》。《住房条例法》赋予了地方当局司法管辖权，以保证依照当地情况最佳地利用现有住房单位。</w:t>
      </w:r>
    </w:p>
    <w:p w:rsidR="00000000" w:rsidRDefault="00000000">
      <w:pPr>
        <w:rPr>
          <w:rFonts w:hint="eastAsia"/>
        </w:rPr>
      </w:pPr>
      <w:r>
        <w:rPr>
          <w:rFonts w:hint="eastAsia"/>
        </w:rPr>
        <w:tab/>
        <w:t xml:space="preserve">331.  </w:t>
      </w:r>
      <w:r>
        <w:rPr>
          <w:rFonts w:hint="eastAsia"/>
        </w:rPr>
        <w:t>此外，市政当局还有权调配使用非营利房产中高达</w:t>
      </w:r>
      <w:r>
        <w:rPr>
          <w:rFonts w:hint="eastAsia"/>
        </w:rPr>
        <w:t>25%</w:t>
      </w:r>
      <w:r>
        <w:rPr>
          <w:rFonts w:hint="eastAsia"/>
        </w:rPr>
        <w:t>的住房，用以解决该地区的住房社会任务。如需更大范围的调配住房，需要征得住房协会的同意。市政当局依照社会标准和需要来分配这些住房。</w:t>
      </w:r>
    </w:p>
    <w:p w:rsidR="00000000" w:rsidRDefault="00000000">
      <w:pPr>
        <w:rPr>
          <w:rFonts w:hint="eastAsia"/>
        </w:rPr>
      </w:pPr>
      <w:r>
        <w:rPr>
          <w:rFonts w:hint="eastAsia"/>
        </w:rPr>
        <w:tab/>
        <w:t xml:space="preserve">332.  </w:t>
      </w:r>
      <w:r>
        <w:rPr>
          <w:rFonts w:hint="eastAsia"/>
        </w:rPr>
        <w:t>另一方面，丹麦就老年人和残疾者非营利住房和青年住房的住房资格作出了规定。在有的情况下，对单身父母</w:t>
      </w:r>
      <w:r>
        <w:rPr>
          <w:rFonts w:hint="eastAsia"/>
        </w:rPr>
        <w:t>/</w:t>
      </w:r>
      <w:r>
        <w:rPr>
          <w:rFonts w:hint="eastAsia"/>
        </w:rPr>
        <w:t>有子女家庭可优先照顾，给予家庭非营利住房中的大套单元，在有的情况下则优先考虑老年人和残疾者。关于老年人专用的非营利住房，市政当局调配所有这类住房。</w:t>
      </w:r>
    </w:p>
    <w:p w:rsidR="00000000" w:rsidRDefault="00000000">
      <w:pPr>
        <w:rPr>
          <w:rFonts w:hint="eastAsia"/>
        </w:rPr>
      </w:pPr>
      <w:r>
        <w:rPr>
          <w:rFonts w:hint="eastAsia"/>
        </w:rPr>
        <w:tab/>
        <w:t xml:space="preserve">333.  </w:t>
      </w:r>
      <w:r>
        <w:rPr>
          <w:rFonts w:hint="eastAsia"/>
        </w:rPr>
        <w:t>最后一点是，</w:t>
      </w:r>
      <w:r>
        <w:rPr>
          <w:rFonts w:hint="eastAsia"/>
        </w:rPr>
        <w:t>2000</w:t>
      </w:r>
      <w:r>
        <w:rPr>
          <w:rFonts w:hint="eastAsia"/>
        </w:rPr>
        <w:t>年</w:t>
      </w:r>
      <w:r>
        <w:rPr>
          <w:rFonts w:hint="eastAsia"/>
        </w:rPr>
        <w:t>6</w:t>
      </w:r>
      <w:r>
        <w:rPr>
          <w:rFonts w:hint="eastAsia"/>
        </w:rPr>
        <w:t>月，社会事务部和住房城市事务部实施了一项国家方案，对防止发生无家可归问题的工作从资金上给予了支持，其次，作为试行办法，也对安置无家可归者和其他弱势群体的其他住房提供了财政支持。</w:t>
      </w:r>
    </w:p>
    <w:p w:rsidR="00000000" w:rsidRDefault="00000000">
      <w:pPr>
        <w:pStyle w:val="Heading4"/>
        <w:spacing w:before="300"/>
        <w:ind w:left="520"/>
        <w:rPr>
          <w:rFonts w:hint="eastAsia"/>
        </w:rPr>
      </w:pPr>
      <w:r>
        <w:rPr>
          <w:rFonts w:hint="eastAsia"/>
        </w:rPr>
        <w:t>关于房客权利的立法</w:t>
      </w:r>
    </w:p>
    <w:p w:rsidR="00000000" w:rsidRDefault="00000000">
      <w:pPr>
        <w:rPr>
          <w:rFonts w:hint="eastAsia"/>
        </w:rPr>
      </w:pPr>
      <w:r>
        <w:rPr>
          <w:rFonts w:hint="eastAsia"/>
        </w:rPr>
        <w:tab/>
        <w:t xml:space="preserve">334.  </w:t>
      </w:r>
      <w:r>
        <w:rPr>
          <w:rFonts w:hint="eastAsia"/>
        </w:rPr>
        <w:t>房主和房客之间关系的基础是相互协议。《房租法》载有一系列不可违背的做法，以免出现不利于房客的做法。租赁协议必须在《房租法》的框架内制定。原则上，《房租法》认为房产主不可终止租赁协议，只要房客满足了租赁条件。通常，房租不得超过所在地段同等规模和同样质量的住房所能达到的租金水平。</w:t>
      </w:r>
    </w:p>
    <w:p w:rsidR="00000000" w:rsidRDefault="00000000">
      <w:pPr>
        <w:rPr>
          <w:rFonts w:hint="eastAsia"/>
        </w:rPr>
      </w:pPr>
      <w:r>
        <w:rPr>
          <w:rFonts w:hint="eastAsia"/>
        </w:rPr>
        <w:tab/>
        <w:t xml:space="preserve">335.  </w:t>
      </w:r>
      <w:r>
        <w:rPr>
          <w:rFonts w:hint="eastAsia"/>
        </w:rPr>
        <w:t>《住房条例法》规定了确定固定租金房租所采用的方法，包括确立房产主的收益的方法。该法还载列了有关通知的规定，即提租和有关房产主有义务将一固定数额的租金用于房屋外部修缮的事项必须通知房客。</w:t>
      </w:r>
    </w:p>
    <w:p w:rsidR="00000000" w:rsidRDefault="00000000">
      <w:pPr>
        <w:rPr>
          <w:rFonts w:hint="eastAsia"/>
        </w:rPr>
      </w:pPr>
      <w:r>
        <w:rPr>
          <w:rFonts w:hint="eastAsia"/>
        </w:rPr>
        <w:tab/>
        <w:t xml:space="preserve">336.  </w:t>
      </w:r>
      <w:r>
        <w:rPr>
          <w:rFonts w:hint="eastAsia"/>
        </w:rPr>
        <w:t>丹麦《个人住房补贴法》用以指导对住房费用支出的连续援助。个人住房补贴的目的在于确保低收入家庭能够获得合理而适当的住房。该法规定了计算合法的个人住房补贴的客观规则。房客、房产主和私人住房合作社成员均可享有房租津贴。房客的房租津贴以补贴形式发放。房产主的房租津贴以房产贷款形式支付。私人住房合作社和类似业主机构成员的房租津贴，</w:t>
      </w:r>
      <w:r>
        <w:rPr>
          <w:rFonts w:hint="eastAsia"/>
        </w:rPr>
        <w:t>40%</w:t>
      </w:r>
      <w:r>
        <w:rPr>
          <w:rFonts w:hint="eastAsia"/>
        </w:rPr>
        <w:t>作为补贴发放，，</w:t>
      </w:r>
      <w:r>
        <w:rPr>
          <w:rFonts w:hint="eastAsia"/>
        </w:rPr>
        <w:t>60%</w:t>
      </w:r>
      <w:r>
        <w:rPr>
          <w:rFonts w:hint="eastAsia"/>
        </w:rPr>
        <w:t>作为贷款提供。</w:t>
      </w:r>
    </w:p>
    <w:p w:rsidR="00000000" w:rsidRDefault="00000000">
      <w:pPr>
        <w:rPr>
          <w:rFonts w:hint="eastAsia"/>
        </w:rPr>
      </w:pPr>
      <w:r>
        <w:rPr>
          <w:rFonts w:hint="eastAsia"/>
        </w:rPr>
        <w:tab/>
        <w:t xml:space="preserve">337.  </w:t>
      </w:r>
      <w:r>
        <w:rPr>
          <w:rFonts w:hint="eastAsia"/>
        </w:rPr>
        <w:t>计算的依据是家庭的总收入、住房支出、住房规模大小和家庭人员构成，包括家庭成员人数、子女人数和家庭成员的退休情况。领取者必须在丹麦拥有永久性住处，全年居住在丹麦的一所住处，方可享有个人住房补贴。</w:t>
      </w:r>
    </w:p>
    <w:p w:rsidR="00000000" w:rsidRDefault="00000000">
      <w:pPr>
        <w:rPr>
          <w:rFonts w:hint="eastAsia"/>
        </w:rPr>
      </w:pPr>
      <w:r>
        <w:rPr>
          <w:rFonts w:hint="eastAsia"/>
        </w:rPr>
        <w:tab/>
        <w:t xml:space="preserve">338.  </w:t>
      </w:r>
      <w:r>
        <w:rPr>
          <w:rFonts w:hint="eastAsia"/>
        </w:rPr>
        <w:t>支付现代的非营利性</w:t>
      </w:r>
      <w:r>
        <w:rPr>
          <w:rFonts w:hint="eastAsia"/>
        </w:rPr>
        <w:t>(</w:t>
      </w:r>
      <w:r>
        <w:rPr>
          <w:rFonts w:hint="eastAsia"/>
        </w:rPr>
        <w:t>享受补贴的</w:t>
      </w:r>
      <w:r>
        <w:rPr>
          <w:rFonts w:hint="eastAsia"/>
        </w:rPr>
        <w:t>)</w:t>
      </w:r>
      <w:r>
        <w:rPr>
          <w:rFonts w:hint="eastAsia"/>
        </w:rPr>
        <w:t>住房</w:t>
      </w:r>
      <w:r>
        <w:rPr>
          <w:rFonts w:hint="eastAsia"/>
        </w:rPr>
        <w:t>(1964</w:t>
      </w:r>
      <w:r>
        <w:rPr>
          <w:rFonts w:hint="eastAsia"/>
        </w:rPr>
        <w:t>年</w:t>
      </w:r>
      <w:r>
        <w:rPr>
          <w:rFonts w:hint="eastAsia"/>
        </w:rPr>
        <w:t>4</w:t>
      </w:r>
      <w:r>
        <w:rPr>
          <w:rFonts w:hint="eastAsia"/>
        </w:rPr>
        <w:t>月</w:t>
      </w:r>
      <w:r>
        <w:rPr>
          <w:rFonts w:hint="eastAsia"/>
        </w:rPr>
        <w:t>1</w:t>
      </w:r>
      <w:r>
        <w:rPr>
          <w:rFonts w:hint="eastAsia"/>
        </w:rPr>
        <w:t>日以后开始使用</w:t>
      </w:r>
      <w:r>
        <w:rPr>
          <w:rFonts w:hint="eastAsia"/>
        </w:rPr>
        <w:t>)</w:t>
      </w:r>
      <w:r>
        <w:rPr>
          <w:rFonts w:hint="eastAsia"/>
        </w:rPr>
        <w:t>和老年人补贴住房的租赁押金，还可获得国家的贷款。低收入家庭可享受此种贷款，按照定义，这类家庭的年收入不超过领取老年养恤金的一对夫妇的养恤金总额的</w:t>
      </w:r>
      <w:r>
        <w:rPr>
          <w:rFonts w:hint="eastAsia"/>
        </w:rPr>
        <w:t>5%</w:t>
      </w:r>
      <w:r>
        <w:rPr>
          <w:rFonts w:hint="eastAsia"/>
        </w:rPr>
        <w:t>。对于有子女的家庭，每个子女享受此类贷款的收入限额每个子女可提高</w:t>
      </w:r>
      <w:r>
        <w:rPr>
          <w:rFonts w:hint="eastAsia"/>
        </w:rPr>
        <w:t>25,000</w:t>
      </w:r>
      <w:r>
        <w:rPr>
          <w:rFonts w:hint="eastAsia"/>
        </w:rPr>
        <w:t>丹麦克朗。</w:t>
      </w:r>
    </w:p>
    <w:p w:rsidR="00000000" w:rsidRDefault="00000000">
      <w:pPr>
        <w:rPr>
          <w:rFonts w:hint="eastAsia"/>
        </w:rPr>
      </w:pPr>
      <w:r>
        <w:rPr>
          <w:rFonts w:hint="eastAsia"/>
        </w:rPr>
        <w:tab/>
        <w:t xml:space="preserve">339.  </w:t>
      </w:r>
      <w:r>
        <w:rPr>
          <w:rFonts w:hint="eastAsia"/>
        </w:rPr>
        <w:t>养恤金领取者和非养恤金领取者均可获得租赁押金贷款。租赁押金贷款没有利息，偿还期为五年，届时还可十年偿还。房客搬出住房时，必须偿还贷款。地方当局也可向较高收入住户提供贷款或给予贷款担保。如果是难民，在他们获得居住许可证前三年期间，租赁私人出租房产也可获得押金贷款等援助。</w:t>
      </w:r>
    </w:p>
    <w:p w:rsidR="00000000" w:rsidRDefault="00000000">
      <w:pPr>
        <w:pStyle w:val="Heading4"/>
        <w:spacing w:before="300"/>
        <w:ind w:left="520"/>
        <w:rPr>
          <w:rFonts w:hint="eastAsia"/>
        </w:rPr>
      </w:pPr>
      <w:r>
        <w:rPr>
          <w:rFonts w:hint="eastAsia"/>
        </w:rPr>
        <w:t>关于建筑法规的立法</w:t>
      </w:r>
    </w:p>
    <w:p w:rsidR="00000000" w:rsidRDefault="00000000">
      <w:pPr>
        <w:rPr>
          <w:rFonts w:hint="eastAsia"/>
        </w:rPr>
      </w:pPr>
      <w:r>
        <w:rPr>
          <w:rFonts w:hint="eastAsia"/>
        </w:rPr>
        <w:tab/>
        <w:t xml:space="preserve">340.  </w:t>
      </w:r>
      <w:r>
        <w:rPr>
          <w:rFonts w:hint="eastAsia"/>
        </w:rPr>
        <w:t>建筑法律包括一部《建筑法》和两项建筑条例，即</w:t>
      </w:r>
      <w:r>
        <w:rPr>
          <w:rFonts w:hint="eastAsia"/>
        </w:rPr>
        <w:t>1995</w:t>
      </w:r>
      <w:r>
        <w:rPr>
          <w:rFonts w:hint="eastAsia"/>
        </w:rPr>
        <w:t>年的《建筑条例》和</w:t>
      </w:r>
      <w:r>
        <w:rPr>
          <w:rFonts w:hint="eastAsia"/>
        </w:rPr>
        <w:t>1998</w:t>
      </w:r>
      <w:r>
        <w:rPr>
          <w:rFonts w:hint="eastAsia"/>
        </w:rPr>
        <w:t>年的《小住宅建筑条例》，这些法律的宗旨是，确保新建造的住房在格局上尽可能适合更多的住户使用。</w:t>
      </w:r>
    </w:p>
    <w:p w:rsidR="00000000" w:rsidRDefault="00000000">
      <w:pPr>
        <w:rPr>
          <w:rFonts w:hint="eastAsia"/>
        </w:rPr>
      </w:pPr>
      <w:r>
        <w:rPr>
          <w:rFonts w:hint="eastAsia"/>
        </w:rPr>
        <w:tab/>
        <w:t>341.  1995</w:t>
      </w:r>
      <w:r>
        <w:rPr>
          <w:rFonts w:hint="eastAsia"/>
        </w:rPr>
        <w:t>年《建筑条例》第</w:t>
      </w:r>
      <w:r>
        <w:rPr>
          <w:rFonts w:hint="eastAsia"/>
        </w:rPr>
        <w:t>4</w:t>
      </w:r>
      <w:r>
        <w:rPr>
          <w:rFonts w:hint="eastAsia"/>
        </w:rPr>
        <w:t>章阐述了有关住房格局便于残疾者出入的若干具体规定。例如，关于出入问题，就有一项关于平地出入的规定。凡两层和多层建筑物，都必须至少安装一部电梯。因此，建筑物都要提供出入便利设施，以便确保考虑到残疾者和方位识别能力不足的人的需要。</w:t>
      </w:r>
    </w:p>
    <w:p w:rsidR="00000000" w:rsidRDefault="00000000">
      <w:pPr>
        <w:rPr>
          <w:rFonts w:hint="eastAsia"/>
        </w:rPr>
      </w:pPr>
      <w:r>
        <w:rPr>
          <w:rFonts w:hint="eastAsia"/>
        </w:rPr>
        <w:tab/>
        <w:t xml:space="preserve">342.  </w:t>
      </w:r>
      <w:r>
        <w:rPr>
          <w:rFonts w:hint="eastAsia"/>
        </w:rPr>
        <w:t>条例还作出有关规定，确保有人行桥和斜坡路可以使用，并为行走不便者僻出专门道路。人行桥和斜坡路等必须有扶栏安全保护，而且易于抓握和撑扶。另外还就门口和走廊作出规定，要求为行走不便者留出充足的空间。</w:t>
      </w:r>
    </w:p>
    <w:p w:rsidR="00000000" w:rsidRDefault="00000000">
      <w:pPr>
        <w:rPr>
          <w:rFonts w:hint="eastAsia"/>
        </w:rPr>
      </w:pPr>
      <w:r>
        <w:rPr>
          <w:rFonts w:hint="eastAsia"/>
        </w:rPr>
        <w:tab/>
        <w:t xml:space="preserve">343.  </w:t>
      </w:r>
      <w:r>
        <w:rPr>
          <w:rFonts w:hint="eastAsia"/>
        </w:rPr>
        <w:t>此外，还有关于盥洗室、浴室和厨房的规定，要求它们在格局上适于残疾者使用。条例不仅就建筑物的建造作出规定，而且还涉及到残疾者的停车问题。</w:t>
      </w:r>
      <w:r>
        <w:rPr>
          <w:rFonts w:hint="eastAsia"/>
        </w:rPr>
        <w:t>1995</w:t>
      </w:r>
      <w:r>
        <w:rPr>
          <w:rFonts w:hint="eastAsia"/>
        </w:rPr>
        <w:t>年的《建筑法》第</w:t>
      </w:r>
      <w:r>
        <w:rPr>
          <w:rFonts w:hint="eastAsia"/>
        </w:rPr>
        <w:t>2</w:t>
      </w:r>
      <w:r>
        <w:rPr>
          <w:rFonts w:hint="eastAsia"/>
        </w:rPr>
        <w:t>章明确规定，出入道和车道在建造上必须易于行走不便者和方位识别能力不足的人使用。</w:t>
      </w:r>
    </w:p>
    <w:p w:rsidR="00000000" w:rsidRDefault="00000000">
      <w:pPr>
        <w:rPr>
          <w:rFonts w:hint="eastAsia"/>
        </w:rPr>
      </w:pPr>
      <w:r>
        <w:rPr>
          <w:rFonts w:hint="eastAsia"/>
        </w:rPr>
        <w:tab/>
        <w:t xml:space="preserve">344.  </w:t>
      </w:r>
      <w:r>
        <w:rPr>
          <w:rFonts w:hint="eastAsia"/>
        </w:rPr>
        <w:t>通过</w:t>
      </w:r>
      <w:r>
        <w:rPr>
          <w:rFonts w:hint="eastAsia"/>
        </w:rPr>
        <w:t>2001</w:t>
      </w:r>
      <w:r>
        <w:rPr>
          <w:rFonts w:hint="eastAsia"/>
        </w:rPr>
        <w:t>年</w:t>
      </w:r>
      <w:r>
        <w:rPr>
          <w:rFonts w:hint="eastAsia"/>
        </w:rPr>
        <w:t>4</w:t>
      </w:r>
      <w:r>
        <w:rPr>
          <w:rFonts w:hint="eastAsia"/>
        </w:rPr>
        <w:t>月</w:t>
      </w:r>
      <w:r>
        <w:rPr>
          <w:rFonts w:hint="eastAsia"/>
        </w:rPr>
        <w:t>1</w:t>
      </w:r>
      <w:r>
        <w:rPr>
          <w:rFonts w:hint="eastAsia"/>
        </w:rPr>
        <w:t>日对《建筑法》的修改，住房和城市事务部将确保为残疾者提供新的机会。其中一项修正将确保提供和安装辅助器具，例如，在公共会议室安装助听感应项圈，并可平地获取信息和使用信息技术设备、信用卡刷卡机等设施。</w:t>
      </w:r>
    </w:p>
    <w:p w:rsidR="00000000" w:rsidRDefault="00000000">
      <w:pPr>
        <w:pStyle w:val="Heading4"/>
        <w:spacing w:before="300"/>
        <w:ind w:left="500"/>
        <w:rPr>
          <w:rFonts w:hint="eastAsia"/>
        </w:rPr>
      </w:pPr>
      <w:r>
        <w:rPr>
          <w:rFonts w:hint="eastAsia"/>
        </w:rPr>
        <w:t>在住房部门禁止一切形式歧视的立法</w:t>
      </w:r>
    </w:p>
    <w:p w:rsidR="00000000" w:rsidRDefault="00000000">
      <w:pPr>
        <w:rPr>
          <w:rFonts w:hint="eastAsia"/>
        </w:rPr>
      </w:pPr>
      <w:r>
        <w:rPr>
          <w:rFonts w:hint="eastAsia"/>
        </w:rPr>
        <w:tab/>
        <w:t xml:space="preserve">345.  </w:t>
      </w:r>
      <w:r>
        <w:rPr>
          <w:rFonts w:hint="eastAsia"/>
        </w:rPr>
        <w:t>丹麦住房法律并未直接规定保护公民在住房部门不受到歧视。不过，丹麦受若干禁止各种不同形式歧视的国际公约的约束。因此，对租赁协议来说，不得歧视不同种族或少数民族或有社会问题的人，就是一项明确的规定，反之，则违背了丹麦所承诺的国际义务。</w:t>
      </w:r>
    </w:p>
    <w:p w:rsidR="00000000" w:rsidRDefault="00000000">
      <w:pPr>
        <w:pStyle w:val="Heading4"/>
        <w:spacing w:before="300"/>
        <w:ind w:left="500"/>
        <w:rPr>
          <w:rFonts w:hint="eastAsia"/>
        </w:rPr>
      </w:pPr>
      <w:r>
        <w:rPr>
          <w:rFonts w:hint="eastAsia"/>
        </w:rPr>
        <w:t>禁止任何形式的驱逐的立法</w:t>
      </w:r>
    </w:p>
    <w:p w:rsidR="00000000" w:rsidRDefault="00000000">
      <w:pPr>
        <w:rPr>
          <w:rFonts w:hint="eastAsia"/>
        </w:rPr>
      </w:pPr>
      <w:r>
        <w:rPr>
          <w:rFonts w:hint="eastAsia"/>
        </w:rPr>
        <w:tab/>
        <w:t xml:space="preserve">346.  </w:t>
      </w:r>
      <w:r>
        <w:rPr>
          <w:rFonts w:hint="eastAsia"/>
        </w:rPr>
        <w:t>请参见上面关于房客权利的立法一节中提供的资料。</w:t>
      </w:r>
    </w:p>
    <w:p w:rsidR="00000000" w:rsidRDefault="00000000">
      <w:pPr>
        <w:pStyle w:val="Heading4"/>
        <w:spacing w:before="300"/>
        <w:ind w:left="500"/>
        <w:rPr>
          <w:rFonts w:hint="eastAsia"/>
        </w:rPr>
      </w:pPr>
      <w:r>
        <w:rPr>
          <w:rFonts w:hint="eastAsia"/>
        </w:rPr>
        <w:t>违背实现住房权利的立法</w:t>
      </w:r>
    </w:p>
    <w:p w:rsidR="00000000" w:rsidRDefault="00000000">
      <w:pPr>
        <w:rPr>
          <w:rFonts w:hint="eastAsia"/>
        </w:rPr>
      </w:pPr>
      <w:r>
        <w:rPr>
          <w:rFonts w:hint="eastAsia"/>
        </w:rPr>
        <w:tab/>
        <w:t xml:space="preserve">347.  </w:t>
      </w:r>
      <w:r>
        <w:rPr>
          <w:rFonts w:hint="eastAsia"/>
        </w:rPr>
        <w:t>丹麦没有违背实现住房权利的立法。</w:t>
      </w:r>
    </w:p>
    <w:p w:rsidR="00000000" w:rsidRDefault="00000000">
      <w:pPr>
        <w:pStyle w:val="Heading4"/>
        <w:spacing w:before="300"/>
        <w:ind w:left="500"/>
        <w:rPr>
          <w:rFonts w:hint="eastAsia"/>
        </w:rPr>
      </w:pPr>
      <w:r>
        <w:rPr>
          <w:rFonts w:hint="eastAsia"/>
        </w:rPr>
        <w:t>限制住房或房地产投机的立法</w:t>
      </w:r>
    </w:p>
    <w:p w:rsidR="00000000" w:rsidRDefault="00000000">
      <w:pPr>
        <w:rPr>
          <w:rFonts w:hint="eastAsia"/>
        </w:rPr>
      </w:pPr>
      <w:r>
        <w:rPr>
          <w:rFonts w:hint="eastAsia"/>
        </w:rPr>
        <w:tab/>
        <w:t xml:space="preserve">348.  </w:t>
      </w:r>
      <w:r>
        <w:rPr>
          <w:rFonts w:hint="eastAsia"/>
        </w:rPr>
        <w:t>请参见上面关于房客权利的立法一节中提供的关于房租标准的资料。</w:t>
      </w:r>
    </w:p>
    <w:p w:rsidR="00000000" w:rsidRDefault="00000000">
      <w:pPr>
        <w:pStyle w:val="Heading4"/>
        <w:spacing w:before="300"/>
        <w:ind w:left="500"/>
        <w:rPr>
          <w:rFonts w:hint="eastAsia"/>
        </w:rPr>
      </w:pPr>
      <w:r>
        <w:rPr>
          <w:rFonts w:hint="eastAsia"/>
        </w:rPr>
        <w:t>对那些居住在“不合法”部门中的人给予合法所有权的立法措施</w:t>
      </w:r>
    </w:p>
    <w:p w:rsidR="00000000" w:rsidRDefault="00000000">
      <w:pPr>
        <w:rPr>
          <w:rFonts w:hint="eastAsia"/>
        </w:rPr>
      </w:pPr>
      <w:r>
        <w:rPr>
          <w:rFonts w:hint="eastAsia"/>
        </w:rPr>
        <w:tab/>
        <w:t xml:space="preserve">349.  </w:t>
      </w:r>
      <w:r>
        <w:rPr>
          <w:rFonts w:hint="eastAsia"/>
        </w:rPr>
        <w:t>丹麦没有对那些居住在“不合法”部门中的人给予合法所有权的立法。</w:t>
      </w:r>
    </w:p>
    <w:p w:rsidR="00000000" w:rsidRDefault="00000000">
      <w:pPr>
        <w:pStyle w:val="Heading4"/>
        <w:spacing w:before="300"/>
        <w:ind w:left="500"/>
        <w:rPr>
          <w:rFonts w:hint="eastAsia"/>
        </w:rPr>
      </w:pPr>
      <w:r>
        <w:rPr>
          <w:rFonts w:hint="eastAsia"/>
        </w:rPr>
        <w:t>关于住房和人类住区的环境规划和卫生方面的立法</w:t>
      </w:r>
    </w:p>
    <w:p w:rsidR="00000000" w:rsidRDefault="00000000">
      <w:pPr>
        <w:rPr>
          <w:rFonts w:hint="eastAsia"/>
        </w:rPr>
      </w:pPr>
      <w:r>
        <w:rPr>
          <w:rFonts w:hint="eastAsia"/>
        </w:rPr>
        <w:tab/>
        <w:t xml:space="preserve">350.  </w:t>
      </w:r>
      <w:r>
        <w:rPr>
          <w:rFonts w:hint="eastAsia"/>
        </w:rPr>
        <w:t>丹麦起草建筑条例的宗旨是，确保新建造的建筑物符合一定的消防、安全和卫生条件。</w:t>
      </w:r>
    </w:p>
    <w:p w:rsidR="00000000" w:rsidRDefault="00000000">
      <w:pPr>
        <w:rPr>
          <w:rFonts w:hint="eastAsia"/>
        </w:rPr>
      </w:pPr>
      <w:r>
        <w:rPr>
          <w:rFonts w:hint="eastAsia"/>
        </w:rPr>
        <w:tab/>
        <w:t xml:space="preserve">351.  </w:t>
      </w:r>
      <w:r>
        <w:rPr>
          <w:rFonts w:hint="eastAsia"/>
        </w:rPr>
        <w:t>《建筑法》第</w:t>
      </w:r>
      <w:r>
        <w:rPr>
          <w:rFonts w:hint="eastAsia"/>
        </w:rPr>
        <w:t>4</w:t>
      </w:r>
      <w:r>
        <w:rPr>
          <w:rFonts w:hint="eastAsia"/>
        </w:rPr>
        <w:t>节规定，《建筑条例》必须就住房在安全、消防和卫生条件方面的工艺和安排作出规定。</w:t>
      </w:r>
    </w:p>
    <w:p w:rsidR="00000000" w:rsidRDefault="00000000">
      <w:pPr>
        <w:rPr>
          <w:rFonts w:hint="eastAsia"/>
        </w:rPr>
      </w:pPr>
      <w:r>
        <w:rPr>
          <w:rFonts w:hint="eastAsia"/>
        </w:rPr>
        <w:tab/>
        <w:t xml:space="preserve">352.  </w:t>
      </w:r>
      <w:r>
        <w:rPr>
          <w:rFonts w:hint="eastAsia"/>
        </w:rPr>
        <w:t>根据</w:t>
      </w:r>
      <w:r>
        <w:rPr>
          <w:rFonts w:hint="eastAsia"/>
        </w:rPr>
        <w:t>1995</w:t>
      </w:r>
      <w:r>
        <w:rPr>
          <w:rFonts w:hint="eastAsia"/>
        </w:rPr>
        <w:t>年《建筑条例》和</w:t>
      </w:r>
      <w:r>
        <w:rPr>
          <w:rFonts w:hint="eastAsia"/>
        </w:rPr>
        <w:t>1998</w:t>
      </w:r>
      <w:r>
        <w:rPr>
          <w:rFonts w:hint="eastAsia"/>
        </w:rPr>
        <w:t>年《小住宅建筑条例》，陆续制定了若干有关隔音、热绝、防潮和室内气候的规定，以确保达到令人满意的卫生条件。举例来说，关于室内气候，就明确规定使用的建筑材料必须是释放最少污染物的材料。这样，在正常使用的情况下，建筑物的室内气候将可符合卫生和安全标准。因此，建筑材料不会释放可破坏室内气候条件的气体、蒸汽、粒子或电离辐射，影响到房客或房产主的健康。</w:t>
      </w:r>
    </w:p>
    <w:p w:rsidR="00000000" w:rsidRDefault="00000000">
      <w:pPr>
        <w:pStyle w:val="Heading4"/>
        <w:spacing w:before="300"/>
        <w:rPr>
          <w:rFonts w:hint="eastAsia"/>
        </w:rPr>
      </w:pPr>
      <w:r>
        <w:rPr>
          <w:rFonts w:hint="eastAsia"/>
        </w:rPr>
        <w:t>准则第</w:t>
      </w:r>
      <w:r>
        <w:rPr>
          <w:rFonts w:hint="eastAsia"/>
        </w:rPr>
        <w:t>44(</w:t>
      </w:r>
      <w:r>
        <w:t>d</w:t>
      </w:r>
      <w:r>
        <w:rPr>
          <w:rFonts w:hint="eastAsia"/>
        </w:rPr>
        <w:t>)</w:t>
      </w:r>
      <w:r>
        <w:rPr>
          <w:rFonts w:hint="eastAsia"/>
        </w:rPr>
        <w:t>段：为实现住房权利采取的措施</w:t>
      </w:r>
    </w:p>
    <w:p w:rsidR="00000000" w:rsidRDefault="00000000">
      <w:pPr>
        <w:pStyle w:val="Heading4"/>
        <w:ind w:left="520"/>
        <w:rPr>
          <w:rFonts w:hint="eastAsia"/>
        </w:rPr>
      </w:pPr>
      <w:r>
        <w:rPr>
          <w:rFonts w:hint="eastAsia"/>
        </w:rPr>
        <w:t>国家为了建造负担得起的住房单位采取的措施</w:t>
      </w:r>
    </w:p>
    <w:p w:rsidR="00000000" w:rsidRDefault="00000000">
      <w:pPr>
        <w:rPr>
          <w:rFonts w:hint="eastAsia"/>
        </w:rPr>
      </w:pPr>
      <w:r>
        <w:rPr>
          <w:rFonts w:hint="eastAsia"/>
        </w:rPr>
        <w:tab/>
        <w:t xml:space="preserve">353.  </w:t>
      </w:r>
      <w:r>
        <w:rPr>
          <w:rFonts w:hint="eastAsia"/>
        </w:rPr>
        <w:t>丹麦中央政府的现行住房政策的宗旨是，确保为每个人提供良好和妥善的住房。这一领域的一个重要目标是，开创一个住房种类广泛的房产部门，使所有人口群体都可得到满足其需要的某类住房。</w:t>
      </w:r>
    </w:p>
    <w:p w:rsidR="00000000" w:rsidRDefault="00000000">
      <w:pPr>
        <w:rPr>
          <w:rFonts w:hint="eastAsia"/>
        </w:rPr>
      </w:pPr>
      <w:r>
        <w:rPr>
          <w:rFonts w:hint="eastAsia"/>
        </w:rPr>
        <w:tab/>
        <w:t xml:space="preserve">354.  </w:t>
      </w:r>
      <w:r>
        <w:rPr>
          <w:rFonts w:hint="eastAsia"/>
        </w:rPr>
        <w:t>近年来，人们对资源消耗和生态平衡的认识不断提高，住房部门已明确感受到这一问题的严重性，现已将其列为住房政策的头等优先事项。在住房和建筑政策方面，致力实施的一个最重要的领域是，受《城市重建法》规约、由国家补贴的城市重建工作。该法律有三项主要的成份：</w:t>
      </w:r>
    </w:p>
    <w:p w:rsidR="00000000" w:rsidRDefault="00000000">
      <w:pPr>
        <w:ind w:left="1000"/>
        <w:rPr>
          <w:rFonts w:hint="eastAsia"/>
        </w:rPr>
      </w:pPr>
      <w:r>
        <w:rPr>
          <w:rFonts w:hint="eastAsia"/>
        </w:rPr>
        <w:t>规划住房的质量标准并使居民拥有令人满意的户外空间的规定；</w:t>
      </w:r>
    </w:p>
    <w:p w:rsidR="00000000" w:rsidRDefault="00000000">
      <w:pPr>
        <w:ind w:left="1000"/>
        <w:rPr>
          <w:rFonts w:hint="eastAsia"/>
        </w:rPr>
      </w:pPr>
      <w:r>
        <w:rPr>
          <w:rFonts w:hint="eastAsia"/>
        </w:rPr>
        <w:t>包括公共补贴的筹资制度；</w:t>
      </w:r>
    </w:p>
    <w:p w:rsidR="00000000" w:rsidRDefault="00000000">
      <w:pPr>
        <w:ind w:left="1000"/>
        <w:rPr>
          <w:rFonts w:hint="eastAsia"/>
        </w:rPr>
      </w:pPr>
      <w:r>
        <w:rPr>
          <w:rFonts w:hint="eastAsia"/>
        </w:rPr>
        <w:t>各市政府规划和落实城市重建项目的规则。</w:t>
      </w:r>
    </w:p>
    <w:p w:rsidR="00000000" w:rsidRDefault="00000000">
      <w:pPr>
        <w:rPr>
          <w:rFonts w:hint="eastAsia"/>
        </w:rPr>
      </w:pPr>
      <w:r>
        <w:rPr>
          <w:rFonts w:hint="eastAsia"/>
        </w:rPr>
        <w:tab/>
        <w:t xml:space="preserve">355.  </w:t>
      </w:r>
      <w:r>
        <w:rPr>
          <w:rFonts w:hint="eastAsia"/>
        </w:rPr>
        <w:t>总之，城市重建战略是从有限地区有重点的工作着手，发展成为广泛的市建工作，而公共补贴的城市重建工作则作为推动这项工作的催化剂和火车头。受到影响的房产主和房客对结果有重大的发言权。根据各市政府修缮按照客观标准被界定为陈旧房产的需要，经济和商业事务部商业和住房管理局将总年度拨款分配给各市政府。根据《城市重建法》，各个市政府负责发起、规划和落实当地一级的城市重建工作。</w:t>
      </w:r>
    </w:p>
    <w:p w:rsidR="00000000" w:rsidRDefault="00000000">
      <w:pPr>
        <w:rPr>
          <w:rFonts w:hint="eastAsia"/>
        </w:rPr>
      </w:pPr>
      <w:r>
        <w:rPr>
          <w:rFonts w:hint="eastAsia"/>
        </w:rPr>
        <w:tab/>
        <w:t xml:space="preserve">356.  </w:t>
      </w:r>
      <w:r>
        <w:rPr>
          <w:rFonts w:hint="eastAsia"/>
        </w:rPr>
        <w:t>自</w:t>
      </w:r>
      <w:r>
        <w:rPr>
          <w:rFonts w:hint="eastAsia"/>
        </w:rPr>
        <w:t>1992</w:t>
      </w:r>
      <w:r>
        <w:rPr>
          <w:rFonts w:hint="eastAsia"/>
        </w:rPr>
        <w:t>年以来，丹麦实施了一项实验计划以作为补贴城市重建的辅助措施，它使私人城市重建项目有可能获得补贴。对城市重建工作的投资框架不断扩大，</w:t>
      </w:r>
      <w:r>
        <w:rPr>
          <w:rFonts w:hint="eastAsia"/>
        </w:rPr>
        <w:t>1990</w:t>
      </w:r>
      <w:r>
        <w:rPr>
          <w:rFonts w:hint="eastAsia"/>
        </w:rPr>
        <w:t>年代中期上升到了</w:t>
      </w:r>
      <w:r>
        <w:rPr>
          <w:rFonts w:hint="eastAsia"/>
        </w:rPr>
        <w:t>36</w:t>
      </w:r>
      <w:r>
        <w:rPr>
          <w:rFonts w:hint="eastAsia"/>
        </w:rPr>
        <w:t>亿丹麦克朗，但在过去几年中，投资金额则稳定在</w:t>
      </w:r>
      <w:r>
        <w:rPr>
          <w:rFonts w:hint="eastAsia"/>
        </w:rPr>
        <w:t>20</w:t>
      </w:r>
      <w:r>
        <w:rPr>
          <w:rFonts w:hint="eastAsia"/>
        </w:rPr>
        <w:t>亿丹麦克朗左右。</w:t>
      </w:r>
    </w:p>
    <w:p w:rsidR="00000000" w:rsidRDefault="00000000">
      <w:pPr>
        <w:pStyle w:val="Heading4"/>
        <w:spacing w:before="300"/>
        <w:ind w:left="500"/>
        <w:rPr>
          <w:rFonts w:hint="eastAsia"/>
        </w:rPr>
      </w:pPr>
      <w:r>
        <w:rPr>
          <w:rFonts w:hint="eastAsia"/>
        </w:rPr>
        <w:t>国家采取的财政措施</w:t>
      </w:r>
    </w:p>
    <w:p w:rsidR="00000000" w:rsidRDefault="00000000">
      <w:pPr>
        <w:rPr>
          <w:rFonts w:hint="eastAsia"/>
        </w:rPr>
      </w:pPr>
      <w:r>
        <w:rPr>
          <w:rFonts w:hint="eastAsia"/>
        </w:rPr>
        <w:tab/>
        <w:t>357.  2001</w:t>
      </w:r>
      <w:r>
        <w:rPr>
          <w:rFonts w:hint="eastAsia"/>
        </w:rPr>
        <w:t>年丹麦的国家预算是</w:t>
      </w:r>
      <w:r>
        <w:rPr>
          <w:rFonts w:hint="eastAsia"/>
        </w:rPr>
        <w:t>4099</w:t>
      </w:r>
      <w:r>
        <w:t>,</w:t>
      </w:r>
      <w:r>
        <w:rPr>
          <w:rFonts w:hint="eastAsia"/>
        </w:rPr>
        <w:t>556</w:t>
      </w:r>
      <w:r>
        <w:rPr>
          <w:rFonts w:hint="eastAsia"/>
        </w:rPr>
        <w:t>亿丹麦克朗。其中经济和商业事务部的预算拨款占</w:t>
      </w:r>
      <w:r>
        <w:rPr>
          <w:rFonts w:hint="eastAsia"/>
        </w:rPr>
        <w:t>2</w:t>
      </w:r>
      <w:r>
        <w:t>.</w:t>
      </w:r>
      <w:r>
        <w:rPr>
          <w:rFonts w:hint="eastAsia"/>
        </w:rPr>
        <w:t>2%</w:t>
      </w:r>
      <w:r>
        <w:rPr>
          <w:rFonts w:hint="eastAsia"/>
        </w:rPr>
        <w:t>，用于执行与住房有关的措施。考虑的主要问题是：建筑立法、建筑条例、城市重建、住房津贴和《房租法》、补贴住房、房产数据协调和研究与信息。</w:t>
      </w:r>
    </w:p>
    <w:p w:rsidR="00000000" w:rsidRDefault="00000000">
      <w:pPr>
        <w:pStyle w:val="Heading4"/>
        <w:spacing w:before="300"/>
        <w:ind w:left="500"/>
        <w:rPr>
          <w:rFonts w:hint="eastAsia"/>
        </w:rPr>
      </w:pPr>
      <w:r>
        <w:rPr>
          <w:rFonts w:hint="eastAsia"/>
        </w:rPr>
        <w:t>对实现住房权利的国际援助</w:t>
      </w:r>
    </w:p>
    <w:p w:rsidR="00000000" w:rsidRDefault="00000000">
      <w:pPr>
        <w:rPr>
          <w:rFonts w:hint="eastAsia"/>
        </w:rPr>
      </w:pPr>
      <w:r>
        <w:rPr>
          <w:rFonts w:hint="eastAsia"/>
        </w:rPr>
        <w:tab/>
        <w:t xml:space="preserve">358.  </w:t>
      </w:r>
      <w:r>
        <w:rPr>
          <w:rFonts w:hint="eastAsia"/>
        </w:rPr>
        <w:t>丹麦不接受国际援助。也请参见上面有关章节，即对关于禁止住房部门一切形式歧视的立法的准则第</w:t>
      </w:r>
      <w:r>
        <w:rPr>
          <w:rFonts w:hint="eastAsia"/>
        </w:rPr>
        <w:t>44(</w:t>
      </w:r>
      <w:r>
        <w:t>c</w:t>
      </w:r>
      <w:r>
        <w:rPr>
          <w:rFonts w:hint="eastAsia"/>
        </w:rPr>
        <w:t>)</w:t>
      </w:r>
      <w:r>
        <w:rPr>
          <w:rFonts w:hint="eastAsia"/>
        </w:rPr>
        <w:t>段的答复。</w:t>
      </w:r>
    </w:p>
    <w:p w:rsidR="00000000" w:rsidRDefault="00000000">
      <w:pPr>
        <w:pStyle w:val="Heading4"/>
        <w:spacing w:before="300"/>
        <w:ind w:left="500"/>
        <w:rPr>
          <w:rFonts w:hint="eastAsia"/>
        </w:rPr>
      </w:pPr>
      <w:r>
        <w:rPr>
          <w:rFonts w:hint="eastAsia"/>
        </w:rPr>
        <w:t>为鼓励发展中小型城市中心而采取的措施</w:t>
      </w:r>
    </w:p>
    <w:p w:rsidR="00000000" w:rsidRDefault="00000000">
      <w:pPr>
        <w:rPr>
          <w:rFonts w:hint="eastAsia"/>
        </w:rPr>
      </w:pPr>
      <w:r>
        <w:rPr>
          <w:rFonts w:hint="eastAsia"/>
        </w:rPr>
        <w:tab/>
        <w:t xml:space="preserve">359.  </w:t>
      </w:r>
      <w:r>
        <w:rPr>
          <w:rFonts w:hint="eastAsia"/>
        </w:rPr>
        <w:t>经济和商业事务部以多种方式促进农村村庄的发展并为其提供补贴。部分工作通过城市基金来完成，有广大公民参与的地方项目有可能通过该基金获得补贴。该部现已举办过、并还将继续举办村庄问题会议。《城市重建法》使各个市政府可以通过无息、无摊还期贷款为农村建筑物修缮工作提供补贴。</w:t>
      </w:r>
    </w:p>
    <w:p w:rsidR="00000000" w:rsidRDefault="00000000">
      <w:pPr>
        <w:rPr>
          <w:rFonts w:hint="eastAsia"/>
        </w:rPr>
      </w:pPr>
      <w:r>
        <w:rPr>
          <w:rFonts w:hint="eastAsia"/>
        </w:rPr>
        <w:tab/>
        <w:t xml:space="preserve">360.  </w:t>
      </w:r>
      <w:r>
        <w:rPr>
          <w:rFonts w:hint="eastAsia"/>
        </w:rPr>
        <w:t>最后提及一点，丹麦刚刚完成了一项有关农村城市重建工作的大型实验项目。其中一些具体项目涉及城镇的振兴、住房和商业条件以及城镇中心的建筑修复工作。</w:t>
      </w:r>
    </w:p>
    <w:p w:rsidR="00000000" w:rsidRDefault="00000000">
      <w:pPr>
        <w:pStyle w:val="Heading4"/>
        <w:spacing w:before="300"/>
        <w:ind w:left="500"/>
        <w:rPr>
          <w:rFonts w:hint="eastAsia"/>
        </w:rPr>
      </w:pPr>
      <w:r>
        <w:rPr>
          <w:rFonts w:hint="eastAsia"/>
        </w:rPr>
        <w:t>在实施城市重建方案期间采取的迁居措施</w:t>
      </w:r>
    </w:p>
    <w:p w:rsidR="00000000" w:rsidRDefault="00000000">
      <w:pPr>
        <w:rPr>
          <w:rFonts w:hint="eastAsia"/>
        </w:rPr>
      </w:pPr>
      <w:r>
        <w:rPr>
          <w:rFonts w:hint="eastAsia"/>
        </w:rPr>
        <w:tab/>
        <w:t xml:space="preserve">361.  </w:t>
      </w:r>
      <w:r>
        <w:rPr>
          <w:rFonts w:hint="eastAsia"/>
        </w:rPr>
        <w:t>在丹麦，实施城市重建项目之前必须首先为受到影响的居民提供新的住所。在项目实施期间，居民总是可得到替代的住房。居民在某种程度上可以反对提议的城市重建计划，在这方面必须就公寓住宅、共用场地等问题与居民进行协商。</w:t>
      </w:r>
    </w:p>
    <w:p w:rsidR="00000000" w:rsidRDefault="00000000">
      <w:pPr>
        <w:pStyle w:val="Heading4"/>
        <w:spacing w:before="300"/>
        <w:rPr>
          <w:rFonts w:hint="eastAsia"/>
        </w:rPr>
      </w:pPr>
      <w:r>
        <w:rPr>
          <w:rFonts w:hint="eastAsia"/>
        </w:rPr>
        <w:t>准则第</w:t>
      </w:r>
      <w:r>
        <w:rPr>
          <w:rFonts w:hint="eastAsia"/>
        </w:rPr>
        <w:t>44(</w:t>
      </w:r>
      <w:r>
        <w:t>e</w:t>
      </w:r>
      <w:r>
        <w:rPr>
          <w:rFonts w:hint="eastAsia"/>
        </w:rPr>
        <w:t>)</w:t>
      </w:r>
      <w:r>
        <w:rPr>
          <w:rFonts w:hint="eastAsia"/>
        </w:rPr>
        <w:t>段：本报告所述期间在国家政策方面发生的不利于享有适当住房权利的变动</w:t>
      </w:r>
    </w:p>
    <w:p w:rsidR="00000000" w:rsidRDefault="00000000">
      <w:pPr>
        <w:rPr>
          <w:rFonts w:hint="eastAsia"/>
        </w:rPr>
      </w:pPr>
      <w:r>
        <w:rPr>
          <w:rFonts w:hint="eastAsia"/>
        </w:rPr>
        <w:tab/>
        <w:t xml:space="preserve">362.  </w:t>
      </w:r>
      <w:r>
        <w:rPr>
          <w:rFonts w:hint="eastAsia"/>
        </w:rPr>
        <w:t>本报告所述期间在国家政策方面没有发生不利于享有适当住房权利的任何变动。</w:t>
      </w:r>
    </w:p>
    <w:p w:rsidR="00000000" w:rsidRDefault="00000000">
      <w:pPr>
        <w:pStyle w:val="Heading4"/>
        <w:spacing w:before="300"/>
        <w:rPr>
          <w:rFonts w:hint="eastAsia"/>
        </w:rPr>
      </w:pPr>
      <w:r>
        <w:rPr>
          <w:rFonts w:hint="eastAsia"/>
        </w:rPr>
        <w:t>准则第</w:t>
      </w:r>
      <w:r>
        <w:rPr>
          <w:rFonts w:hint="eastAsia"/>
        </w:rPr>
        <w:t>45</w:t>
      </w:r>
      <w:r>
        <w:rPr>
          <w:rFonts w:hint="eastAsia"/>
        </w:rPr>
        <w:t>段：执行第十一条方面的困难和缺点</w:t>
      </w:r>
    </w:p>
    <w:p w:rsidR="00000000" w:rsidRDefault="00000000">
      <w:pPr>
        <w:rPr>
          <w:rFonts w:hint="eastAsia"/>
        </w:rPr>
      </w:pPr>
      <w:r>
        <w:rPr>
          <w:rFonts w:hint="eastAsia"/>
        </w:rPr>
        <w:tab/>
        <w:t xml:space="preserve">363.  </w:t>
      </w:r>
      <w:r>
        <w:rPr>
          <w:rFonts w:hint="eastAsia"/>
        </w:rPr>
        <w:t>在执行《公约》第十一条方面没有碰到任何困难或缺点。</w:t>
      </w:r>
    </w:p>
    <w:p w:rsidR="00000000" w:rsidRDefault="00000000">
      <w:pPr>
        <w:pStyle w:val="Heading4"/>
        <w:spacing w:before="300"/>
        <w:rPr>
          <w:rFonts w:hint="eastAsia"/>
        </w:rPr>
      </w:pPr>
      <w:r>
        <w:rPr>
          <w:rFonts w:hint="eastAsia"/>
        </w:rPr>
        <w:t>准则第</w:t>
      </w:r>
      <w:r>
        <w:rPr>
          <w:rFonts w:hint="eastAsia"/>
        </w:rPr>
        <w:t>46</w:t>
      </w:r>
      <w:r>
        <w:rPr>
          <w:rFonts w:hint="eastAsia"/>
        </w:rPr>
        <w:t>段：国际援助</w:t>
      </w:r>
    </w:p>
    <w:p w:rsidR="00000000" w:rsidRDefault="00000000">
      <w:r>
        <w:rPr>
          <w:rFonts w:hint="eastAsia"/>
        </w:rPr>
        <w:tab/>
        <w:t xml:space="preserve">364.  </w:t>
      </w:r>
      <w:r>
        <w:rPr>
          <w:rFonts w:hint="eastAsia"/>
        </w:rPr>
        <w:t>丹麦不接受国际援助。</w:t>
      </w:r>
    </w:p>
    <w:p w:rsidR="00000000" w:rsidRDefault="00000000">
      <w:pPr>
        <w:pStyle w:val="Heading2"/>
        <w:rPr>
          <w:rFonts w:hint="eastAsia"/>
        </w:rPr>
      </w:pPr>
      <w:r>
        <w:rPr>
          <w:rFonts w:hint="eastAsia"/>
        </w:rPr>
        <w:t>第十二条：能达到的最高健康标准</w:t>
      </w:r>
    </w:p>
    <w:p w:rsidR="00000000" w:rsidRDefault="00000000">
      <w:pPr>
        <w:pStyle w:val="Heading4"/>
        <w:rPr>
          <w:rFonts w:hint="eastAsia"/>
        </w:rPr>
      </w:pPr>
      <w:r>
        <w:rPr>
          <w:rFonts w:hint="eastAsia"/>
        </w:rPr>
        <w:t>准则第</w:t>
      </w:r>
      <w:r>
        <w:rPr>
          <w:rFonts w:hint="eastAsia"/>
        </w:rPr>
        <w:t>47</w:t>
      </w:r>
      <w:r>
        <w:rPr>
          <w:rFonts w:hint="eastAsia"/>
        </w:rPr>
        <w:t>段：关于丹麦人口身体和精神健康状况的资料</w:t>
      </w:r>
    </w:p>
    <w:p w:rsidR="00000000" w:rsidRDefault="00000000">
      <w:pPr>
        <w:ind w:firstLine="539"/>
        <w:rPr>
          <w:rFonts w:hint="eastAsia"/>
        </w:rPr>
      </w:pPr>
      <w:r>
        <w:rPr>
          <w:rFonts w:hint="eastAsia"/>
        </w:rPr>
        <w:t xml:space="preserve">365.  </w:t>
      </w:r>
      <w:r>
        <w:rPr>
          <w:rFonts w:hint="eastAsia"/>
        </w:rPr>
        <w:t>健康状况是自我评定的健康状况。</w:t>
      </w:r>
      <w:r>
        <w:rPr>
          <w:rFonts w:hint="eastAsia"/>
        </w:rPr>
        <w:t>2000</w:t>
      </w:r>
      <w:r>
        <w:rPr>
          <w:rFonts w:hint="eastAsia"/>
        </w:rPr>
        <w:t>年，被调查的丹麦人中有多达</w:t>
      </w:r>
      <w:r>
        <w:rPr>
          <w:rFonts w:hint="eastAsia"/>
        </w:rPr>
        <w:t>78%</w:t>
      </w:r>
      <w:r>
        <w:rPr>
          <w:rFonts w:hint="eastAsia"/>
        </w:rPr>
        <w:t>的人回答说他们认为他们的个人健康状况“良好”或“很好”。</w:t>
      </w:r>
      <w:r>
        <w:rPr>
          <w:rFonts w:hint="eastAsia"/>
        </w:rPr>
        <w:t>1987</w:t>
      </w:r>
      <w:r>
        <w:rPr>
          <w:rFonts w:hint="eastAsia"/>
        </w:rPr>
        <w:t>年、</w:t>
      </w:r>
      <w:r>
        <w:rPr>
          <w:rFonts w:hint="eastAsia"/>
        </w:rPr>
        <w:t>1991</w:t>
      </w:r>
      <w:r>
        <w:rPr>
          <w:rFonts w:hint="eastAsia"/>
        </w:rPr>
        <w:t>年和</w:t>
      </w:r>
      <w:r>
        <w:rPr>
          <w:rFonts w:hint="eastAsia"/>
        </w:rPr>
        <w:t>1994</w:t>
      </w:r>
      <w:r>
        <w:rPr>
          <w:rFonts w:hint="eastAsia"/>
        </w:rPr>
        <w:t>年进行的调查也显示同样的趋势：</w:t>
      </w:r>
      <w:r>
        <w:rPr>
          <w:rFonts w:hint="eastAsia"/>
        </w:rPr>
        <w:t>78%</w:t>
      </w:r>
      <w:r>
        <w:rPr>
          <w:rFonts w:hint="eastAsia"/>
        </w:rPr>
        <w:t>至</w:t>
      </w:r>
      <w:r>
        <w:rPr>
          <w:rFonts w:hint="eastAsia"/>
        </w:rPr>
        <w:t>80%</w:t>
      </w:r>
      <w:r>
        <w:rPr>
          <w:rFonts w:hint="eastAsia"/>
        </w:rPr>
        <w:t>的被调查者说他们认为自己的健康状况“良好”或“很好”。</w:t>
      </w:r>
    </w:p>
    <w:p w:rsidR="00000000" w:rsidRDefault="00000000">
      <w:pPr>
        <w:ind w:firstLine="539"/>
        <w:rPr>
          <w:rFonts w:hint="eastAsia"/>
        </w:rPr>
      </w:pPr>
      <w:r>
        <w:rPr>
          <w:rFonts w:hint="eastAsia"/>
        </w:rPr>
        <w:t xml:space="preserve">366.  </w:t>
      </w:r>
      <w:r>
        <w:rPr>
          <w:rFonts w:hint="eastAsia"/>
        </w:rPr>
        <w:t>乡村和城市之间没有明显的差别。回答说他们的健康状况“良好”或“很好”的男人比女人多约</w:t>
      </w:r>
      <w:r>
        <w:rPr>
          <w:rFonts w:hint="eastAsia"/>
        </w:rPr>
        <w:t>5%</w:t>
      </w:r>
      <w:r>
        <w:rPr>
          <w:rFonts w:hint="eastAsia"/>
        </w:rPr>
        <w:t>。不同教育背景的公民之间有很明显的差别：受正规教育少于</w:t>
      </w:r>
      <w:r>
        <w:rPr>
          <w:rFonts w:hint="eastAsia"/>
        </w:rPr>
        <w:t>10</w:t>
      </w:r>
      <w:r>
        <w:rPr>
          <w:rFonts w:hint="eastAsia"/>
        </w:rPr>
        <w:t>年的丹麦人有</w:t>
      </w:r>
      <w:r>
        <w:rPr>
          <w:rFonts w:hint="eastAsia"/>
        </w:rPr>
        <w:t>60%</w:t>
      </w:r>
      <w:r>
        <w:rPr>
          <w:rFonts w:hint="eastAsia"/>
        </w:rPr>
        <w:t>回答说他们的健康状况“良好”或“很好”，有</w:t>
      </w:r>
      <w:r>
        <w:rPr>
          <w:rFonts w:hint="eastAsia"/>
        </w:rPr>
        <w:t>13</w:t>
      </w:r>
      <w:r>
        <w:rPr>
          <w:rFonts w:hint="eastAsia"/>
        </w:rPr>
        <w:t>年以上正规教育的丹麦人中有</w:t>
      </w:r>
      <w:r>
        <w:rPr>
          <w:rFonts w:hint="eastAsia"/>
        </w:rPr>
        <w:t>86%</w:t>
      </w:r>
      <w:r>
        <w:rPr>
          <w:rFonts w:hint="eastAsia"/>
        </w:rPr>
        <w:t>回答说他们有“好的健康状况”。</w:t>
      </w:r>
    </w:p>
    <w:p w:rsidR="00000000" w:rsidRDefault="00000000">
      <w:pPr>
        <w:spacing w:after="320"/>
        <w:ind w:firstLine="539"/>
        <w:rPr>
          <w:rFonts w:hint="eastAsia"/>
        </w:rPr>
      </w:pPr>
      <w:r>
        <w:rPr>
          <w:rFonts w:hint="eastAsia"/>
        </w:rPr>
        <w:t xml:space="preserve">367.  </w:t>
      </w:r>
      <w:r>
        <w:rPr>
          <w:rFonts w:hint="eastAsia"/>
        </w:rPr>
        <w:t>五个丹麦人中约有一个报告说他们在四周监测期间内经历了对他们在工作中或休闲时的日常活动有不利影响的情绪问题。更详细的资料可参看丹麦每三年一次提交卫生组织区域办事处</w:t>
      </w:r>
      <w:r>
        <w:t>(WHO/EURO)</w:t>
      </w:r>
      <w:r>
        <w:rPr>
          <w:rFonts w:hint="eastAsia"/>
        </w:rPr>
        <w:t>的报告。</w:t>
      </w:r>
    </w:p>
    <w:p w:rsidR="00000000" w:rsidRDefault="00000000">
      <w:pPr>
        <w:pStyle w:val="Heading4"/>
        <w:rPr>
          <w:rFonts w:hint="eastAsia"/>
        </w:rPr>
      </w:pPr>
      <w:r>
        <w:rPr>
          <w:rFonts w:hint="eastAsia"/>
        </w:rPr>
        <w:t>准则第</w:t>
      </w:r>
      <w:r>
        <w:rPr>
          <w:rFonts w:hint="eastAsia"/>
        </w:rPr>
        <w:t>48</w:t>
      </w:r>
      <w:r>
        <w:rPr>
          <w:rFonts w:hint="eastAsia"/>
        </w:rPr>
        <w:t>段：丹麦国家保健政策</w:t>
      </w:r>
    </w:p>
    <w:p w:rsidR="00000000" w:rsidRDefault="00000000">
      <w:pPr>
        <w:ind w:firstLine="539"/>
        <w:rPr>
          <w:rFonts w:hint="eastAsia"/>
        </w:rPr>
      </w:pPr>
      <w:r>
        <w:rPr>
          <w:rFonts w:hint="eastAsia"/>
        </w:rPr>
        <w:t xml:space="preserve">368.  </w:t>
      </w:r>
      <w:r>
        <w:rPr>
          <w:rFonts w:hint="eastAsia"/>
        </w:rPr>
        <w:t>国家采取主动行动在保健领域进行协调和提供咨询意见。一项主要任务是确定国家保健政策的目标。提供保健服务的责任是下放的。为了改善提供保健服务的各级行政部门的协调和效率，各县和地区当局每四年拟订一项保健计划。</w:t>
      </w:r>
    </w:p>
    <w:p w:rsidR="00000000" w:rsidRDefault="00000000">
      <w:pPr>
        <w:ind w:firstLine="539"/>
        <w:rPr>
          <w:rFonts w:hint="eastAsia"/>
        </w:rPr>
      </w:pPr>
      <w:r>
        <w:rPr>
          <w:rFonts w:hint="eastAsia"/>
        </w:rPr>
        <w:t xml:space="preserve">369.  </w:t>
      </w:r>
      <w:r>
        <w:rPr>
          <w:rFonts w:hint="eastAsia"/>
        </w:rPr>
        <w:t>在履行卫生组织初级卫生保健方案方面，丹麦政府在</w:t>
      </w:r>
      <w:r>
        <w:rPr>
          <w:rFonts w:hint="eastAsia"/>
        </w:rPr>
        <w:t>1999</w:t>
      </w:r>
      <w:r>
        <w:rPr>
          <w:rFonts w:hint="eastAsia"/>
        </w:rPr>
        <w:t>年</w:t>
      </w:r>
      <w:r>
        <w:rPr>
          <w:rFonts w:hint="eastAsia"/>
        </w:rPr>
        <w:t>5</w:t>
      </w:r>
      <w:r>
        <w:rPr>
          <w:rFonts w:hint="eastAsia"/>
        </w:rPr>
        <w:t>月公布了丹麦政府</w:t>
      </w:r>
      <w:r>
        <w:rPr>
          <w:rFonts w:hint="eastAsia"/>
        </w:rPr>
        <w:t>1999</w:t>
      </w:r>
      <w:r>
        <w:rPr>
          <w:rFonts w:hint="eastAsia"/>
        </w:rPr>
        <w:t>年至</w:t>
      </w:r>
      <w:r>
        <w:rPr>
          <w:rFonts w:hint="eastAsia"/>
        </w:rPr>
        <w:t>2008</w:t>
      </w:r>
      <w:r>
        <w:rPr>
          <w:rFonts w:hint="eastAsia"/>
        </w:rPr>
        <w:t>年公共卫生和健康促进方案。这是一项由</w:t>
      </w:r>
      <w:r>
        <w:rPr>
          <w:rFonts w:hint="eastAsia"/>
        </w:rPr>
        <w:t>9</w:t>
      </w:r>
      <w:r>
        <w:rPr>
          <w:rFonts w:hint="eastAsia"/>
        </w:rPr>
        <w:t>个政府部合作的</w:t>
      </w:r>
      <w:r>
        <w:rPr>
          <w:rFonts w:hint="eastAsia"/>
        </w:rPr>
        <w:t>10</w:t>
      </w:r>
      <w:r>
        <w:rPr>
          <w:rFonts w:hint="eastAsia"/>
        </w:rPr>
        <w:t>年期跨部门方案。</w:t>
      </w:r>
    </w:p>
    <w:p w:rsidR="00000000" w:rsidRDefault="00000000">
      <w:pPr>
        <w:ind w:firstLine="539"/>
        <w:rPr>
          <w:rFonts w:hint="eastAsia"/>
        </w:rPr>
      </w:pPr>
      <w:r>
        <w:rPr>
          <w:rFonts w:hint="eastAsia"/>
        </w:rPr>
        <w:t xml:space="preserve">370.  </w:t>
      </w:r>
      <w:r>
        <w:rPr>
          <w:rFonts w:hint="eastAsia"/>
        </w:rPr>
        <w:t>该方案有属于以下三个所谓“视角”下的</w:t>
      </w:r>
      <w:r>
        <w:rPr>
          <w:rFonts w:hint="eastAsia"/>
        </w:rPr>
        <w:t>17</w:t>
      </w:r>
      <w:r>
        <w:rPr>
          <w:rFonts w:hint="eastAsia"/>
        </w:rPr>
        <w:t>个特定目标：风险因素、年龄组和环境。方案还有三个与国家和地方一级进行合作的明确安排有关的结构目标。它强调有必要进行进一步的健康促进研究并在对保健人员和相关工作人员的研究院和后研究院培训中更多地引进健康促进概念。</w:t>
      </w:r>
    </w:p>
    <w:p w:rsidR="00000000" w:rsidRDefault="00000000">
      <w:pPr>
        <w:ind w:firstLine="539"/>
        <w:rPr>
          <w:rFonts w:hint="eastAsia"/>
        </w:rPr>
      </w:pPr>
      <w:r>
        <w:rPr>
          <w:rFonts w:hint="eastAsia"/>
        </w:rPr>
        <w:t xml:space="preserve">371.  </w:t>
      </w:r>
      <w:r>
        <w:rPr>
          <w:rFonts w:hint="eastAsia"/>
        </w:rPr>
        <w:t>在这些目标下采取的一系列广泛行动首先是对付吸烟、不运动、交通事故、营养和使用毒品。在小学一级的做法首先是把学校当作背景，即包括一项禁止香烟法案，辅以一项改变对香烟与健康的看法的方案。卫生教育也是所有学校计划的正式活动的一个课题。</w:t>
      </w:r>
    </w:p>
    <w:p w:rsidR="00000000" w:rsidRDefault="00000000">
      <w:pPr>
        <w:spacing w:after="320"/>
        <w:ind w:firstLine="539"/>
        <w:rPr>
          <w:rFonts w:hint="eastAsia"/>
        </w:rPr>
      </w:pPr>
      <w:r>
        <w:rPr>
          <w:rFonts w:hint="eastAsia"/>
        </w:rPr>
        <w:t xml:space="preserve">372.  </w:t>
      </w:r>
      <w:r>
        <w:rPr>
          <w:rFonts w:hint="eastAsia"/>
        </w:rPr>
        <w:t>下列各部参与这一跨部门方案：内政和卫生部、社会事务部、就业部、教育部、经济和商务部、环境部、运输部、文化部、粮食、农业和渔业部。</w:t>
      </w:r>
      <w:r>
        <w:rPr>
          <w:rFonts w:hint="eastAsia"/>
        </w:rPr>
        <w:t>2000</w:t>
      </w:r>
      <w:r>
        <w:rPr>
          <w:rFonts w:hint="eastAsia"/>
        </w:rPr>
        <w:t>年</w:t>
      </w:r>
      <w:r>
        <w:rPr>
          <w:rFonts w:hint="eastAsia"/>
        </w:rPr>
        <w:t>1</w:t>
      </w:r>
      <w:r>
        <w:rPr>
          <w:rFonts w:hint="eastAsia"/>
        </w:rPr>
        <w:t>月，卫生大臣在丹麦议会作了有关该方案的讲话。</w:t>
      </w:r>
    </w:p>
    <w:p w:rsidR="00000000" w:rsidRDefault="00000000">
      <w:pPr>
        <w:pStyle w:val="Heading4"/>
        <w:rPr>
          <w:rFonts w:hint="eastAsia"/>
        </w:rPr>
      </w:pPr>
      <w:r>
        <w:rPr>
          <w:rFonts w:hint="eastAsia"/>
        </w:rPr>
        <w:t>准则第</w:t>
      </w:r>
      <w:r>
        <w:rPr>
          <w:rFonts w:hint="eastAsia"/>
        </w:rPr>
        <w:t>49</w:t>
      </w:r>
      <w:r>
        <w:rPr>
          <w:rFonts w:hint="eastAsia"/>
        </w:rPr>
        <w:t>段：用于卫生保健的国产总值百分比</w:t>
      </w:r>
    </w:p>
    <w:p w:rsidR="00000000" w:rsidRDefault="00000000">
      <w:pPr>
        <w:spacing w:after="320"/>
        <w:ind w:firstLine="539"/>
        <w:rPr>
          <w:rFonts w:hint="eastAsia"/>
        </w:rPr>
      </w:pPr>
      <w:r>
        <w:rPr>
          <w:rFonts w:hint="eastAsia"/>
        </w:rPr>
        <w:t>373.  1999</w:t>
      </w:r>
      <w:r>
        <w:rPr>
          <w:rFonts w:hint="eastAsia"/>
        </w:rPr>
        <w:t>年丹麦将其国产总值的</w:t>
      </w:r>
      <w:r>
        <w:rPr>
          <w:rFonts w:hint="eastAsia"/>
        </w:rPr>
        <w:t>8.4%</w:t>
      </w:r>
      <w:r>
        <w:rPr>
          <w:rFonts w:hint="eastAsia"/>
        </w:rPr>
        <w:t>用于卫生保健。</w:t>
      </w:r>
      <w:r>
        <w:rPr>
          <w:rFonts w:hint="eastAsia"/>
        </w:rPr>
        <w:t>1999</w:t>
      </w:r>
      <w:r>
        <w:rPr>
          <w:rFonts w:hint="eastAsia"/>
        </w:rPr>
        <w:t>年用于卫生保健的公共支出占公共支出总额的</w:t>
      </w:r>
      <w:r>
        <w:rPr>
          <w:rFonts w:hint="eastAsia"/>
        </w:rPr>
        <w:t>12.8%</w:t>
      </w:r>
      <w:r>
        <w:rPr>
          <w:rFonts w:hint="eastAsia"/>
        </w:rPr>
        <w:t>。</w:t>
      </w:r>
      <w:r>
        <w:rPr>
          <w:rFonts w:hint="eastAsia"/>
        </w:rPr>
        <w:t>1994</w:t>
      </w:r>
      <w:r>
        <w:rPr>
          <w:rFonts w:hint="eastAsia"/>
        </w:rPr>
        <w:t>年，该项支出是公共支出总额的</w:t>
      </w:r>
      <w:r>
        <w:rPr>
          <w:rFonts w:hint="eastAsia"/>
        </w:rPr>
        <w:t>11.5%</w:t>
      </w:r>
      <w:r>
        <w:rPr>
          <w:rFonts w:hint="eastAsia"/>
        </w:rPr>
        <w:t>，</w:t>
      </w:r>
      <w:r>
        <w:rPr>
          <w:rFonts w:hint="eastAsia"/>
        </w:rPr>
        <w:t>1989</w:t>
      </w:r>
      <w:r>
        <w:rPr>
          <w:rFonts w:hint="eastAsia"/>
        </w:rPr>
        <w:t>年的相应数字是</w:t>
      </w:r>
      <w:r>
        <w:rPr>
          <w:rFonts w:hint="eastAsia"/>
        </w:rPr>
        <w:t>12.7%</w:t>
      </w:r>
      <w:r>
        <w:rPr>
          <w:rFonts w:hint="eastAsia"/>
        </w:rPr>
        <w:t>。</w:t>
      </w:r>
      <w:r>
        <w:rPr>
          <w:rFonts w:hint="eastAsia"/>
        </w:rPr>
        <w:t>1999</w:t>
      </w:r>
      <w:r>
        <w:rPr>
          <w:rFonts w:hint="eastAsia"/>
        </w:rPr>
        <w:t>年用于初级卫生保健的支出占卫生保健公共支出总额的</w:t>
      </w:r>
      <w:r>
        <w:rPr>
          <w:rFonts w:hint="eastAsia"/>
        </w:rPr>
        <w:t>38.0%</w:t>
      </w:r>
      <w:r>
        <w:rPr>
          <w:rFonts w:hint="eastAsia"/>
        </w:rPr>
        <w:t>。</w:t>
      </w:r>
      <w:r>
        <w:rPr>
          <w:rFonts w:hint="eastAsia"/>
        </w:rPr>
        <w:t>1994</w:t>
      </w:r>
      <w:r>
        <w:rPr>
          <w:rFonts w:hint="eastAsia"/>
        </w:rPr>
        <w:t>年，该项支出是卫生保健公共支出总额的</w:t>
      </w:r>
      <w:r>
        <w:rPr>
          <w:rFonts w:hint="eastAsia"/>
        </w:rPr>
        <w:t>37.6%</w:t>
      </w:r>
      <w:r>
        <w:rPr>
          <w:rFonts w:hint="eastAsia"/>
        </w:rPr>
        <w:t>，</w:t>
      </w:r>
      <w:r>
        <w:rPr>
          <w:rFonts w:hint="eastAsia"/>
        </w:rPr>
        <w:t>1989</w:t>
      </w:r>
      <w:r>
        <w:rPr>
          <w:rFonts w:hint="eastAsia"/>
        </w:rPr>
        <w:t>年的相应数字是</w:t>
      </w:r>
      <w:r>
        <w:rPr>
          <w:rFonts w:hint="eastAsia"/>
        </w:rPr>
        <w:t>40.4%</w:t>
      </w:r>
      <w:r>
        <w:rPr>
          <w:rFonts w:hint="eastAsia"/>
        </w:rPr>
        <w:t>。</w:t>
      </w:r>
    </w:p>
    <w:p w:rsidR="00000000" w:rsidRDefault="00000000">
      <w:pPr>
        <w:pStyle w:val="Heading4"/>
        <w:rPr>
          <w:rFonts w:hint="eastAsia"/>
        </w:rPr>
      </w:pPr>
      <w:r>
        <w:rPr>
          <w:rFonts w:hint="eastAsia"/>
        </w:rPr>
        <w:t>准则第</w:t>
      </w:r>
      <w:r>
        <w:rPr>
          <w:rFonts w:hint="eastAsia"/>
        </w:rPr>
        <w:t>50</w:t>
      </w:r>
      <w:r>
        <w:t>(a)</w:t>
      </w:r>
      <w:r>
        <w:rPr>
          <w:rFonts w:hint="eastAsia"/>
        </w:rPr>
        <w:t>段：婴儿死亡率</w:t>
      </w:r>
    </w:p>
    <w:p w:rsidR="00000000" w:rsidRDefault="00000000">
      <w:pPr>
        <w:spacing w:after="320"/>
        <w:ind w:firstLine="539"/>
        <w:rPr>
          <w:rFonts w:hint="eastAsia"/>
        </w:rPr>
      </w:pPr>
      <w:r>
        <w:rPr>
          <w:rFonts w:hint="eastAsia"/>
        </w:rPr>
        <w:t xml:space="preserve">374.  </w:t>
      </w:r>
      <w:r>
        <w:rPr>
          <w:rFonts w:hint="eastAsia"/>
        </w:rPr>
        <w:t>婴儿死亡率在过去十年内下降了很多。每</w:t>
      </w:r>
      <w:r>
        <w:rPr>
          <w:rFonts w:hint="eastAsia"/>
        </w:rPr>
        <w:t>1,000</w:t>
      </w:r>
      <w:r>
        <w:rPr>
          <w:rFonts w:hint="eastAsia"/>
        </w:rPr>
        <w:t>个活产男婴的死亡数目从</w:t>
      </w:r>
      <w:r>
        <w:rPr>
          <w:rFonts w:hint="eastAsia"/>
        </w:rPr>
        <w:t>1989</w:t>
      </w:r>
      <w:r>
        <w:rPr>
          <w:rFonts w:hint="eastAsia"/>
        </w:rPr>
        <w:t>年的</w:t>
      </w:r>
      <w:r>
        <w:rPr>
          <w:rFonts w:hint="eastAsia"/>
        </w:rPr>
        <w:t>9.15</w:t>
      </w:r>
      <w:r>
        <w:rPr>
          <w:rFonts w:hint="eastAsia"/>
        </w:rPr>
        <w:t>和</w:t>
      </w:r>
      <w:r>
        <w:rPr>
          <w:rFonts w:hint="eastAsia"/>
        </w:rPr>
        <w:t>1994</w:t>
      </w:r>
      <w:r>
        <w:rPr>
          <w:rFonts w:hint="eastAsia"/>
        </w:rPr>
        <w:t>年的</w:t>
      </w:r>
      <w:r>
        <w:rPr>
          <w:rFonts w:hint="eastAsia"/>
        </w:rPr>
        <w:t>6.14</w:t>
      </w:r>
      <w:r>
        <w:rPr>
          <w:rFonts w:hint="eastAsia"/>
        </w:rPr>
        <w:t>降至</w:t>
      </w:r>
      <w:r>
        <w:rPr>
          <w:rFonts w:hint="eastAsia"/>
        </w:rPr>
        <w:t>1999</w:t>
      </w:r>
      <w:r>
        <w:rPr>
          <w:rFonts w:hint="eastAsia"/>
        </w:rPr>
        <w:t>年的</w:t>
      </w:r>
      <w:r>
        <w:rPr>
          <w:rFonts w:hint="eastAsia"/>
        </w:rPr>
        <w:t>4.99,</w:t>
      </w:r>
      <w:r>
        <w:rPr>
          <w:rFonts w:hint="eastAsia"/>
        </w:rPr>
        <w:t>相应的女婴死亡率从</w:t>
      </w:r>
      <w:r>
        <w:rPr>
          <w:rFonts w:hint="eastAsia"/>
        </w:rPr>
        <w:t>6.83</w:t>
      </w:r>
      <w:r>
        <w:rPr>
          <w:rFonts w:hint="eastAsia"/>
        </w:rPr>
        <w:t>和</w:t>
      </w:r>
      <w:r>
        <w:rPr>
          <w:rFonts w:hint="eastAsia"/>
        </w:rPr>
        <w:t>4.73</w:t>
      </w:r>
      <w:r>
        <w:rPr>
          <w:rFonts w:hint="eastAsia"/>
        </w:rPr>
        <w:t>降至</w:t>
      </w:r>
      <w:r>
        <w:rPr>
          <w:rFonts w:hint="eastAsia"/>
        </w:rPr>
        <w:t>3</w:t>
      </w:r>
      <w:r>
        <w:t>.</w:t>
      </w:r>
      <w:r>
        <w:rPr>
          <w:rFonts w:hint="eastAsia"/>
        </w:rPr>
        <w:t>46</w:t>
      </w:r>
      <w:r>
        <w:rPr>
          <w:rFonts w:hint="eastAsia"/>
        </w:rPr>
        <w:t>。</w:t>
      </w:r>
      <w:r>
        <w:rPr>
          <w:rFonts w:hint="eastAsia"/>
        </w:rPr>
        <w:t>1999</w:t>
      </w:r>
      <w:r>
        <w:rPr>
          <w:rFonts w:hint="eastAsia"/>
        </w:rPr>
        <w:t>年数字是官方估计数。乡村和城市的婴儿死亡率之间没有差别。不过，对</w:t>
      </w:r>
      <w:r>
        <w:rPr>
          <w:rFonts w:hint="eastAsia"/>
        </w:rPr>
        <w:t>1991-1992</w:t>
      </w:r>
      <w:r>
        <w:rPr>
          <w:rFonts w:hint="eastAsia"/>
        </w:rPr>
        <w:t>年出生情况分析显示婴儿死亡率和母亲教育程度之间有明显的相关关系。母亲所受正规教育少于</w:t>
      </w:r>
      <w:r>
        <w:rPr>
          <w:rFonts w:hint="eastAsia"/>
        </w:rPr>
        <w:t>8</w:t>
      </w:r>
      <w:r>
        <w:rPr>
          <w:rFonts w:hint="eastAsia"/>
        </w:rPr>
        <w:t>年的婴儿死亡率比母亲所受正规教育超过</w:t>
      </w:r>
      <w:r>
        <w:rPr>
          <w:rFonts w:hint="eastAsia"/>
        </w:rPr>
        <w:t>13</w:t>
      </w:r>
      <w:r>
        <w:rPr>
          <w:rFonts w:hint="eastAsia"/>
        </w:rPr>
        <w:t>年的婴儿死亡率高</w:t>
      </w:r>
      <w:r>
        <w:rPr>
          <w:rFonts w:hint="eastAsia"/>
        </w:rPr>
        <w:t>2</w:t>
      </w:r>
      <w:r>
        <w:rPr>
          <w:rFonts w:hint="eastAsia"/>
        </w:rPr>
        <w:t>倍。</w:t>
      </w:r>
    </w:p>
    <w:p w:rsidR="00000000" w:rsidRDefault="00000000">
      <w:pPr>
        <w:pStyle w:val="Heading4"/>
        <w:rPr>
          <w:rFonts w:hint="eastAsia"/>
        </w:rPr>
      </w:pPr>
      <w:r>
        <w:rPr>
          <w:rFonts w:hint="eastAsia"/>
        </w:rPr>
        <w:t>准则第</w:t>
      </w:r>
      <w:r>
        <w:rPr>
          <w:rFonts w:hint="eastAsia"/>
        </w:rPr>
        <w:t>50</w:t>
      </w:r>
      <w:r>
        <w:t>(b)</w:t>
      </w:r>
      <w:r>
        <w:rPr>
          <w:rFonts w:hint="eastAsia"/>
        </w:rPr>
        <w:t>段：获得安全供水</w:t>
      </w:r>
    </w:p>
    <w:p w:rsidR="00000000" w:rsidRDefault="00000000">
      <w:pPr>
        <w:spacing w:after="320"/>
        <w:ind w:firstLine="539"/>
        <w:rPr>
          <w:rFonts w:hint="eastAsia"/>
        </w:rPr>
      </w:pPr>
      <w:r>
        <w:rPr>
          <w:rFonts w:hint="eastAsia"/>
        </w:rPr>
        <w:t xml:space="preserve">375.  </w:t>
      </w:r>
      <w:r>
        <w:rPr>
          <w:rFonts w:hint="eastAsia"/>
        </w:rPr>
        <w:t>在居民获得安全供水方面，应当指出，丹麦供水系统一般来说非常分散，这有利于保护水环境、溪流和湖泊。因此，通过大约</w:t>
      </w:r>
      <w:r>
        <w:rPr>
          <w:rFonts w:hint="eastAsia"/>
        </w:rPr>
        <w:t>3,000</w:t>
      </w:r>
      <w:r>
        <w:rPr>
          <w:rFonts w:hint="eastAsia"/>
        </w:rPr>
        <w:t>个大型公共供水厂和</w:t>
      </w:r>
      <w:r>
        <w:rPr>
          <w:rFonts w:hint="eastAsia"/>
        </w:rPr>
        <w:t>9,000</w:t>
      </w:r>
      <w:r>
        <w:rPr>
          <w:rFonts w:hint="eastAsia"/>
        </w:rPr>
        <w:t>个小型私人供水设施</w:t>
      </w:r>
      <w:r>
        <w:rPr>
          <w:rFonts w:hint="eastAsia"/>
        </w:rPr>
        <w:t>(</w:t>
      </w:r>
      <w:r>
        <w:rPr>
          <w:rFonts w:hint="eastAsia"/>
        </w:rPr>
        <w:t>钻挖抽水井</w:t>
      </w:r>
      <w:r>
        <w:rPr>
          <w:rFonts w:hint="eastAsia"/>
        </w:rPr>
        <w:t>)</w:t>
      </w:r>
      <w:r>
        <w:rPr>
          <w:rFonts w:hint="eastAsia"/>
        </w:rPr>
        <w:t>，全体居民都能获得干净的安全饮水。水供应几乎完全依靠地下水</w:t>
      </w:r>
      <w:r>
        <w:rPr>
          <w:rFonts w:hint="eastAsia"/>
        </w:rPr>
        <w:t>(</w:t>
      </w:r>
      <w:r>
        <w:rPr>
          <w:rFonts w:hint="eastAsia"/>
        </w:rPr>
        <w:t>约</w:t>
      </w:r>
      <w:r>
        <w:rPr>
          <w:rFonts w:hint="eastAsia"/>
        </w:rPr>
        <w:t>99%)</w:t>
      </w:r>
      <w:r>
        <w:rPr>
          <w:rFonts w:hint="eastAsia"/>
        </w:rPr>
        <w:t>。城市和乡村在这方面的差别主要在于公共供水厂对私人供水设施的比例。城市的水供应主要来自公共供水厂，乡村则主要是私人挖的井。</w:t>
      </w:r>
    </w:p>
    <w:p w:rsidR="00000000" w:rsidRDefault="00000000">
      <w:pPr>
        <w:pStyle w:val="Heading4"/>
        <w:rPr>
          <w:rFonts w:hint="eastAsia"/>
        </w:rPr>
      </w:pPr>
      <w:r>
        <w:rPr>
          <w:rFonts w:hint="eastAsia"/>
        </w:rPr>
        <w:t>准则第</w:t>
      </w:r>
      <w:r>
        <w:rPr>
          <w:rFonts w:hint="eastAsia"/>
        </w:rPr>
        <w:t>50(</w:t>
      </w:r>
      <w:r>
        <w:t>c)</w:t>
      </w:r>
      <w:r>
        <w:rPr>
          <w:rFonts w:hint="eastAsia"/>
        </w:rPr>
        <w:t>段：使用适当的排泄物处置设施</w:t>
      </w:r>
    </w:p>
    <w:p w:rsidR="00000000" w:rsidRDefault="00000000">
      <w:pPr>
        <w:spacing w:after="320"/>
        <w:ind w:firstLine="539"/>
        <w:rPr>
          <w:rFonts w:hint="eastAsia"/>
        </w:rPr>
      </w:pPr>
      <w:r>
        <w:rPr>
          <w:rFonts w:hint="eastAsia"/>
        </w:rPr>
        <w:t xml:space="preserve">376.  </w:t>
      </w:r>
      <w:r>
        <w:rPr>
          <w:rFonts w:hint="eastAsia"/>
        </w:rPr>
        <w:t>约有</w:t>
      </w:r>
      <w:r>
        <w:rPr>
          <w:rFonts w:hint="eastAsia"/>
        </w:rPr>
        <w:t>85%</w:t>
      </w:r>
      <w:r>
        <w:rPr>
          <w:rFonts w:hint="eastAsia"/>
        </w:rPr>
        <w:t>丹麦居民能通过与城镇污水系统联接使用适当的排泄物处置设施。其余</w:t>
      </w:r>
      <w:r>
        <w:rPr>
          <w:rFonts w:hint="eastAsia"/>
        </w:rPr>
        <w:t>15%</w:t>
      </w:r>
      <w:r>
        <w:rPr>
          <w:rFonts w:hint="eastAsia"/>
        </w:rPr>
        <w:t>居民通过沉淀池、过滤装置或其他类型的机械</w:t>
      </w:r>
      <w:r>
        <w:rPr>
          <w:rFonts w:hint="eastAsia"/>
        </w:rPr>
        <w:t>/</w:t>
      </w:r>
      <w:r>
        <w:rPr>
          <w:rFonts w:hint="eastAsia"/>
        </w:rPr>
        <w:t>生物处理将污水排到地面。后面这些污水处置方法主要是在乡村地区使用，丹麦城市地区的居民都能使用城市污水系统。</w:t>
      </w:r>
    </w:p>
    <w:p w:rsidR="00000000" w:rsidRDefault="00000000">
      <w:pPr>
        <w:pStyle w:val="Heading4"/>
        <w:rPr>
          <w:rFonts w:hint="eastAsia"/>
        </w:rPr>
      </w:pPr>
      <w:r>
        <w:rPr>
          <w:rFonts w:hint="eastAsia"/>
        </w:rPr>
        <w:t>准则第</w:t>
      </w:r>
      <w:r>
        <w:rPr>
          <w:rFonts w:hint="eastAsia"/>
        </w:rPr>
        <w:t>50</w:t>
      </w:r>
      <w:r>
        <w:t>(d)</w:t>
      </w:r>
      <w:r>
        <w:rPr>
          <w:rFonts w:hint="eastAsia"/>
        </w:rPr>
        <w:t>段：儿童免疫接种</w:t>
      </w:r>
    </w:p>
    <w:p w:rsidR="00000000" w:rsidRDefault="00000000">
      <w:pPr>
        <w:spacing w:after="320"/>
        <w:ind w:firstLine="539"/>
        <w:rPr>
          <w:rFonts w:hint="eastAsia"/>
        </w:rPr>
      </w:pPr>
      <w:r>
        <w:rPr>
          <w:rFonts w:hint="eastAsia"/>
        </w:rPr>
        <w:t xml:space="preserve">377.  </w:t>
      </w:r>
      <w:r>
        <w:rPr>
          <w:rFonts w:hint="eastAsia"/>
        </w:rPr>
        <w:t>接受白喉、百日咳、破伤风、麻疹、小儿麻痹症和肺结核免疫接种的儿童：免疫接种覆盖面在性别和城乡之间没有差别。预防接种覆盖面一般来说很高，在少数不愿意让其子女接受预防接种的父母中也看不出有特定的社会经济背景。喜欢替代医疗方式和对产生副作用可能性的不同看法是可加以解释的因素。</w:t>
      </w:r>
    </w:p>
    <w:p w:rsidR="00000000" w:rsidRDefault="00000000">
      <w:pPr>
        <w:pStyle w:val="Heading3"/>
        <w:spacing w:after="120"/>
        <w:rPr>
          <w:rFonts w:hint="eastAsia"/>
          <w:u w:val="none"/>
        </w:rPr>
      </w:pPr>
      <w:r>
        <w:rPr>
          <w:rFonts w:hint="eastAsia"/>
          <w:u w:val="none"/>
        </w:rPr>
        <w:t>表</w:t>
      </w:r>
      <w:r>
        <w:rPr>
          <w:rFonts w:hint="eastAsia"/>
          <w:u w:val="none"/>
        </w:rPr>
        <w:t>21</w:t>
      </w:r>
      <w:r>
        <w:rPr>
          <w:u w:val="none"/>
        </w:rPr>
        <w:t>.</w:t>
      </w:r>
      <w:r>
        <w:rPr>
          <w:rFonts w:hint="eastAsia"/>
          <w:u w:val="none"/>
        </w:rPr>
        <w:t xml:space="preserve">  </w:t>
      </w:r>
      <w:r>
        <w:t>1994</w:t>
      </w:r>
      <w:r>
        <w:rPr>
          <w:rFonts w:hint="eastAsia"/>
        </w:rPr>
        <w:t>年、</w:t>
      </w:r>
      <w:r>
        <w:rPr>
          <w:rFonts w:hint="eastAsia"/>
        </w:rPr>
        <w:t>1996</w:t>
      </w:r>
      <w:r>
        <w:rPr>
          <w:rFonts w:hint="eastAsia"/>
        </w:rPr>
        <w:t>年、</w:t>
      </w:r>
      <w:r>
        <w:rPr>
          <w:rFonts w:hint="eastAsia"/>
        </w:rPr>
        <w:t>1999</w:t>
      </w:r>
      <w:r>
        <w:rPr>
          <w:rFonts w:hint="eastAsia"/>
        </w:rPr>
        <w:t>年儿童保健</w:t>
      </w:r>
      <w:r>
        <w:br/>
      </w:r>
      <w:r>
        <w:rPr>
          <w:rFonts w:hint="eastAsia"/>
        </w:rPr>
        <w:t>预防接种方案的覆盖面</w:t>
      </w:r>
      <w:r>
        <w:rPr>
          <w:rFonts w:hint="eastAsia"/>
        </w:rPr>
        <w:t>(%</w:t>
      </w:r>
      <w:r>
        <w:rPr>
          <w:rFonts w:hint="eastAsia"/>
          <w:u w:val="none"/>
        </w:rPr>
        <w:t>)</w:t>
      </w:r>
    </w:p>
    <w:tbl>
      <w:tblPr>
        <w:tblW w:w="0" w:type="auto"/>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4858"/>
        <w:gridCol w:w="1517"/>
        <w:gridCol w:w="1517"/>
        <w:gridCol w:w="1518"/>
      </w:tblGrid>
      <w:tr w:rsidR="00000000">
        <w:tblPrEx>
          <w:tblCellMar>
            <w:top w:w="0" w:type="dxa"/>
            <w:bottom w:w="0" w:type="dxa"/>
          </w:tblCellMar>
        </w:tblPrEx>
        <w:tc>
          <w:tcPr>
            <w:tcW w:w="4858" w:type="dxa"/>
            <w:tcBorders>
              <w:bottom w:val="single" w:sz="4" w:space="0" w:color="auto"/>
            </w:tcBorders>
          </w:tcPr>
          <w:p w:rsidR="00000000" w:rsidRDefault="00000000">
            <w:pPr>
              <w:spacing w:before="120" w:after="120" w:line="280" w:lineRule="exact"/>
              <w:rPr>
                <w:rFonts w:hint="eastAsia"/>
                <w:sz w:val="20"/>
              </w:rPr>
            </w:pPr>
          </w:p>
        </w:tc>
        <w:tc>
          <w:tcPr>
            <w:tcW w:w="1517" w:type="dxa"/>
            <w:tcBorders>
              <w:bottom w:val="single" w:sz="4" w:space="0" w:color="auto"/>
            </w:tcBorders>
          </w:tcPr>
          <w:p w:rsidR="00000000" w:rsidRDefault="00000000">
            <w:pPr>
              <w:spacing w:before="120" w:after="120" w:line="280" w:lineRule="exact"/>
              <w:jc w:val="center"/>
              <w:rPr>
                <w:rFonts w:hint="eastAsia"/>
                <w:sz w:val="20"/>
              </w:rPr>
            </w:pPr>
            <w:r>
              <w:rPr>
                <w:rFonts w:hint="eastAsia"/>
                <w:sz w:val="20"/>
              </w:rPr>
              <w:t>1994</w:t>
            </w:r>
          </w:p>
        </w:tc>
        <w:tc>
          <w:tcPr>
            <w:tcW w:w="1517" w:type="dxa"/>
            <w:tcBorders>
              <w:bottom w:val="single" w:sz="4" w:space="0" w:color="auto"/>
            </w:tcBorders>
          </w:tcPr>
          <w:p w:rsidR="00000000" w:rsidRDefault="00000000">
            <w:pPr>
              <w:spacing w:before="120" w:after="120" w:line="280" w:lineRule="exact"/>
              <w:jc w:val="center"/>
              <w:rPr>
                <w:rFonts w:hint="eastAsia"/>
                <w:sz w:val="20"/>
              </w:rPr>
            </w:pPr>
            <w:r>
              <w:rPr>
                <w:rFonts w:hint="eastAsia"/>
                <w:sz w:val="20"/>
              </w:rPr>
              <w:t>1996</w:t>
            </w:r>
          </w:p>
        </w:tc>
        <w:tc>
          <w:tcPr>
            <w:tcW w:w="1518" w:type="dxa"/>
            <w:tcBorders>
              <w:bottom w:val="single" w:sz="4" w:space="0" w:color="auto"/>
            </w:tcBorders>
          </w:tcPr>
          <w:p w:rsidR="00000000" w:rsidRDefault="00000000">
            <w:pPr>
              <w:spacing w:before="120" w:after="120" w:line="280" w:lineRule="exact"/>
              <w:jc w:val="center"/>
              <w:rPr>
                <w:rFonts w:hint="eastAsia"/>
                <w:sz w:val="20"/>
              </w:rPr>
            </w:pPr>
            <w:r>
              <w:rPr>
                <w:rFonts w:hint="eastAsia"/>
                <w:sz w:val="20"/>
              </w:rPr>
              <w:t>1999</w:t>
            </w:r>
          </w:p>
        </w:tc>
      </w:tr>
      <w:tr w:rsidR="00000000">
        <w:tblPrEx>
          <w:tblCellMar>
            <w:top w:w="0" w:type="dxa"/>
            <w:bottom w:w="0" w:type="dxa"/>
          </w:tblCellMar>
        </w:tblPrEx>
        <w:tc>
          <w:tcPr>
            <w:tcW w:w="4858" w:type="dxa"/>
            <w:tcBorders>
              <w:top w:val="single" w:sz="4" w:space="0" w:color="auto"/>
              <w:bottom w:val="nil"/>
            </w:tcBorders>
          </w:tcPr>
          <w:p w:rsidR="00000000" w:rsidRDefault="00000000">
            <w:pPr>
              <w:spacing w:line="280" w:lineRule="exact"/>
              <w:rPr>
                <w:rFonts w:hint="eastAsia"/>
                <w:sz w:val="20"/>
              </w:rPr>
            </w:pPr>
            <w:r>
              <w:rPr>
                <w:rFonts w:hint="eastAsia"/>
                <w:sz w:val="20"/>
              </w:rPr>
              <w:t>百日咳</w:t>
            </w:r>
            <w:r>
              <w:rPr>
                <w:rFonts w:hint="eastAsia"/>
                <w:sz w:val="20"/>
              </w:rPr>
              <w:t>1(5</w:t>
            </w:r>
            <w:r>
              <w:rPr>
                <w:rFonts w:hint="eastAsia"/>
                <w:sz w:val="20"/>
              </w:rPr>
              <w:t>星期</w:t>
            </w:r>
            <w:r>
              <w:rPr>
                <w:rFonts w:hint="eastAsia"/>
                <w:sz w:val="20"/>
              </w:rPr>
              <w:t>)</w:t>
            </w:r>
          </w:p>
        </w:tc>
        <w:tc>
          <w:tcPr>
            <w:tcW w:w="1517" w:type="dxa"/>
            <w:tcBorders>
              <w:top w:val="single" w:sz="4" w:space="0" w:color="auto"/>
              <w:bottom w:val="nil"/>
            </w:tcBorders>
          </w:tcPr>
          <w:p w:rsidR="00000000" w:rsidRDefault="00000000">
            <w:pPr>
              <w:spacing w:line="280" w:lineRule="exact"/>
              <w:jc w:val="center"/>
              <w:rPr>
                <w:rFonts w:hint="eastAsia"/>
                <w:sz w:val="20"/>
              </w:rPr>
            </w:pPr>
            <w:r>
              <w:rPr>
                <w:rFonts w:hint="eastAsia"/>
                <w:sz w:val="20"/>
              </w:rPr>
              <w:t>96</w:t>
            </w:r>
          </w:p>
        </w:tc>
        <w:tc>
          <w:tcPr>
            <w:tcW w:w="1517" w:type="dxa"/>
            <w:tcBorders>
              <w:top w:val="single" w:sz="4" w:space="0" w:color="auto"/>
              <w:bottom w:val="nil"/>
            </w:tcBorders>
          </w:tcPr>
          <w:p w:rsidR="00000000" w:rsidRDefault="00000000">
            <w:pPr>
              <w:spacing w:line="280" w:lineRule="exact"/>
              <w:jc w:val="center"/>
              <w:rPr>
                <w:rFonts w:hint="eastAsia"/>
                <w:sz w:val="20"/>
              </w:rPr>
            </w:pPr>
            <w:r>
              <w:rPr>
                <w:rFonts w:hint="eastAsia"/>
                <w:sz w:val="20"/>
              </w:rPr>
              <w:t>94</w:t>
            </w:r>
          </w:p>
        </w:tc>
        <w:tc>
          <w:tcPr>
            <w:tcW w:w="1518" w:type="dxa"/>
            <w:tcBorders>
              <w:top w:val="single" w:sz="4" w:space="0" w:color="auto"/>
              <w:bottom w:val="nil"/>
            </w:tcBorders>
          </w:tcPr>
          <w:p w:rsidR="00000000" w:rsidRDefault="00000000">
            <w:pPr>
              <w:spacing w:line="280" w:lineRule="exact"/>
              <w:jc w:val="center"/>
              <w:rPr>
                <w:rFonts w:hint="eastAsia"/>
                <w:sz w:val="20"/>
              </w:rPr>
            </w:pPr>
            <w:r>
              <w:rPr>
                <w:rFonts w:hint="eastAsia"/>
                <w:sz w:val="20"/>
              </w:rPr>
              <w:t>-</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sz w:val="20"/>
              </w:rPr>
            </w:pPr>
            <w:r>
              <w:rPr>
                <w:rFonts w:hint="eastAsia"/>
                <w:sz w:val="20"/>
              </w:rPr>
              <w:t>百日咳</w:t>
            </w:r>
            <w:r>
              <w:rPr>
                <w:rFonts w:hint="eastAsia"/>
                <w:sz w:val="20"/>
              </w:rPr>
              <w:t>2(9</w:t>
            </w:r>
            <w:r>
              <w:rPr>
                <w:rFonts w:hint="eastAsia"/>
                <w:sz w:val="20"/>
              </w:rPr>
              <w:t>星期</w:t>
            </w:r>
            <w:r>
              <w:rPr>
                <w:rFonts w:hint="eastAsia"/>
                <w:sz w:val="20"/>
              </w:rPr>
              <w:t>/3</w:t>
            </w:r>
            <w:r>
              <w:rPr>
                <w:rFonts w:hint="eastAsia"/>
                <w:sz w:val="20"/>
              </w:rPr>
              <w:t>个月</w:t>
            </w:r>
            <w:r>
              <w:rPr>
                <w:sz w:val="20"/>
                <w:vertAlign w:val="superscript"/>
              </w:rPr>
              <w:t>a</w:t>
            </w:r>
            <w:r>
              <w:rPr>
                <w:sz w:val="20"/>
              </w:rPr>
              <w:t>)</w:t>
            </w:r>
          </w:p>
        </w:tc>
        <w:tc>
          <w:tcPr>
            <w:tcW w:w="1517" w:type="dxa"/>
            <w:tcBorders>
              <w:top w:val="nil"/>
              <w:bottom w:val="nil"/>
            </w:tcBorders>
          </w:tcPr>
          <w:p w:rsidR="00000000" w:rsidRDefault="00000000">
            <w:pPr>
              <w:spacing w:line="280" w:lineRule="exact"/>
              <w:jc w:val="center"/>
              <w:rPr>
                <w:sz w:val="20"/>
              </w:rPr>
            </w:pPr>
            <w:r>
              <w:rPr>
                <w:sz w:val="20"/>
              </w:rPr>
              <w:t>91</w:t>
            </w:r>
          </w:p>
        </w:tc>
        <w:tc>
          <w:tcPr>
            <w:tcW w:w="1517" w:type="dxa"/>
            <w:tcBorders>
              <w:top w:val="nil"/>
              <w:bottom w:val="nil"/>
            </w:tcBorders>
          </w:tcPr>
          <w:p w:rsidR="00000000" w:rsidRDefault="00000000">
            <w:pPr>
              <w:spacing w:line="280" w:lineRule="exact"/>
              <w:jc w:val="center"/>
              <w:rPr>
                <w:sz w:val="20"/>
              </w:rPr>
            </w:pPr>
            <w:r>
              <w:rPr>
                <w:sz w:val="20"/>
              </w:rPr>
              <w:t>86</w:t>
            </w:r>
          </w:p>
        </w:tc>
        <w:tc>
          <w:tcPr>
            <w:tcW w:w="1518" w:type="dxa"/>
            <w:tcBorders>
              <w:top w:val="nil"/>
              <w:bottom w:val="nil"/>
            </w:tcBorders>
          </w:tcPr>
          <w:p w:rsidR="00000000" w:rsidRDefault="00000000">
            <w:pPr>
              <w:spacing w:line="280" w:lineRule="exact"/>
              <w:jc w:val="center"/>
              <w:rPr>
                <w:rFonts w:hint="eastAsia"/>
                <w:sz w:val="20"/>
              </w:rPr>
            </w:pP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百日咳</w:t>
            </w:r>
            <w:r>
              <w:rPr>
                <w:rFonts w:hint="eastAsia"/>
                <w:sz w:val="20"/>
              </w:rPr>
              <w:t>3(10</w:t>
            </w:r>
            <w:r>
              <w:rPr>
                <w:rFonts w:hint="eastAsia"/>
                <w:sz w:val="20"/>
              </w:rPr>
              <w:t>个月</w:t>
            </w:r>
            <w:r>
              <w:rPr>
                <w:rFonts w:hint="eastAsia"/>
                <w:sz w:val="20"/>
              </w:rPr>
              <w:t>/12</w:t>
            </w:r>
            <w:r>
              <w:rPr>
                <w:rFonts w:hint="eastAsia"/>
                <w:sz w:val="20"/>
              </w:rPr>
              <w:t>个月</w:t>
            </w:r>
            <w:r>
              <w:rPr>
                <w:sz w:val="20"/>
                <w:vertAlign w:val="superscript"/>
              </w:rPr>
              <w:t>a</w:t>
            </w:r>
            <w:r>
              <w:rPr>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89</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77</w:t>
            </w:r>
          </w:p>
        </w:tc>
        <w:tc>
          <w:tcPr>
            <w:tcW w:w="1518" w:type="dxa"/>
            <w:tcBorders>
              <w:top w:val="nil"/>
              <w:bottom w:val="nil"/>
            </w:tcBorders>
          </w:tcPr>
          <w:p w:rsidR="00000000" w:rsidRDefault="00000000">
            <w:pPr>
              <w:spacing w:line="280" w:lineRule="exact"/>
              <w:jc w:val="center"/>
              <w:rPr>
                <w:rFonts w:hint="eastAsia"/>
                <w:sz w:val="20"/>
              </w:rPr>
            </w:pP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白喉</w:t>
            </w:r>
            <w:r>
              <w:rPr>
                <w:rFonts w:hint="eastAsia"/>
                <w:sz w:val="20"/>
              </w:rPr>
              <w:t>/</w:t>
            </w:r>
            <w:r>
              <w:rPr>
                <w:rFonts w:hint="eastAsia"/>
                <w:sz w:val="20"/>
              </w:rPr>
              <w:t>破伤风</w:t>
            </w:r>
            <w:r>
              <w:rPr>
                <w:rFonts w:hint="eastAsia"/>
                <w:sz w:val="20"/>
              </w:rPr>
              <w:t>/</w:t>
            </w:r>
            <w:r>
              <w:rPr>
                <w:rFonts w:hint="eastAsia"/>
                <w:sz w:val="20"/>
              </w:rPr>
              <w:t>小儿麻痹症</w:t>
            </w:r>
            <w:r>
              <w:rPr>
                <w:rFonts w:hint="eastAsia"/>
                <w:sz w:val="20"/>
              </w:rPr>
              <w:t>1(5</w:t>
            </w:r>
            <w:r>
              <w:rPr>
                <w:rFonts w:hint="eastAsia"/>
                <w:sz w:val="20"/>
              </w:rPr>
              <w:t>个月</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99</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98</w:t>
            </w:r>
          </w:p>
        </w:tc>
        <w:tc>
          <w:tcPr>
            <w:tcW w:w="1518" w:type="dxa"/>
            <w:tcBorders>
              <w:top w:val="nil"/>
              <w:bottom w:val="nil"/>
            </w:tcBorders>
          </w:tcPr>
          <w:p w:rsidR="00000000" w:rsidRDefault="00000000">
            <w:pPr>
              <w:spacing w:line="280" w:lineRule="exact"/>
              <w:jc w:val="center"/>
              <w:rPr>
                <w:rFonts w:hint="eastAsia"/>
                <w:sz w:val="20"/>
              </w:rPr>
            </w:pP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白喉</w:t>
            </w:r>
            <w:r>
              <w:rPr>
                <w:rFonts w:hint="eastAsia"/>
                <w:sz w:val="20"/>
              </w:rPr>
              <w:t>/</w:t>
            </w:r>
            <w:r>
              <w:rPr>
                <w:rFonts w:hint="eastAsia"/>
                <w:sz w:val="20"/>
              </w:rPr>
              <w:t>破伤风</w:t>
            </w:r>
            <w:r>
              <w:rPr>
                <w:rFonts w:hint="eastAsia"/>
                <w:sz w:val="20"/>
              </w:rPr>
              <w:t>/</w:t>
            </w:r>
            <w:r>
              <w:rPr>
                <w:rFonts w:hint="eastAsia"/>
                <w:sz w:val="20"/>
              </w:rPr>
              <w:t>小儿麻痹症</w:t>
            </w:r>
            <w:r>
              <w:rPr>
                <w:rFonts w:hint="eastAsia"/>
                <w:sz w:val="20"/>
              </w:rPr>
              <w:t>2(6</w:t>
            </w:r>
            <w:r>
              <w:rPr>
                <w:rFonts w:hint="eastAsia"/>
                <w:sz w:val="20"/>
              </w:rPr>
              <w:t>个月</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95</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95</w:t>
            </w:r>
          </w:p>
        </w:tc>
        <w:tc>
          <w:tcPr>
            <w:tcW w:w="1518" w:type="dxa"/>
            <w:tcBorders>
              <w:top w:val="nil"/>
              <w:bottom w:val="nil"/>
            </w:tcBorders>
          </w:tcPr>
          <w:p w:rsidR="00000000" w:rsidRDefault="00000000">
            <w:pPr>
              <w:spacing w:line="280" w:lineRule="exact"/>
              <w:jc w:val="center"/>
              <w:rPr>
                <w:rFonts w:hint="eastAsia"/>
                <w:sz w:val="20"/>
              </w:rPr>
            </w:pPr>
          </w:p>
        </w:tc>
      </w:tr>
      <w:tr w:rsidR="00000000">
        <w:tblPrEx>
          <w:tblCellMar>
            <w:top w:w="0" w:type="dxa"/>
            <w:bottom w:w="0" w:type="dxa"/>
          </w:tblCellMar>
        </w:tblPrEx>
        <w:tc>
          <w:tcPr>
            <w:tcW w:w="4858" w:type="dxa"/>
            <w:tcBorders>
              <w:top w:val="nil"/>
              <w:bottom w:val="single" w:sz="4" w:space="0" w:color="auto"/>
            </w:tcBorders>
          </w:tcPr>
          <w:p w:rsidR="00000000" w:rsidRDefault="00000000">
            <w:pPr>
              <w:spacing w:line="280" w:lineRule="exact"/>
              <w:rPr>
                <w:rFonts w:hint="eastAsia"/>
                <w:sz w:val="20"/>
              </w:rPr>
            </w:pPr>
            <w:r>
              <w:rPr>
                <w:rFonts w:hint="eastAsia"/>
                <w:sz w:val="20"/>
              </w:rPr>
              <w:t>白喉</w:t>
            </w:r>
            <w:r>
              <w:rPr>
                <w:rFonts w:hint="eastAsia"/>
                <w:sz w:val="20"/>
              </w:rPr>
              <w:t>/</w:t>
            </w:r>
            <w:r>
              <w:rPr>
                <w:rFonts w:hint="eastAsia"/>
                <w:sz w:val="20"/>
              </w:rPr>
              <w:t>破伤风</w:t>
            </w:r>
            <w:r>
              <w:rPr>
                <w:rFonts w:hint="eastAsia"/>
                <w:sz w:val="20"/>
              </w:rPr>
              <w:t>/</w:t>
            </w:r>
            <w:r>
              <w:rPr>
                <w:rFonts w:hint="eastAsia"/>
                <w:sz w:val="20"/>
              </w:rPr>
              <w:t>小儿麻痹症</w:t>
            </w:r>
            <w:r>
              <w:rPr>
                <w:rFonts w:hint="eastAsia"/>
                <w:sz w:val="20"/>
              </w:rPr>
              <w:t>3(15</w:t>
            </w:r>
            <w:r>
              <w:rPr>
                <w:rFonts w:hint="eastAsia"/>
                <w:sz w:val="20"/>
              </w:rPr>
              <w:t>个月</w:t>
            </w:r>
            <w:r>
              <w:rPr>
                <w:rFonts w:hint="eastAsia"/>
                <w:sz w:val="20"/>
              </w:rPr>
              <w:t>/12</w:t>
            </w:r>
            <w:r>
              <w:rPr>
                <w:rFonts w:hint="eastAsia"/>
                <w:sz w:val="20"/>
              </w:rPr>
              <w:t>个月</w:t>
            </w:r>
            <w:r>
              <w:rPr>
                <w:sz w:val="20"/>
                <w:vertAlign w:val="superscript"/>
              </w:rPr>
              <w:t>a</w:t>
            </w:r>
            <w:r>
              <w:rPr>
                <w:rFonts w:hint="eastAsia"/>
                <w:sz w:val="20"/>
              </w:rPr>
              <w:t>)</w:t>
            </w:r>
          </w:p>
        </w:tc>
        <w:tc>
          <w:tcPr>
            <w:tcW w:w="1517" w:type="dxa"/>
            <w:tcBorders>
              <w:top w:val="nil"/>
              <w:bottom w:val="single" w:sz="4" w:space="0" w:color="auto"/>
            </w:tcBorders>
          </w:tcPr>
          <w:p w:rsidR="00000000" w:rsidRDefault="00000000">
            <w:pPr>
              <w:spacing w:line="280" w:lineRule="exact"/>
              <w:jc w:val="center"/>
              <w:rPr>
                <w:rFonts w:hint="eastAsia"/>
                <w:sz w:val="20"/>
              </w:rPr>
            </w:pPr>
            <w:r>
              <w:rPr>
                <w:rFonts w:hint="eastAsia"/>
                <w:sz w:val="20"/>
              </w:rPr>
              <w:t>100</w:t>
            </w:r>
          </w:p>
        </w:tc>
        <w:tc>
          <w:tcPr>
            <w:tcW w:w="1517" w:type="dxa"/>
            <w:tcBorders>
              <w:top w:val="nil"/>
              <w:bottom w:val="single" w:sz="4" w:space="0" w:color="auto"/>
            </w:tcBorders>
          </w:tcPr>
          <w:p w:rsidR="00000000" w:rsidRDefault="00000000">
            <w:pPr>
              <w:spacing w:line="280" w:lineRule="exact"/>
              <w:jc w:val="center"/>
              <w:rPr>
                <w:rFonts w:hint="eastAsia"/>
                <w:sz w:val="20"/>
              </w:rPr>
            </w:pPr>
            <w:r>
              <w:rPr>
                <w:rFonts w:hint="eastAsia"/>
                <w:sz w:val="20"/>
              </w:rPr>
              <w:t>119</w:t>
            </w:r>
          </w:p>
        </w:tc>
        <w:tc>
          <w:tcPr>
            <w:tcW w:w="1518" w:type="dxa"/>
            <w:tcBorders>
              <w:top w:val="nil"/>
              <w:bottom w:val="single" w:sz="4" w:space="0" w:color="auto"/>
            </w:tcBorders>
          </w:tcPr>
          <w:p w:rsidR="00000000" w:rsidRDefault="00000000">
            <w:pPr>
              <w:spacing w:line="280" w:lineRule="exact"/>
              <w:jc w:val="center"/>
              <w:rPr>
                <w:rFonts w:hint="eastAsia"/>
                <w:sz w:val="20"/>
              </w:rPr>
            </w:pPr>
          </w:p>
        </w:tc>
      </w:tr>
      <w:tr w:rsidR="00000000">
        <w:tblPrEx>
          <w:tblCellMar>
            <w:top w:w="0" w:type="dxa"/>
            <w:bottom w:w="0" w:type="dxa"/>
          </w:tblCellMar>
        </w:tblPrEx>
        <w:tc>
          <w:tcPr>
            <w:tcW w:w="4858" w:type="dxa"/>
            <w:tcBorders>
              <w:top w:val="single" w:sz="4" w:space="0" w:color="auto"/>
              <w:bottom w:val="nil"/>
            </w:tcBorders>
          </w:tcPr>
          <w:p w:rsidR="00000000" w:rsidRDefault="00000000">
            <w:pPr>
              <w:spacing w:line="280" w:lineRule="exact"/>
              <w:rPr>
                <w:rFonts w:hint="eastAsia"/>
                <w:sz w:val="20"/>
              </w:rPr>
            </w:pPr>
            <w:r>
              <w:rPr>
                <w:rFonts w:hint="eastAsia"/>
                <w:sz w:val="20"/>
              </w:rPr>
              <w:t>白喉</w:t>
            </w:r>
            <w:r>
              <w:rPr>
                <w:rFonts w:hint="eastAsia"/>
                <w:sz w:val="20"/>
              </w:rPr>
              <w:t>/</w:t>
            </w:r>
            <w:r>
              <w:rPr>
                <w:rFonts w:hint="eastAsia"/>
                <w:sz w:val="20"/>
              </w:rPr>
              <w:t>破伤风</w:t>
            </w:r>
            <w:r>
              <w:rPr>
                <w:rFonts w:hint="eastAsia"/>
                <w:sz w:val="20"/>
              </w:rPr>
              <w:t>/</w:t>
            </w:r>
            <w:r>
              <w:rPr>
                <w:rFonts w:hint="eastAsia"/>
                <w:sz w:val="20"/>
              </w:rPr>
              <w:t>百日咳</w:t>
            </w:r>
            <w:r>
              <w:rPr>
                <w:rFonts w:hint="eastAsia"/>
                <w:sz w:val="20"/>
              </w:rPr>
              <w:t>/</w:t>
            </w:r>
            <w:r>
              <w:rPr>
                <w:rFonts w:hint="eastAsia"/>
                <w:sz w:val="20"/>
              </w:rPr>
              <w:t>小儿麻痹症</w:t>
            </w:r>
            <w:r>
              <w:rPr>
                <w:rFonts w:hint="eastAsia"/>
                <w:sz w:val="20"/>
              </w:rPr>
              <w:t>1(3</w:t>
            </w:r>
            <w:r>
              <w:rPr>
                <w:rFonts w:hint="eastAsia"/>
                <w:sz w:val="20"/>
              </w:rPr>
              <w:t>个月</w:t>
            </w:r>
            <w:r>
              <w:rPr>
                <w:rFonts w:hint="eastAsia"/>
                <w:sz w:val="20"/>
              </w:rPr>
              <w:t>)</w:t>
            </w:r>
          </w:p>
        </w:tc>
        <w:tc>
          <w:tcPr>
            <w:tcW w:w="1517" w:type="dxa"/>
            <w:tcBorders>
              <w:top w:val="single" w:sz="4" w:space="0" w:color="auto"/>
              <w:bottom w:val="nil"/>
            </w:tcBorders>
          </w:tcPr>
          <w:p w:rsidR="00000000" w:rsidRDefault="00000000">
            <w:pPr>
              <w:spacing w:line="280" w:lineRule="exact"/>
              <w:jc w:val="center"/>
              <w:rPr>
                <w:rFonts w:hint="eastAsia"/>
                <w:sz w:val="20"/>
              </w:rPr>
            </w:pPr>
            <w:r>
              <w:rPr>
                <w:rFonts w:hint="eastAsia"/>
                <w:sz w:val="20"/>
              </w:rPr>
              <w:t>-</w:t>
            </w:r>
          </w:p>
        </w:tc>
        <w:tc>
          <w:tcPr>
            <w:tcW w:w="1517" w:type="dxa"/>
            <w:tcBorders>
              <w:top w:val="single" w:sz="4" w:space="0" w:color="auto"/>
              <w:bottom w:val="nil"/>
            </w:tcBorders>
          </w:tcPr>
          <w:p w:rsidR="00000000" w:rsidRDefault="00000000">
            <w:pPr>
              <w:spacing w:line="280" w:lineRule="exact"/>
              <w:jc w:val="center"/>
              <w:rPr>
                <w:rFonts w:hint="eastAsia"/>
                <w:sz w:val="20"/>
              </w:rPr>
            </w:pPr>
            <w:r>
              <w:rPr>
                <w:rFonts w:hint="eastAsia"/>
                <w:sz w:val="20"/>
              </w:rPr>
              <w:t>-</w:t>
            </w:r>
          </w:p>
        </w:tc>
        <w:tc>
          <w:tcPr>
            <w:tcW w:w="1518" w:type="dxa"/>
            <w:tcBorders>
              <w:top w:val="single" w:sz="4" w:space="0" w:color="auto"/>
              <w:bottom w:val="nil"/>
            </w:tcBorders>
          </w:tcPr>
          <w:p w:rsidR="00000000" w:rsidRDefault="00000000">
            <w:pPr>
              <w:spacing w:line="280" w:lineRule="exact"/>
              <w:jc w:val="center"/>
              <w:rPr>
                <w:rFonts w:hint="eastAsia"/>
                <w:sz w:val="20"/>
              </w:rPr>
            </w:pPr>
            <w:r>
              <w:rPr>
                <w:rFonts w:hint="eastAsia"/>
                <w:sz w:val="20"/>
              </w:rPr>
              <w:t>96</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白喉</w:t>
            </w:r>
            <w:r>
              <w:rPr>
                <w:rFonts w:hint="eastAsia"/>
                <w:sz w:val="20"/>
              </w:rPr>
              <w:t>/</w:t>
            </w:r>
            <w:r>
              <w:rPr>
                <w:rFonts w:hint="eastAsia"/>
                <w:sz w:val="20"/>
              </w:rPr>
              <w:t>破伤风</w:t>
            </w:r>
            <w:r>
              <w:rPr>
                <w:rFonts w:hint="eastAsia"/>
                <w:sz w:val="20"/>
              </w:rPr>
              <w:t>/</w:t>
            </w:r>
            <w:r>
              <w:rPr>
                <w:rFonts w:hint="eastAsia"/>
                <w:sz w:val="20"/>
              </w:rPr>
              <w:t>百日咳</w:t>
            </w:r>
            <w:r>
              <w:rPr>
                <w:rFonts w:hint="eastAsia"/>
                <w:sz w:val="20"/>
              </w:rPr>
              <w:t>/</w:t>
            </w:r>
            <w:r>
              <w:rPr>
                <w:rFonts w:hint="eastAsia"/>
                <w:sz w:val="20"/>
              </w:rPr>
              <w:t>小儿麻痹症</w:t>
            </w:r>
            <w:r>
              <w:rPr>
                <w:rFonts w:hint="eastAsia"/>
                <w:sz w:val="20"/>
              </w:rPr>
              <w:t>2(5</w:t>
            </w:r>
            <w:r>
              <w:rPr>
                <w:rFonts w:hint="eastAsia"/>
                <w:sz w:val="20"/>
              </w:rPr>
              <w:t>个月</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w:t>
            </w:r>
          </w:p>
        </w:tc>
        <w:tc>
          <w:tcPr>
            <w:tcW w:w="1518" w:type="dxa"/>
            <w:tcBorders>
              <w:top w:val="nil"/>
              <w:bottom w:val="nil"/>
            </w:tcBorders>
          </w:tcPr>
          <w:p w:rsidR="00000000" w:rsidRDefault="00000000">
            <w:pPr>
              <w:spacing w:line="280" w:lineRule="exact"/>
              <w:jc w:val="center"/>
              <w:rPr>
                <w:rFonts w:hint="eastAsia"/>
                <w:sz w:val="20"/>
              </w:rPr>
            </w:pPr>
            <w:r>
              <w:rPr>
                <w:rFonts w:hint="eastAsia"/>
                <w:sz w:val="20"/>
              </w:rPr>
              <w:t>99</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白喉</w:t>
            </w:r>
            <w:r>
              <w:rPr>
                <w:rFonts w:hint="eastAsia"/>
                <w:sz w:val="20"/>
              </w:rPr>
              <w:t>/</w:t>
            </w:r>
            <w:r>
              <w:rPr>
                <w:rFonts w:hint="eastAsia"/>
                <w:sz w:val="20"/>
              </w:rPr>
              <w:t>破伤风</w:t>
            </w:r>
            <w:r>
              <w:rPr>
                <w:rFonts w:hint="eastAsia"/>
                <w:sz w:val="20"/>
              </w:rPr>
              <w:t>/</w:t>
            </w:r>
            <w:r>
              <w:rPr>
                <w:rFonts w:hint="eastAsia"/>
                <w:sz w:val="20"/>
              </w:rPr>
              <w:t>百日咳</w:t>
            </w:r>
            <w:r>
              <w:rPr>
                <w:rFonts w:hint="eastAsia"/>
                <w:sz w:val="20"/>
              </w:rPr>
              <w:t>/</w:t>
            </w:r>
            <w:r>
              <w:rPr>
                <w:rFonts w:hint="eastAsia"/>
                <w:sz w:val="20"/>
              </w:rPr>
              <w:t>小儿麻痹症</w:t>
            </w:r>
            <w:r>
              <w:rPr>
                <w:rFonts w:hint="eastAsia"/>
                <w:sz w:val="20"/>
              </w:rPr>
              <w:t>3(12</w:t>
            </w:r>
            <w:r>
              <w:rPr>
                <w:rFonts w:hint="eastAsia"/>
                <w:sz w:val="20"/>
              </w:rPr>
              <w:t>个月</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w:t>
            </w:r>
          </w:p>
        </w:tc>
        <w:tc>
          <w:tcPr>
            <w:tcW w:w="1518" w:type="dxa"/>
            <w:tcBorders>
              <w:top w:val="nil"/>
              <w:bottom w:val="nil"/>
            </w:tcBorders>
          </w:tcPr>
          <w:p w:rsidR="00000000" w:rsidRDefault="00000000">
            <w:pPr>
              <w:spacing w:line="280" w:lineRule="exact"/>
              <w:jc w:val="center"/>
              <w:rPr>
                <w:rFonts w:hint="eastAsia"/>
                <w:sz w:val="20"/>
              </w:rPr>
            </w:pPr>
            <w:r>
              <w:rPr>
                <w:rFonts w:hint="eastAsia"/>
                <w:sz w:val="20"/>
              </w:rPr>
              <w:t>99</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sz w:val="20"/>
              </w:rPr>
            </w:pPr>
            <w:r>
              <w:rPr>
                <w:rFonts w:hint="eastAsia"/>
                <w:sz w:val="20"/>
              </w:rPr>
              <w:t>流感嗜血杆菌</w:t>
            </w:r>
            <w:r>
              <w:rPr>
                <w:rFonts w:hint="eastAsia"/>
                <w:sz w:val="20"/>
              </w:rPr>
              <w:t>1(5</w:t>
            </w:r>
            <w:r>
              <w:rPr>
                <w:rFonts w:hint="eastAsia"/>
                <w:sz w:val="20"/>
              </w:rPr>
              <w:t>个月</w:t>
            </w:r>
            <w:r>
              <w:rPr>
                <w:rFonts w:hint="eastAsia"/>
                <w:sz w:val="20"/>
              </w:rPr>
              <w:t>/3</w:t>
            </w:r>
            <w:r>
              <w:rPr>
                <w:rFonts w:hint="eastAsia"/>
                <w:sz w:val="20"/>
              </w:rPr>
              <w:t>个月</w:t>
            </w:r>
            <w:r>
              <w:rPr>
                <w:sz w:val="20"/>
                <w:vertAlign w:val="superscript"/>
              </w:rPr>
              <w:t>b</w:t>
            </w:r>
            <w:r>
              <w:rPr>
                <w:sz w:val="20"/>
              </w:rPr>
              <w:t>)</w:t>
            </w:r>
          </w:p>
        </w:tc>
        <w:tc>
          <w:tcPr>
            <w:tcW w:w="1517" w:type="dxa"/>
            <w:tcBorders>
              <w:top w:val="nil"/>
              <w:bottom w:val="nil"/>
            </w:tcBorders>
          </w:tcPr>
          <w:p w:rsidR="00000000" w:rsidRDefault="00000000">
            <w:pPr>
              <w:spacing w:line="280" w:lineRule="exact"/>
              <w:jc w:val="center"/>
              <w:rPr>
                <w:sz w:val="20"/>
              </w:rPr>
            </w:pPr>
            <w:r>
              <w:rPr>
                <w:sz w:val="20"/>
              </w:rPr>
              <w:t>98</w:t>
            </w:r>
          </w:p>
        </w:tc>
        <w:tc>
          <w:tcPr>
            <w:tcW w:w="1517" w:type="dxa"/>
            <w:tcBorders>
              <w:top w:val="nil"/>
              <w:bottom w:val="nil"/>
            </w:tcBorders>
          </w:tcPr>
          <w:p w:rsidR="00000000" w:rsidRDefault="00000000">
            <w:pPr>
              <w:spacing w:line="280" w:lineRule="exact"/>
              <w:jc w:val="center"/>
              <w:rPr>
                <w:sz w:val="20"/>
              </w:rPr>
            </w:pPr>
            <w:r>
              <w:rPr>
                <w:sz w:val="20"/>
              </w:rPr>
              <w:t>95</w:t>
            </w:r>
          </w:p>
        </w:tc>
        <w:tc>
          <w:tcPr>
            <w:tcW w:w="1518" w:type="dxa"/>
            <w:tcBorders>
              <w:top w:val="nil"/>
              <w:bottom w:val="nil"/>
            </w:tcBorders>
          </w:tcPr>
          <w:p w:rsidR="00000000" w:rsidRDefault="00000000">
            <w:pPr>
              <w:spacing w:line="280" w:lineRule="exact"/>
              <w:jc w:val="center"/>
              <w:rPr>
                <w:sz w:val="20"/>
              </w:rPr>
            </w:pPr>
            <w:r>
              <w:rPr>
                <w:sz w:val="20"/>
              </w:rPr>
              <w:t>94</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流感嗜血杆菌</w:t>
            </w:r>
            <w:r>
              <w:rPr>
                <w:rFonts w:hint="eastAsia"/>
                <w:sz w:val="20"/>
              </w:rPr>
              <w:t>2(6</w:t>
            </w:r>
            <w:r>
              <w:rPr>
                <w:rFonts w:hint="eastAsia"/>
                <w:sz w:val="20"/>
              </w:rPr>
              <w:t>个月</w:t>
            </w:r>
            <w:r>
              <w:rPr>
                <w:rFonts w:hint="eastAsia"/>
                <w:sz w:val="20"/>
              </w:rPr>
              <w:t>/5</w:t>
            </w:r>
            <w:r>
              <w:rPr>
                <w:rFonts w:hint="eastAsia"/>
                <w:sz w:val="20"/>
              </w:rPr>
              <w:t>个月</w:t>
            </w:r>
            <w:r>
              <w:rPr>
                <w:sz w:val="20"/>
                <w:vertAlign w:val="superscript"/>
              </w:rPr>
              <w:t>b</w:t>
            </w:r>
            <w:r>
              <w:rPr>
                <w:sz w:val="20"/>
              </w:rPr>
              <w:t>)</w:t>
            </w:r>
          </w:p>
        </w:tc>
        <w:tc>
          <w:tcPr>
            <w:tcW w:w="1517" w:type="dxa"/>
            <w:tcBorders>
              <w:top w:val="nil"/>
              <w:bottom w:val="nil"/>
            </w:tcBorders>
          </w:tcPr>
          <w:p w:rsidR="00000000" w:rsidRDefault="00000000">
            <w:pPr>
              <w:spacing w:line="280" w:lineRule="exact"/>
              <w:jc w:val="center"/>
              <w:rPr>
                <w:sz w:val="20"/>
              </w:rPr>
            </w:pPr>
            <w:r>
              <w:rPr>
                <w:sz w:val="20"/>
              </w:rPr>
              <w:t>90</w:t>
            </w:r>
          </w:p>
        </w:tc>
        <w:tc>
          <w:tcPr>
            <w:tcW w:w="1517" w:type="dxa"/>
            <w:tcBorders>
              <w:top w:val="nil"/>
              <w:bottom w:val="nil"/>
            </w:tcBorders>
          </w:tcPr>
          <w:p w:rsidR="00000000" w:rsidRDefault="00000000">
            <w:pPr>
              <w:spacing w:line="280" w:lineRule="exact"/>
              <w:jc w:val="center"/>
              <w:rPr>
                <w:sz w:val="20"/>
              </w:rPr>
            </w:pPr>
            <w:r>
              <w:rPr>
                <w:sz w:val="20"/>
              </w:rPr>
              <w:t>92</w:t>
            </w:r>
          </w:p>
        </w:tc>
        <w:tc>
          <w:tcPr>
            <w:tcW w:w="1518" w:type="dxa"/>
            <w:tcBorders>
              <w:top w:val="nil"/>
              <w:bottom w:val="nil"/>
            </w:tcBorders>
          </w:tcPr>
          <w:p w:rsidR="00000000" w:rsidRDefault="00000000">
            <w:pPr>
              <w:spacing w:line="280" w:lineRule="exact"/>
              <w:jc w:val="center"/>
              <w:rPr>
                <w:sz w:val="20"/>
              </w:rPr>
            </w:pPr>
            <w:r>
              <w:rPr>
                <w:sz w:val="20"/>
              </w:rPr>
              <w:t>97</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流感嗜血杆菌</w:t>
            </w:r>
            <w:r>
              <w:rPr>
                <w:rFonts w:hint="eastAsia"/>
                <w:sz w:val="20"/>
              </w:rPr>
              <w:t>3(16</w:t>
            </w:r>
            <w:r>
              <w:rPr>
                <w:rFonts w:hint="eastAsia"/>
                <w:sz w:val="20"/>
              </w:rPr>
              <w:t>个月</w:t>
            </w:r>
            <w:r>
              <w:rPr>
                <w:rFonts w:hint="eastAsia"/>
                <w:sz w:val="20"/>
              </w:rPr>
              <w:t>/15</w:t>
            </w:r>
            <w:r>
              <w:rPr>
                <w:rFonts w:hint="eastAsia"/>
                <w:sz w:val="20"/>
              </w:rPr>
              <w:t>个月</w:t>
            </w:r>
            <w:r>
              <w:rPr>
                <w:sz w:val="20"/>
                <w:vertAlign w:val="superscript"/>
              </w:rPr>
              <w:t>a</w:t>
            </w:r>
            <w:r>
              <w:rPr>
                <w:sz w:val="20"/>
              </w:rPr>
              <w:t>/12</w:t>
            </w:r>
            <w:r>
              <w:rPr>
                <w:rFonts w:hint="eastAsia"/>
                <w:sz w:val="20"/>
              </w:rPr>
              <w:t>个月</w:t>
            </w:r>
            <w:r>
              <w:rPr>
                <w:sz w:val="20"/>
                <w:vertAlign w:val="superscript"/>
              </w:rPr>
              <w:t>b</w:t>
            </w:r>
            <w:r>
              <w:rPr>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88</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93</w:t>
            </w:r>
          </w:p>
        </w:tc>
        <w:tc>
          <w:tcPr>
            <w:tcW w:w="1518" w:type="dxa"/>
            <w:tcBorders>
              <w:top w:val="nil"/>
              <w:bottom w:val="nil"/>
            </w:tcBorders>
          </w:tcPr>
          <w:p w:rsidR="00000000" w:rsidRDefault="00000000">
            <w:pPr>
              <w:spacing w:line="280" w:lineRule="exact"/>
              <w:jc w:val="center"/>
              <w:rPr>
                <w:rFonts w:hint="eastAsia"/>
                <w:sz w:val="20"/>
              </w:rPr>
            </w:pPr>
            <w:r>
              <w:rPr>
                <w:rFonts w:hint="eastAsia"/>
                <w:sz w:val="20"/>
              </w:rPr>
              <w:t>95</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口服小儿麻痹症疫苗</w:t>
            </w:r>
            <w:r>
              <w:rPr>
                <w:rFonts w:hint="eastAsia"/>
                <w:sz w:val="20"/>
              </w:rPr>
              <w:t>1(2</w:t>
            </w:r>
            <w:r>
              <w:rPr>
                <w:rFonts w:hint="eastAsia"/>
                <w:sz w:val="20"/>
              </w:rPr>
              <w:t>岁</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101</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94</w:t>
            </w:r>
          </w:p>
        </w:tc>
        <w:tc>
          <w:tcPr>
            <w:tcW w:w="1518" w:type="dxa"/>
            <w:tcBorders>
              <w:top w:val="nil"/>
              <w:bottom w:val="nil"/>
            </w:tcBorders>
          </w:tcPr>
          <w:p w:rsidR="00000000" w:rsidRDefault="00000000">
            <w:pPr>
              <w:spacing w:line="280" w:lineRule="exact"/>
              <w:jc w:val="center"/>
              <w:rPr>
                <w:rFonts w:hint="eastAsia"/>
                <w:sz w:val="20"/>
              </w:rPr>
            </w:pPr>
            <w:r>
              <w:rPr>
                <w:rFonts w:hint="eastAsia"/>
                <w:sz w:val="20"/>
              </w:rPr>
              <w:t>94</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口服小儿麻痹症疫苗</w:t>
            </w:r>
            <w:r>
              <w:rPr>
                <w:rFonts w:hint="eastAsia"/>
                <w:sz w:val="20"/>
              </w:rPr>
              <w:t>2(3</w:t>
            </w:r>
            <w:r>
              <w:rPr>
                <w:rFonts w:hint="eastAsia"/>
                <w:sz w:val="20"/>
              </w:rPr>
              <w:t>岁</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93</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93</w:t>
            </w:r>
          </w:p>
        </w:tc>
        <w:tc>
          <w:tcPr>
            <w:tcW w:w="1518" w:type="dxa"/>
            <w:tcBorders>
              <w:top w:val="nil"/>
              <w:bottom w:val="nil"/>
            </w:tcBorders>
          </w:tcPr>
          <w:p w:rsidR="00000000" w:rsidRDefault="00000000">
            <w:pPr>
              <w:spacing w:line="280" w:lineRule="exact"/>
              <w:jc w:val="center"/>
              <w:rPr>
                <w:rFonts w:hint="eastAsia"/>
                <w:sz w:val="20"/>
              </w:rPr>
            </w:pPr>
            <w:r>
              <w:rPr>
                <w:rFonts w:hint="eastAsia"/>
                <w:sz w:val="20"/>
              </w:rPr>
              <w:t>90</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口服小儿麻痹症疫苗</w:t>
            </w:r>
            <w:r>
              <w:rPr>
                <w:rFonts w:hint="eastAsia"/>
                <w:sz w:val="20"/>
              </w:rPr>
              <w:t>3(4</w:t>
            </w:r>
            <w:r>
              <w:rPr>
                <w:rFonts w:hint="eastAsia"/>
                <w:sz w:val="20"/>
              </w:rPr>
              <w:t>岁</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95</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92</w:t>
            </w:r>
          </w:p>
        </w:tc>
        <w:tc>
          <w:tcPr>
            <w:tcW w:w="1518" w:type="dxa"/>
            <w:tcBorders>
              <w:top w:val="nil"/>
              <w:bottom w:val="nil"/>
            </w:tcBorders>
          </w:tcPr>
          <w:p w:rsidR="00000000" w:rsidRDefault="00000000">
            <w:pPr>
              <w:spacing w:line="280" w:lineRule="exact"/>
              <w:jc w:val="center"/>
              <w:rPr>
                <w:rFonts w:hint="eastAsia"/>
                <w:sz w:val="20"/>
              </w:rPr>
            </w:pPr>
            <w:r>
              <w:rPr>
                <w:rFonts w:hint="eastAsia"/>
                <w:sz w:val="20"/>
              </w:rPr>
              <w:t>88</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白喉</w:t>
            </w:r>
            <w:r>
              <w:rPr>
                <w:rFonts w:hint="eastAsia"/>
                <w:sz w:val="20"/>
              </w:rPr>
              <w:t>/</w:t>
            </w:r>
            <w:r>
              <w:rPr>
                <w:rFonts w:hint="eastAsia"/>
                <w:sz w:val="20"/>
              </w:rPr>
              <w:t>破伤风再接种</w:t>
            </w:r>
            <w:r>
              <w:rPr>
                <w:rFonts w:hint="eastAsia"/>
                <w:sz w:val="20"/>
              </w:rPr>
              <w:t>(5</w:t>
            </w:r>
            <w:r>
              <w:rPr>
                <w:rFonts w:hint="eastAsia"/>
                <w:sz w:val="20"/>
              </w:rPr>
              <w:t>岁</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87</w:t>
            </w:r>
          </w:p>
        </w:tc>
        <w:tc>
          <w:tcPr>
            <w:tcW w:w="1518" w:type="dxa"/>
            <w:tcBorders>
              <w:top w:val="nil"/>
              <w:bottom w:val="nil"/>
            </w:tcBorders>
          </w:tcPr>
          <w:p w:rsidR="00000000" w:rsidRDefault="00000000">
            <w:pPr>
              <w:spacing w:line="280" w:lineRule="exact"/>
              <w:jc w:val="center"/>
              <w:rPr>
                <w:rFonts w:hint="eastAsia"/>
                <w:sz w:val="20"/>
              </w:rPr>
            </w:pPr>
            <w:r>
              <w:rPr>
                <w:rFonts w:hint="eastAsia"/>
                <w:sz w:val="20"/>
              </w:rPr>
              <w:t>83</w:t>
            </w:r>
          </w:p>
        </w:tc>
      </w:tr>
      <w:tr w:rsidR="00000000">
        <w:tblPrEx>
          <w:tblCellMar>
            <w:top w:w="0" w:type="dxa"/>
            <w:bottom w:w="0" w:type="dxa"/>
          </w:tblCellMar>
        </w:tblPrEx>
        <w:tc>
          <w:tcPr>
            <w:tcW w:w="4858" w:type="dxa"/>
            <w:tcBorders>
              <w:top w:val="nil"/>
              <w:bottom w:val="nil"/>
            </w:tcBorders>
          </w:tcPr>
          <w:p w:rsidR="00000000" w:rsidRDefault="00000000">
            <w:pPr>
              <w:spacing w:line="280" w:lineRule="exact"/>
              <w:rPr>
                <w:rFonts w:hint="eastAsia"/>
                <w:sz w:val="20"/>
              </w:rPr>
            </w:pPr>
            <w:r>
              <w:rPr>
                <w:rFonts w:hint="eastAsia"/>
                <w:sz w:val="20"/>
              </w:rPr>
              <w:t>麻疹、流行性腮腺炎、风疹</w:t>
            </w:r>
            <w:r>
              <w:rPr>
                <w:rFonts w:hint="eastAsia"/>
                <w:sz w:val="20"/>
              </w:rPr>
              <w:t>1(15</w:t>
            </w:r>
            <w:r>
              <w:rPr>
                <w:rFonts w:hint="eastAsia"/>
                <w:sz w:val="20"/>
              </w:rPr>
              <w:t>个月</w:t>
            </w:r>
            <w:r>
              <w:rPr>
                <w:rFonts w:hint="eastAsia"/>
                <w:sz w:val="20"/>
              </w:rPr>
              <w:t>)</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88</w:t>
            </w:r>
          </w:p>
        </w:tc>
        <w:tc>
          <w:tcPr>
            <w:tcW w:w="1517" w:type="dxa"/>
            <w:tcBorders>
              <w:top w:val="nil"/>
              <w:bottom w:val="nil"/>
            </w:tcBorders>
          </w:tcPr>
          <w:p w:rsidR="00000000" w:rsidRDefault="00000000">
            <w:pPr>
              <w:spacing w:line="280" w:lineRule="exact"/>
              <w:jc w:val="center"/>
              <w:rPr>
                <w:rFonts w:hint="eastAsia"/>
                <w:sz w:val="20"/>
              </w:rPr>
            </w:pPr>
            <w:r>
              <w:rPr>
                <w:rFonts w:hint="eastAsia"/>
                <w:sz w:val="20"/>
              </w:rPr>
              <w:t>85</w:t>
            </w:r>
          </w:p>
        </w:tc>
        <w:tc>
          <w:tcPr>
            <w:tcW w:w="1518" w:type="dxa"/>
            <w:tcBorders>
              <w:top w:val="nil"/>
              <w:bottom w:val="nil"/>
            </w:tcBorders>
          </w:tcPr>
          <w:p w:rsidR="00000000" w:rsidRDefault="00000000">
            <w:pPr>
              <w:spacing w:line="280" w:lineRule="exact"/>
              <w:jc w:val="center"/>
              <w:rPr>
                <w:rFonts w:hint="eastAsia"/>
                <w:sz w:val="20"/>
              </w:rPr>
            </w:pPr>
            <w:r>
              <w:rPr>
                <w:rFonts w:hint="eastAsia"/>
                <w:sz w:val="20"/>
              </w:rPr>
              <w:t>92</w:t>
            </w:r>
          </w:p>
        </w:tc>
      </w:tr>
      <w:tr w:rsidR="00000000">
        <w:tblPrEx>
          <w:tblCellMar>
            <w:top w:w="0" w:type="dxa"/>
            <w:bottom w:w="0" w:type="dxa"/>
          </w:tblCellMar>
        </w:tblPrEx>
        <w:tc>
          <w:tcPr>
            <w:tcW w:w="4858" w:type="dxa"/>
            <w:tcBorders>
              <w:top w:val="nil"/>
              <w:bottom w:val="single" w:sz="4" w:space="0" w:color="auto"/>
            </w:tcBorders>
          </w:tcPr>
          <w:p w:rsidR="00000000" w:rsidRDefault="00000000">
            <w:pPr>
              <w:spacing w:line="280" w:lineRule="exact"/>
              <w:rPr>
                <w:rFonts w:hint="eastAsia"/>
                <w:sz w:val="20"/>
              </w:rPr>
            </w:pPr>
            <w:r>
              <w:rPr>
                <w:rFonts w:hint="eastAsia"/>
                <w:sz w:val="20"/>
              </w:rPr>
              <w:t>麻疹、流行性腮腺炎、风疹</w:t>
            </w:r>
            <w:r>
              <w:rPr>
                <w:rFonts w:hint="eastAsia"/>
                <w:sz w:val="20"/>
              </w:rPr>
              <w:t>2(12</w:t>
            </w:r>
            <w:r>
              <w:rPr>
                <w:rFonts w:hint="eastAsia"/>
                <w:sz w:val="20"/>
              </w:rPr>
              <w:t>岁</w:t>
            </w:r>
            <w:r>
              <w:rPr>
                <w:rFonts w:hint="eastAsia"/>
                <w:sz w:val="20"/>
              </w:rPr>
              <w:t>)</w:t>
            </w:r>
          </w:p>
        </w:tc>
        <w:tc>
          <w:tcPr>
            <w:tcW w:w="1517" w:type="dxa"/>
            <w:tcBorders>
              <w:top w:val="nil"/>
              <w:bottom w:val="single" w:sz="4" w:space="0" w:color="auto"/>
            </w:tcBorders>
          </w:tcPr>
          <w:p w:rsidR="00000000" w:rsidRDefault="00000000">
            <w:pPr>
              <w:spacing w:line="280" w:lineRule="exact"/>
              <w:jc w:val="center"/>
              <w:rPr>
                <w:rFonts w:hint="eastAsia"/>
                <w:sz w:val="20"/>
              </w:rPr>
            </w:pPr>
            <w:r>
              <w:rPr>
                <w:rFonts w:hint="eastAsia"/>
                <w:sz w:val="20"/>
              </w:rPr>
              <w:t>78</w:t>
            </w:r>
          </w:p>
        </w:tc>
        <w:tc>
          <w:tcPr>
            <w:tcW w:w="1517" w:type="dxa"/>
            <w:tcBorders>
              <w:top w:val="nil"/>
              <w:bottom w:val="single" w:sz="4" w:space="0" w:color="auto"/>
            </w:tcBorders>
          </w:tcPr>
          <w:p w:rsidR="00000000" w:rsidRDefault="00000000">
            <w:pPr>
              <w:spacing w:line="280" w:lineRule="exact"/>
              <w:jc w:val="center"/>
              <w:rPr>
                <w:rFonts w:hint="eastAsia"/>
                <w:sz w:val="20"/>
              </w:rPr>
            </w:pPr>
            <w:r>
              <w:rPr>
                <w:rFonts w:hint="eastAsia"/>
                <w:sz w:val="20"/>
              </w:rPr>
              <w:t>91</w:t>
            </w:r>
          </w:p>
        </w:tc>
        <w:tc>
          <w:tcPr>
            <w:tcW w:w="1518" w:type="dxa"/>
            <w:tcBorders>
              <w:top w:val="nil"/>
              <w:bottom w:val="single" w:sz="4" w:space="0" w:color="auto"/>
            </w:tcBorders>
          </w:tcPr>
          <w:p w:rsidR="00000000" w:rsidRDefault="00000000">
            <w:pPr>
              <w:spacing w:line="280" w:lineRule="exact"/>
              <w:jc w:val="center"/>
              <w:rPr>
                <w:rFonts w:hint="eastAsia"/>
                <w:sz w:val="20"/>
              </w:rPr>
            </w:pPr>
            <w:r>
              <w:rPr>
                <w:rFonts w:hint="eastAsia"/>
                <w:sz w:val="20"/>
              </w:rPr>
              <w:t>87</w:t>
            </w:r>
          </w:p>
        </w:tc>
      </w:tr>
    </w:tbl>
    <w:p w:rsidR="00000000" w:rsidRDefault="00000000">
      <w:pPr>
        <w:pStyle w:val="FootnoteText"/>
        <w:spacing w:before="120" w:line="240" w:lineRule="auto"/>
        <w:ind w:firstLine="318"/>
      </w:pPr>
      <w:r>
        <w:rPr>
          <w:vertAlign w:val="superscript"/>
        </w:rPr>
        <w:t>a</w:t>
      </w:r>
      <w:r>
        <w:tab/>
      </w:r>
      <w:r>
        <w:rPr>
          <w:rFonts w:hint="eastAsia"/>
          <w:sz w:val="22"/>
        </w:rPr>
        <w:t>1996</w:t>
      </w:r>
      <w:r>
        <w:rPr>
          <w:rFonts w:hint="eastAsia"/>
          <w:sz w:val="22"/>
        </w:rPr>
        <w:t>年以前的接种年龄</w:t>
      </w:r>
      <w:r>
        <w:rPr>
          <w:rFonts w:hint="eastAsia"/>
        </w:rPr>
        <w:t>。</w:t>
      </w:r>
    </w:p>
    <w:p w:rsidR="00000000" w:rsidRDefault="00000000">
      <w:pPr>
        <w:pStyle w:val="FootnoteText"/>
        <w:spacing w:after="320"/>
        <w:ind w:firstLine="318"/>
        <w:rPr>
          <w:rFonts w:hint="eastAsia"/>
        </w:rPr>
      </w:pPr>
      <w:r>
        <w:rPr>
          <w:vertAlign w:val="superscript"/>
        </w:rPr>
        <w:t>b</w:t>
      </w:r>
      <w:r>
        <w:tab/>
      </w:r>
      <w:r>
        <w:rPr>
          <w:rFonts w:hint="eastAsia"/>
          <w:sz w:val="22"/>
        </w:rPr>
        <w:t>997</w:t>
      </w:r>
      <w:r>
        <w:rPr>
          <w:rFonts w:hint="eastAsia"/>
          <w:sz w:val="22"/>
        </w:rPr>
        <w:t>年以前的接种年龄</w:t>
      </w:r>
      <w:r>
        <w:rPr>
          <w:rFonts w:hint="eastAsia"/>
        </w:rPr>
        <w:t>。</w:t>
      </w:r>
    </w:p>
    <w:p w:rsidR="00000000" w:rsidRDefault="00000000">
      <w:pPr>
        <w:pStyle w:val="Heading4"/>
        <w:spacing w:after="120"/>
        <w:rPr>
          <w:rFonts w:hint="eastAsia"/>
        </w:rPr>
      </w:pPr>
      <w:r>
        <w:rPr>
          <w:rFonts w:hint="eastAsia"/>
        </w:rPr>
        <w:t>准则第</w:t>
      </w:r>
      <w:r>
        <w:rPr>
          <w:rFonts w:hint="eastAsia"/>
        </w:rPr>
        <w:t>50</w:t>
      </w:r>
      <w:r>
        <w:t>(e)</w:t>
      </w:r>
      <w:r>
        <w:rPr>
          <w:rFonts w:hint="eastAsia"/>
        </w:rPr>
        <w:t>段：估计寿命</w:t>
      </w:r>
    </w:p>
    <w:p w:rsidR="00000000" w:rsidRDefault="00000000">
      <w:pPr>
        <w:ind w:firstLine="539"/>
        <w:rPr>
          <w:rFonts w:hint="eastAsia"/>
        </w:rPr>
      </w:pPr>
      <w:r>
        <w:rPr>
          <w:rFonts w:hint="eastAsia"/>
        </w:rPr>
        <w:t xml:space="preserve">378.  </w:t>
      </w:r>
      <w:r>
        <w:rPr>
          <w:rFonts w:hint="eastAsia"/>
        </w:rPr>
        <w:t>丹麦的估计寿命同其他欧盟国家相比在</w:t>
      </w:r>
      <w:r>
        <w:rPr>
          <w:rFonts w:hint="eastAsia"/>
        </w:rPr>
        <w:t>1980</w:t>
      </w:r>
      <w:r>
        <w:rPr>
          <w:rFonts w:hint="eastAsia"/>
        </w:rPr>
        <w:t>年至</w:t>
      </w:r>
      <w:r>
        <w:rPr>
          <w:rFonts w:hint="eastAsia"/>
        </w:rPr>
        <w:t>1995</w:t>
      </w:r>
      <w:r>
        <w:rPr>
          <w:rFonts w:hint="eastAsia"/>
        </w:rPr>
        <w:t>年间增加不大。女人平均估计寿命增加</w:t>
      </w:r>
      <w:r>
        <w:rPr>
          <w:rFonts w:hint="eastAsia"/>
        </w:rPr>
        <w:t>0</w:t>
      </w:r>
      <w:r>
        <w:t>.</w:t>
      </w:r>
      <w:r>
        <w:rPr>
          <w:rFonts w:hint="eastAsia"/>
        </w:rPr>
        <w:t>7</w:t>
      </w:r>
      <w:r>
        <w:rPr>
          <w:rFonts w:hint="eastAsia"/>
        </w:rPr>
        <w:t>岁，男人增加</w:t>
      </w:r>
      <w:r>
        <w:rPr>
          <w:rFonts w:hint="eastAsia"/>
        </w:rPr>
        <w:t>1</w:t>
      </w:r>
      <w:r>
        <w:t>.</w:t>
      </w:r>
      <w:r>
        <w:rPr>
          <w:rFonts w:hint="eastAsia"/>
        </w:rPr>
        <w:t>4</w:t>
      </w:r>
      <w:r>
        <w:rPr>
          <w:rFonts w:hint="eastAsia"/>
        </w:rPr>
        <w:t>岁。不过，从</w:t>
      </w:r>
      <w:r>
        <w:rPr>
          <w:rFonts w:hint="eastAsia"/>
        </w:rPr>
        <w:t>1995</w:t>
      </w:r>
      <w:r>
        <w:rPr>
          <w:rFonts w:hint="eastAsia"/>
        </w:rPr>
        <w:t>年开始丹麦人的估计寿命同欧盟平均数相比增加很多。</w:t>
      </w:r>
      <w:r>
        <w:rPr>
          <w:rFonts w:hint="eastAsia"/>
        </w:rPr>
        <w:t>1999</w:t>
      </w:r>
      <w:r>
        <w:rPr>
          <w:rFonts w:hint="eastAsia"/>
        </w:rPr>
        <w:t>年，丹麦女人的估计寿命增加</w:t>
      </w:r>
      <w:r>
        <w:rPr>
          <w:rFonts w:hint="eastAsia"/>
        </w:rPr>
        <w:t>1</w:t>
      </w:r>
      <w:r>
        <w:rPr>
          <w:rFonts w:hint="eastAsia"/>
        </w:rPr>
        <w:t>岁，达到</w:t>
      </w:r>
      <w:r>
        <w:rPr>
          <w:rFonts w:hint="eastAsia"/>
        </w:rPr>
        <w:t>78.8</w:t>
      </w:r>
      <w:r>
        <w:rPr>
          <w:rFonts w:hint="eastAsia"/>
        </w:rPr>
        <w:t>岁。</w:t>
      </w:r>
      <w:r>
        <w:rPr>
          <w:rFonts w:hint="eastAsia"/>
        </w:rPr>
        <w:t>1999</w:t>
      </w:r>
      <w:r>
        <w:rPr>
          <w:rFonts w:hint="eastAsia"/>
        </w:rPr>
        <w:t>年丹麦男人的估计寿命增加</w:t>
      </w:r>
      <w:r>
        <w:rPr>
          <w:rFonts w:hint="eastAsia"/>
        </w:rPr>
        <w:t>1.4</w:t>
      </w:r>
      <w:r>
        <w:rPr>
          <w:rFonts w:hint="eastAsia"/>
        </w:rPr>
        <w:t>岁，达到</w:t>
      </w:r>
      <w:r>
        <w:rPr>
          <w:rFonts w:hint="eastAsia"/>
        </w:rPr>
        <w:t>74.0</w:t>
      </w:r>
      <w:r>
        <w:rPr>
          <w:rFonts w:hint="eastAsia"/>
        </w:rPr>
        <w:t>岁。因此，</w:t>
      </w:r>
      <w:r>
        <w:rPr>
          <w:rFonts w:hint="eastAsia"/>
        </w:rPr>
        <w:t>1995</w:t>
      </w:r>
      <w:r>
        <w:rPr>
          <w:rFonts w:hint="eastAsia"/>
        </w:rPr>
        <w:t>年至</w:t>
      </w:r>
      <w:r>
        <w:rPr>
          <w:rFonts w:hint="eastAsia"/>
        </w:rPr>
        <w:t>1999</w:t>
      </w:r>
      <w:r>
        <w:rPr>
          <w:rFonts w:hint="eastAsia"/>
        </w:rPr>
        <w:t>年的估计寿命增加目前</w:t>
      </w:r>
      <w:r>
        <w:rPr>
          <w:rFonts w:hint="eastAsia"/>
        </w:rPr>
        <w:t>15</w:t>
      </w:r>
      <w:r>
        <w:rPr>
          <w:rFonts w:hint="eastAsia"/>
        </w:rPr>
        <w:t>年期间的增加相比一样或更高。</w:t>
      </w:r>
    </w:p>
    <w:p w:rsidR="00000000" w:rsidRDefault="00000000">
      <w:pPr>
        <w:spacing w:after="320"/>
        <w:ind w:firstLine="539"/>
        <w:rPr>
          <w:rFonts w:hint="eastAsia"/>
        </w:rPr>
      </w:pPr>
      <w:r>
        <w:rPr>
          <w:rFonts w:hint="eastAsia"/>
        </w:rPr>
        <w:t xml:space="preserve">379.  </w:t>
      </w:r>
      <w:r>
        <w:rPr>
          <w:rFonts w:hint="eastAsia"/>
        </w:rPr>
        <w:t>乡村和城市之间不存在估计寿命方面的差距。差距反而存在于具有不同社会经济特点如生活方式、生活条件、收入和职业的不同城市地区。在</w:t>
      </w:r>
      <w:r>
        <w:rPr>
          <w:rFonts w:hint="eastAsia"/>
        </w:rPr>
        <w:t>1983</w:t>
      </w:r>
      <w:r>
        <w:rPr>
          <w:rFonts w:hint="eastAsia"/>
        </w:rPr>
        <w:t>年至</w:t>
      </w:r>
      <w:r>
        <w:rPr>
          <w:rFonts w:hint="eastAsia"/>
        </w:rPr>
        <w:t>1995</w:t>
      </w:r>
      <w:r>
        <w:rPr>
          <w:rFonts w:hint="eastAsia"/>
        </w:rPr>
        <w:t>年期间对丹麦首都</w:t>
      </w:r>
      <w:r>
        <w:rPr>
          <w:rFonts w:hint="eastAsia"/>
        </w:rPr>
        <w:t>(</w:t>
      </w:r>
      <w:r>
        <w:rPr>
          <w:rFonts w:hint="eastAsia"/>
        </w:rPr>
        <w:t>哥本哈根</w:t>
      </w:r>
      <w:r>
        <w:rPr>
          <w:rFonts w:hint="eastAsia"/>
        </w:rPr>
        <w:t>)15</w:t>
      </w:r>
      <w:r>
        <w:rPr>
          <w:rFonts w:hint="eastAsia"/>
        </w:rPr>
        <w:t>个区的估计寿命进行了全面研究，发现不同区的平均估计寿命有</w:t>
      </w:r>
      <w:r>
        <w:rPr>
          <w:rFonts w:hint="eastAsia"/>
        </w:rPr>
        <w:t>6</w:t>
      </w:r>
      <w:r>
        <w:rPr>
          <w:rFonts w:hint="eastAsia"/>
        </w:rPr>
        <w:t>至</w:t>
      </w:r>
      <w:r>
        <w:rPr>
          <w:rFonts w:hint="eastAsia"/>
        </w:rPr>
        <w:t>7</w:t>
      </w:r>
      <w:r>
        <w:rPr>
          <w:rFonts w:hint="eastAsia"/>
        </w:rPr>
        <w:t>年的差别。预计乡村地区有同样的趋势。</w:t>
      </w:r>
    </w:p>
    <w:p w:rsidR="00000000" w:rsidRDefault="00000000">
      <w:pPr>
        <w:pStyle w:val="Heading4"/>
        <w:rPr>
          <w:rFonts w:hint="eastAsia"/>
        </w:rPr>
      </w:pPr>
      <w:r>
        <w:rPr>
          <w:rFonts w:hint="eastAsia"/>
        </w:rPr>
        <w:t>准则第</w:t>
      </w:r>
      <w:r>
        <w:rPr>
          <w:rFonts w:hint="eastAsia"/>
        </w:rPr>
        <w:t>50(</w:t>
      </w:r>
      <w:r>
        <w:t>f</w:t>
      </w:r>
      <w:r>
        <w:rPr>
          <w:rFonts w:hint="eastAsia"/>
        </w:rPr>
        <w:t>)</w:t>
      </w:r>
      <w:r>
        <w:rPr>
          <w:rFonts w:hint="eastAsia"/>
        </w:rPr>
        <w:t>段：能在一小时旅程内得到普通医疗</w:t>
      </w:r>
    </w:p>
    <w:p w:rsidR="00000000" w:rsidRDefault="00000000">
      <w:pPr>
        <w:spacing w:after="320"/>
        <w:ind w:firstLine="539"/>
        <w:rPr>
          <w:rFonts w:hint="eastAsia"/>
        </w:rPr>
      </w:pPr>
      <w:r>
        <w:rPr>
          <w:rFonts w:hint="eastAsia"/>
        </w:rPr>
        <w:t xml:space="preserve">380.  </w:t>
      </w:r>
      <w:r>
        <w:rPr>
          <w:rFonts w:hint="eastAsia"/>
        </w:rPr>
        <w:t>估计有</w:t>
      </w:r>
      <w:r>
        <w:rPr>
          <w:rFonts w:hint="eastAsia"/>
        </w:rPr>
        <w:t>99.9%</w:t>
      </w:r>
      <w:r>
        <w:rPr>
          <w:rFonts w:hint="eastAsia"/>
        </w:rPr>
        <w:t>的居民能在一小时行程或旅程内得到受过训练的人员治疗普通疾病和受伤。这些医疗中心经常备有</w:t>
      </w:r>
      <w:r>
        <w:rPr>
          <w:rFonts w:hint="eastAsia"/>
        </w:rPr>
        <w:t>20</w:t>
      </w:r>
      <w:r>
        <w:rPr>
          <w:rFonts w:hint="eastAsia"/>
        </w:rPr>
        <w:t>种基本药物。</w:t>
      </w:r>
    </w:p>
    <w:p w:rsidR="00000000" w:rsidRDefault="00000000">
      <w:pPr>
        <w:pStyle w:val="Heading4"/>
        <w:rPr>
          <w:rFonts w:hint="eastAsia"/>
        </w:rPr>
      </w:pPr>
      <w:r>
        <w:rPr>
          <w:rFonts w:hint="eastAsia"/>
        </w:rPr>
        <w:t>准则第</w:t>
      </w:r>
      <w:r>
        <w:rPr>
          <w:rFonts w:hint="eastAsia"/>
        </w:rPr>
        <w:t>50(</w:t>
      </w:r>
      <w:r>
        <w:t>g)</w:t>
      </w:r>
      <w:r>
        <w:rPr>
          <w:rFonts w:hint="eastAsia"/>
        </w:rPr>
        <w:t>段：怀孕妇女得到受过训练人员的护理</w:t>
      </w:r>
    </w:p>
    <w:p w:rsidR="00000000" w:rsidRDefault="00000000">
      <w:pPr>
        <w:spacing w:after="320"/>
        <w:ind w:firstLine="539"/>
        <w:rPr>
          <w:rFonts w:hint="eastAsia"/>
          <w:spacing w:val="8"/>
        </w:rPr>
      </w:pPr>
      <w:r>
        <w:rPr>
          <w:rFonts w:hint="eastAsia"/>
          <w:spacing w:val="8"/>
        </w:rPr>
        <w:t xml:space="preserve">381.  </w:t>
      </w:r>
      <w:r>
        <w:rPr>
          <w:rFonts w:hint="eastAsia"/>
          <w:spacing w:val="8"/>
        </w:rPr>
        <w:t>怀孕妇女在怀孕期间能得到受过训练的人员护理的比例约为</w:t>
      </w:r>
      <w:r>
        <w:rPr>
          <w:rFonts w:hint="eastAsia"/>
          <w:spacing w:val="8"/>
        </w:rPr>
        <w:t>99.9%</w:t>
      </w:r>
      <w:r>
        <w:rPr>
          <w:rFonts w:hint="eastAsia"/>
          <w:spacing w:val="8"/>
        </w:rPr>
        <w:t>，由这类人员接生的比例估计也是</w:t>
      </w:r>
      <w:r>
        <w:rPr>
          <w:rFonts w:hint="eastAsia"/>
          <w:spacing w:val="8"/>
        </w:rPr>
        <w:t>99.9%</w:t>
      </w:r>
      <w:r>
        <w:rPr>
          <w:rFonts w:hint="eastAsia"/>
          <w:spacing w:val="8"/>
        </w:rPr>
        <w:t>。</w:t>
      </w:r>
      <w:r>
        <w:rPr>
          <w:rFonts w:hint="eastAsia"/>
          <w:spacing w:val="8"/>
        </w:rPr>
        <w:t>1996</w:t>
      </w:r>
      <w:r>
        <w:rPr>
          <w:rFonts w:hint="eastAsia"/>
          <w:spacing w:val="8"/>
        </w:rPr>
        <w:t>年产妇死亡率为第</w:t>
      </w:r>
      <w:r>
        <w:rPr>
          <w:rFonts w:hint="eastAsia"/>
          <w:spacing w:val="8"/>
        </w:rPr>
        <w:t>100,000</w:t>
      </w:r>
      <w:r>
        <w:rPr>
          <w:rFonts w:hint="eastAsia"/>
          <w:spacing w:val="8"/>
        </w:rPr>
        <w:t>人中有</w:t>
      </w:r>
      <w:r>
        <w:rPr>
          <w:rFonts w:hint="eastAsia"/>
          <w:spacing w:val="8"/>
        </w:rPr>
        <w:t>7.39</w:t>
      </w:r>
      <w:r>
        <w:rPr>
          <w:rFonts w:hint="eastAsia"/>
          <w:spacing w:val="8"/>
        </w:rPr>
        <w:t>人。</w:t>
      </w:r>
    </w:p>
    <w:p w:rsidR="00000000" w:rsidRDefault="00000000">
      <w:pPr>
        <w:pStyle w:val="Heading4"/>
        <w:rPr>
          <w:rFonts w:hint="eastAsia"/>
        </w:rPr>
      </w:pPr>
      <w:r>
        <w:rPr>
          <w:rFonts w:hint="eastAsia"/>
        </w:rPr>
        <w:t>准则第</w:t>
      </w:r>
      <w:r>
        <w:rPr>
          <w:rFonts w:hint="eastAsia"/>
        </w:rPr>
        <w:t>50(</w:t>
      </w:r>
      <w:r>
        <w:t>h)</w:t>
      </w:r>
      <w:r>
        <w:rPr>
          <w:rFonts w:hint="eastAsia"/>
        </w:rPr>
        <w:t>段：儿童得到受过训练人员的护理</w:t>
      </w:r>
    </w:p>
    <w:p w:rsidR="00000000" w:rsidRDefault="00000000">
      <w:pPr>
        <w:ind w:firstLine="539"/>
        <w:rPr>
          <w:rFonts w:hint="eastAsia"/>
        </w:rPr>
      </w:pPr>
      <w:r>
        <w:rPr>
          <w:rFonts w:hint="eastAsia"/>
        </w:rPr>
        <w:t xml:space="preserve">382.  </w:t>
      </w:r>
      <w:r>
        <w:rPr>
          <w:rFonts w:hint="eastAsia"/>
        </w:rPr>
        <w:t>能得到受过训练的人员护理的儿童比例估计为</w:t>
      </w:r>
      <w:r>
        <w:rPr>
          <w:rFonts w:hint="eastAsia"/>
        </w:rPr>
        <w:t>99.9%</w:t>
      </w:r>
    </w:p>
    <w:p w:rsidR="00000000" w:rsidRDefault="00000000">
      <w:pPr>
        <w:spacing w:after="320"/>
        <w:ind w:firstLine="539"/>
        <w:rPr>
          <w:rFonts w:hint="eastAsia"/>
        </w:rPr>
      </w:pPr>
      <w:r>
        <w:rPr>
          <w:rFonts w:hint="eastAsia"/>
        </w:rPr>
        <w:t xml:space="preserve">383.  </w:t>
      </w:r>
      <w:r>
        <w:rPr>
          <w:rFonts w:hint="eastAsia"/>
        </w:rPr>
        <w:t>关于第</w:t>
      </w:r>
      <w:r>
        <w:rPr>
          <w:rFonts w:hint="eastAsia"/>
        </w:rPr>
        <w:t>50(</w:t>
      </w:r>
      <w:r>
        <w:t>f)-(h)</w:t>
      </w:r>
      <w:r>
        <w:rPr>
          <w:rFonts w:hint="eastAsia"/>
        </w:rPr>
        <w:t>段提到的指标，没有按城市</w:t>
      </w:r>
      <w:r>
        <w:rPr>
          <w:rFonts w:hint="eastAsia"/>
        </w:rPr>
        <w:t>/</w:t>
      </w:r>
      <w:r>
        <w:rPr>
          <w:rFonts w:hint="eastAsia"/>
        </w:rPr>
        <w:t>乡村和社会</w:t>
      </w:r>
      <w:r>
        <w:rPr>
          <w:rFonts w:hint="eastAsia"/>
          <w:spacing w:val="-50"/>
        </w:rPr>
        <w:t>―</w:t>
      </w:r>
      <w:r>
        <w:rPr>
          <w:rFonts w:hint="eastAsia"/>
        </w:rPr>
        <w:t>―经济群体分列的统计数字。</w:t>
      </w:r>
    </w:p>
    <w:p w:rsidR="00000000" w:rsidRDefault="00000000">
      <w:pPr>
        <w:pStyle w:val="Heading4"/>
        <w:rPr>
          <w:rFonts w:hint="eastAsia"/>
        </w:rPr>
      </w:pPr>
      <w:r>
        <w:rPr>
          <w:rFonts w:hint="eastAsia"/>
        </w:rPr>
        <w:t>准则第</w:t>
      </w:r>
      <w:r>
        <w:rPr>
          <w:rFonts w:hint="eastAsia"/>
        </w:rPr>
        <w:t>51</w:t>
      </w:r>
      <w:r>
        <w:rPr>
          <w:rFonts w:hint="eastAsia"/>
        </w:rPr>
        <w:t>段：各不同群体健康状况的差异</w:t>
      </w:r>
    </w:p>
    <w:p w:rsidR="00000000" w:rsidRDefault="00000000">
      <w:pPr>
        <w:ind w:firstLine="539"/>
        <w:rPr>
          <w:rFonts w:hint="eastAsia"/>
        </w:rPr>
      </w:pPr>
      <w:r>
        <w:rPr>
          <w:rFonts w:hint="eastAsia"/>
        </w:rPr>
        <w:t xml:space="preserve">384.  </w:t>
      </w:r>
      <w:r>
        <w:rPr>
          <w:rFonts w:hint="eastAsia"/>
        </w:rPr>
        <w:t>上文概述了丹麦各不同群体在估计寿命、婴儿死亡率和自我评定的健康状况方面的情况。下文将描述至于健康状况的额外重要资料，即一般死亡率和估计无慢性病的年数。调查数据突出了处境不利群体的健康状况比一般人差的事实。</w:t>
      </w:r>
    </w:p>
    <w:p w:rsidR="00000000" w:rsidRDefault="00000000">
      <w:pPr>
        <w:ind w:firstLine="539"/>
        <w:rPr>
          <w:rFonts w:hint="eastAsia"/>
        </w:rPr>
      </w:pPr>
      <w:r>
        <w:rPr>
          <w:rFonts w:hint="eastAsia"/>
        </w:rPr>
        <w:t xml:space="preserve">385.  </w:t>
      </w:r>
      <w:r>
        <w:rPr>
          <w:rFonts w:hint="eastAsia"/>
        </w:rPr>
        <w:t>抽烟人数多是死亡率较高因而估计寿命较短的主要原因。妇女抽烟的比例比多数其他欧盟国家要高得多。丹麦的妇女肺癌患者比例是欧洲最高的，比欧盟平均高两倍多。另一主要死亡原因是抽烟、喝酒过量和运动太少等不健康的生活方式引起的心血管病。</w:t>
      </w:r>
    </w:p>
    <w:p w:rsidR="00000000" w:rsidRDefault="00000000">
      <w:pPr>
        <w:ind w:firstLine="539"/>
        <w:rPr>
          <w:rFonts w:hint="eastAsia"/>
        </w:rPr>
      </w:pPr>
      <w:r>
        <w:rPr>
          <w:rFonts w:hint="eastAsia"/>
        </w:rPr>
        <w:t xml:space="preserve">386.  </w:t>
      </w:r>
      <w:r>
        <w:rPr>
          <w:rFonts w:hint="eastAsia"/>
        </w:rPr>
        <w:t>肺癌和心血管病死亡率在无技术蓝领工人和住房条件差的失业者中最高。最下层的社会群体特别容易过不健康的生活方式，他们的生活和工作条件也是最不利的。</w:t>
      </w:r>
    </w:p>
    <w:p w:rsidR="00000000" w:rsidRDefault="00000000">
      <w:pPr>
        <w:ind w:firstLine="539"/>
        <w:rPr>
          <w:rFonts w:hint="eastAsia"/>
        </w:rPr>
      </w:pPr>
      <w:r>
        <w:rPr>
          <w:rFonts w:hint="eastAsia"/>
        </w:rPr>
        <w:t>387.  1987</w:t>
      </w:r>
      <w:r>
        <w:rPr>
          <w:rFonts w:hint="eastAsia"/>
        </w:rPr>
        <w:t>年至</w:t>
      </w:r>
      <w:r>
        <w:rPr>
          <w:rFonts w:hint="eastAsia"/>
        </w:rPr>
        <w:t>1998</w:t>
      </w:r>
      <w:r>
        <w:rPr>
          <w:rFonts w:hint="eastAsia"/>
        </w:rPr>
        <w:t>年期间就死亡率和估计寿命较短进行的全面性全国研究，发现没有受过职业训练的丹麦人死亡率几乎比受过较高等教育的丹麦人高</w:t>
      </w:r>
      <w:r>
        <w:rPr>
          <w:rFonts w:hint="eastAsia"/>
        </w:rPr>
        <w:t>80%</w:t>
      </w:r>
      <w:r>
        <w:rPr>
          <w:rFonts w:hint="eastAsia"/>
        </w:rPr>
        <w:t>。如果不把抽烟、喝酒和不运动等不健康的生活方式考虑在内，没有受过职业训练的丹麦人死亡可能性仍然比受过较高等教育的丹麦人高</w:t>
      </w:r>
      <w:r>
        <w:rPr>
          <w:rFonts w:hint="eastAsia"/>
        </w:rPr>
        <w:t>50%</w:t>
      </w:r>
      <w:r>
        <w:rPr>
          <w:rFonts w:hint="eastAsia"/>
        </w:rPr>
        <w:t>。死亡可能性较高是因为生活条件较不利、工作环境较不健康，尤其是长期失业者的死亡率要高很多。</w:t>
      </w:r>
    </w:p>
    <w:p w:rsidR="00000000" w:rsidRDefault="00000000">
      <w:pPr>
        <w:ind w:firstLine="539"/>
        <w:rPr>
          <w:rFonts w:hint="eastAsia"/>
        </w:rPr>
      </w:pPr>
      <w:r>
        <w:rPr>
          <w:rFonts w:hint="eastAsia"/>
        </w:rPr>
        <w:t xml:space="preserve">388.  </w:t>
      </w:r>
      <w:r>
        <w:rPr>
          <w:rFonts w:hint="eastAsia"/>
        </w:rPr>
        <w:t>关于估计无慢性病年数的调查显示了相同的模式，但所提供的信息是职业状况而不是教育状况。在</w:t>
      </w:r>
      <w:r>
        <w:rPr>
          <w:rFonts w:hint="eastAsia"/>
        </w:rPr>
        <w:t>1986</w:t>
      </w:r>
      <w:r>
        <w:rPr>
          <w:rFonts w:hint="eastAsia"/>
        </w:rPr>
        <w:t>年至</w:t>
      </w:r>
      <w:r>
        <w:rPr>
          <w:rFonts w:hint="eastAsia"/>
        </w:rPr>
        <w:t>1991</w:t>
      </w:r>
      <w:r>
        <w:rPr>
          <w:rFonts w:hint="eastAsia"/>
        </w:rPr>
        <w:t>年期间对</w:t>
      </w:r>
      <w:r>
        <w:rPr>
          <w:rFonts w:hint="eastAsia"/>
        </w:rPr>
        <w:t>30</w:t>
      </w:r>
      <w:r>
        <w:rPr>
          <w:rFonts w:hint="eastAsia"/>
        </w:rPr>
        <w:t>岁到</w:t>
      </w:r>
      <w:r>
        <w:rPr>
          <w:rFonts w:hint="eastAsia"/>
        </w:rPr>
        <w:t>64</w:t>
      </w:r>
      <w:r>
        <w:rPr>
          <w:rFonts w:hint="eastAsia"/>
        </w:rPr>
        <w:t>岁丹麦人的生病情况进行了全面调查。妇女经理级雇员</w:t>
      </w:r>
      <w:r>
        <w:rPr>
          <w:rFonts w:hint="eastAsia"/>
          <w:spacing w:val="-50"/>
        </w:rPr>
        <w:t>―</w:t>
      </w:r>
      <w:r>
        <w:rPr>
          <w:rFonts w:hint="eastAsia"/>
        </w:rPr>
        <w:t>―一般是级别高的办公室工作人员</w:t>
      </w:r>
      <w:r>
        <w:rPr>
          <w:rFonts w:hint="eastAsia"/>
          <w:spacing w:val="-50"/>
        </w:rPr>
        <w:t>―</w:t>
      </w:r>
      <w:r>
        <w:rPr>
          <w:rFonts w:hint="eastAsia"/>
        </w:rPr>
        <w:t>―可望在其职业生涯的</w:t>
      </w:r>
      <w:r>
        <w:rPr>
          <w:rFonts w:hint="eastAsia"/>
        </w:rPr>
        <w:t>83%</w:t>
      </w:r>
      <w:r>
        <w:rPr>
          <w:rFonts w:hint="eastAsia"/>
        </w:rPr>
        <w:t>时间内不会有慢性病。受薪女雇员、白领工人、个体经营者和无技术工人都可望在其工作生涯的</w:t>
      </w:r>
      <w:r>
        <w:rPr>
          <w:rFonts w:hint="eastAsia"/>
        </w:rPr>
        <w:t>72</w:t>
      </w:r>
      <w:r>
        <w:rPr>
          <w:rFonts w:hint="eastAsia"/>
        </w:rPr>
        <w:t>至</w:t>
      </w:r>
      <w:r>
        <w:rPr>
          <w:rFonts w:hint="eastAsia"/>
        </w:rPr>
        <w:t>74%</w:t>
      </w:r>
      <w:r>
        <w:rPr>
          <w:rFonts w:hint="eastAsia"/>
        </w:rPr>
        <w:t>时间内不会有慢性病。失业妇女在</w:t>
      </w:r>
      <w:r>
        <w:rPr>
          <w:rFonts w:hint="eastAsia"/>
        </w:rPr>
        <w:t>30</w:t>
      </w:r>
      <w:r>
        <w:rPr>
          <w:rFonts w:hint="eastAsia"/>
        </w:rPr>
        <w:t>岁至</w:t>
      </w:r>
      <w:r>
        <w:rPr>
          <w:rFonts w:hint="eastAsia"/>
        </w:rPr>
        <w:t>64</w:t>
      </w:r>
      <w:r>
        <w:rPr>
          <w:rFonts w:hint="eastAsia"/>
        </w:rPr>
        <w:t>岁之间只有</w:t>
      </w:r>
      <w:r>
        <w:rPr>
          <w:rFonts w:hint="eastAsia"/>
        </w:rPr>
        <w:t>45%</w:t>
      </w:r>
      <w:r>
        <w:rPr>
          <w:rFonts w:hint="eastAsia"/>
        </w:rPr>
        <w:t>时间不会有慢性病。</w:t>
      </w:r>
    </w:p>
    <w:p w:rsidR="00000000" w:rsidRDefault="00000000">
      <w:pPr>
        <w:spacing w:after="320"/>
        <w:ind w:firstLine="539"/>
        <w:rPr>
          <w:rFonts w:hint="eastAsia"/>
        </w:rPr>
      </w:pPr>
      <w:r>
        <w:rPr>
          <w:rFonts w:hint="eastAsia"/>
        </w:rPr>
        <w:t xml:space="preserve">389.  </w:t>
      </w:r>
      <w:r>
        <w:rPr>
          <w:rFonts w:hint="eastAsia"/>
        </w:rPr>
        <w:t>对男人来说，上述的社会</w:t>
      </w:r>
      <w:r>
        <w:rPr>
          <w:rFonts w:hint="eastAsia"/>
          <w:spacing w:val="-50"/>
        </w:rPr>
        <w:t>―</w:t>
      </w:r>
      <w:r>
        <w:rPr>
          <w:rFonts w:hint="eastAsia"/>
        </w:rPr>
        <w:t>―经济动向更加明显。男性经理级人员可望在其工作生涯的</w:t>
      </w:r>
      <w:r>
        <w:rPr>
          <w:rFonts w:hint="eastAsia"/>
        </w:rPr>
        <w:t>76%</w:t>
      </w:r>
      <w:r>
        <w:rPr>
          <w:rFonts w:hint="eastAsia"/>
        </w:rPr>
        <w:t>时间内不会有慢性病。受薪工人和白领工人的这一数字是</w:t>
      </w:r>
      <w:r>
        <w:rPr>
          <w:rFonts w:hint="eastAsia"/>
        </w:rPr>
        <w:t>72%</w:t>
      </w:r>
      <w:r>
        <w:rPr>
          <w:rFonts w:hint="eastAsia"/>
        </w:rPr>
        <w:t>至</w:t>
      </w:r>
      <w:r>
        <w:rPr>
          <w:rFonts w:hint="eastAsia"/>
        </w:rPr>
        <w:t>74%</w:t>
      </w:r>
      <w:r>
        <w:rPr>
          <w:rFonts w:hint="eastAsia"/>
        </w:rPr>
        <w:t>。技术工人和无技术工人可望在其工作生涯的</w:t>
      </w:r>
      <w:r>
        <w:rPr>
          <w:rFonts w:hint="eastAsia"/>
        </w:rPr>
        <w:t>62%</w:t>
      </w:r>
      <w:r>
        <w:rPr>
          <w:rFonts w:hint="eastAsia"/>
        </w:rPr>
        <w:t>时间内无慢性病，而失业者的这一数字低到</w:t>
      </w:r>
      <w:r>
        <w:rPr>
          <w:rFonts w:hint="eastAsia"/>
        </w:rPr>
        <w:t>39%</w:t>
      </w:r>
      <w:r>
        <w:rPr>
          <w:rFonts w:hint="eastAsia"/>
        </w:rPr>
        <w:t>。因此，有或无慢性病的年数对不同社会</w:t>
      </w:r>
      <w:r>
        <w:rPr>
          <w:rFonts w:hint="eastAsia"/>
          <w:spacing w:val="-50"/>
        </w:rPr>
        <w:t>―</w:t>
      </w:r>
      <w:r>
        <w:rPr>
          <w:rFonts w:hint="eastAsia"/>
        </w:rPr>
        <w:t>―经济群体来说有很大的差异；在每个社会</w:t>
      </w:r>
      <w:r>
        <w:rPr>
          <w:rFonts w:hint="eastAsia"/>
          <w:spacing w:val="-50"/>
        </w:rPr>
        <w:t>―</w:t>
      </w:r>
      <w:r>
        <w:rPr>
          <w:rFonts w:hint="eastAsia"/>
        </w:rPr>
        <w:t>―</w:t>
      </w:r>
      <w:r>
        <w:rPr>
          <w:rFonts w:hint="eastAsia"/>
        </w:rPr>
        <w:t>-</w:t>
      </w:r>
      <w:r>
        <w:rPr>
          <w:rFonts w:hint="eastAsia"/>
        </w:rPr>
        <w:t>经济群体内，妇女身体健康的年数一般比其男性同事长。</w:t>
      </w:r>
    </w:p>
    <w:p w:rsidR="00000000" w:rsidRDefault="00000000">
      <w:pPr>
        <w:pStyle w:val="Heading4"/>
        <w:rPr>
          <w:rFonts w:hint="eastAsia"/>
        </w:rPr>
      </w:pPr>
      <w:r>
        <w:rPr>
          <w:rFonts w:hint="eastAsia"/>
        </w:rPr>
        <w:t>准则第</w:t>
      </w:r>
      <w:r>
        <w:rPr>
          <w:rFonts w:hint="eastAsia"/>
        </w:rPr>
        <w:t>51(</w:t>
      </w:r>
      <w:r>
        <w:t>a)</w:t>
      </w:r>
      <w:r>
        <w:rPr>
          <w:rFonts w:hint="eastAsia"/>
        </w:rPr>
        <w:t>段：国家政策在报告期间内的变动</w:t>
      </w:r>
    </w:p>
    <w:p w:rsidR="00000000" w:rsidRDefault="00000000">
      <w:pPr>
        <w:spacing w:after="320"/>
        <w:ind w:firstLine="539"/>
        <w:rPr>
          <w:rFonts w:hint="eastAsia"/>
        </w:rPr>
      </w:pPr>
      <w:r>
        <w:rPr>
          <w:rFonts w:hint="eastAsia"/>
        </w:rPr>
        <w:t xml:space="preserve">390.  </w:t>
      </w:r>
      <w:r>
        <w:rPr>
          <w:rFonts w:hint="eastAsia"/>
        </w:rPr>
        <w:t>丹麦政府在</w:t>
      </w:r>
      <w:r>
        <w:rPr>
          <w:rFonts w:hint="eastAsia"/>
        </w:rPr>
        <w:t>1999</w:t>
      </w:r>
      <w:r>
        <w:rPr>
          <w:rFonts w:hint="eastAsia"/>
        </w:rPr>
        <w:t>年开始实行公共卫生和健康促进十年方案，这在上文准则第</w:t>
      </w:r>
      <w:r>
        <w:rPr>
          <w:rFonts w:hint="eastAsia"/>
        </w:rPr>
        <w:t>48</w:t>
      </w:r>
      <w:r>
        <w:rPr>
          <w:rFonts w:hint="eastAsia"/>
        </w:rPr>
        <w:t>段下已经提及。该方案有</w:t>
      </w:r>
      <w:r>
        <w:rPr>
          <w:rFonts w:hint="eastAsia"/>
        </w:rPr>
        <w:t>17</w:t>
      </w:r>
      <w:r>
        <w:rPr>
          <w:rFonts w:hint="eastAsia"/>
        </w:rPr>
        <w:t>个目标，按风险因素、年龄组、结构和促进的健康环境分成几个组。总体目标是提高估计寿命和生活质量以及健康方面的平等。健康方面的不公平主要是由于下列风险因素：抽烟、喝酒过量、饮食不当和不运动。在丹麦，女人大约比男人长寿</w:t>
      </w:r>
      <w:r>
        <w:rPr>
          <w:rFonts w:hint="eastAsia"/>
        </w:rPr>
        <w:t>5</w:t>
      </w:r>
      <w:r>
        <w:rPr>
          <w:rFonts w:hint="eastAsia"/>
        </w:rPr>
        <w:t>年。在丹麦，男女估计寿命最短的是哥本哈根。方案的影响尚未加以评估。</w:t>
      </w:r>
    </w:p>
    <w:p w:rsidR="00000000" w:rsidRDefault="00000000">
      <w:pPr>
        <w:pStyle w:val="Heading4"/>
        <w:rPr>
          <w:rFonts w:hint="eastAsia"/>
        </w:rPr>
      </w:pPr>
      <w:r>
        <w:rPr>
          <w:rFonts w:hint="eastAsia"/>
        </w:rPr>
        <w:t>准则第</w:t>
      </w:r>
      <w:r>
        <w:rPr>
          <w:rFonts w:hint="eastAsia"/>
        </w:rPr>
        <w:t>51</w:t>
      </w:r>
      <w:r>
        <w:t>(b)</w:t>
      </w:r>
      <w:r>
        <w:rPr>
          <w:rFonts w:hint="eastAsia"/>
        </w:rPr>
        <w:t>段：政府为改善脆弱群体的身心健康需要采取的措施</w:t>
      </w:r>
    </w:p>
    <w:p w:rsidR="00000000" w:rsidRDefault="00000000">
      <w:pPr>
        <w:spacing w:after="320"/>
        <w:ind w:firstLine="539"/>
        <w:rPr>
          <w:rFonts w:hint="eastAsia"/>
        </w:rPr>
      </w:pPr>
      <w:r>
        <w:rPr>
          <w:rFonts w:hint="eastAsia"/>
        </w:rPr>
        <w:t xml:space="preserve">391.  </w:t>
      </w:r>
      <w:r>
        <w:rPr>
          <w:rFonts w:hint="eastAsia"/>
        </w:rPr>
        <w:t>估计寿命、健康生活的年数、身体活动能力、心理活动能力、发病率、死亡率、抽烟、过量喝酒、饮食习惯、运动习惯、体重指数、交通事故造成的死亡、教育、年龄和与劳动市场的联系等是政府在决定保健措施时考虑的因素。</w:t>
      </w:r>
    </w:p>
    <w:p w:rsidR="00000000" w:rsidRDefault="00000000">
      <w:pPr>
        <w:pStyle w:val="Heading4"/>
        <w:rPr>
          <w:rFonts w:hint="eastAsia"/>
        </w:rPr>
      </w:pPr>
      <w:r>
        <w:rPr>
          <w:rFonts w:hint="eastAsia"/>
        </w:rPr>
        <w:t>准则第</w:t>
      </w:r>
      <w:r>
        <w:rPr>
          <w:rFonts w:hint="eastAsia"/>
        </w:rPr>
        <w:t>51</w:t>
      </w:r>
      <w:r>
        <w:t>(c)</w:t>
      </w:r>
      <w:r>
        <w:rPr>
          <w:rFonts w:hint="eastAsia"/>
        </w:rPr>
        <w:t>段：政府为扩大现有资源采取的措施</w:t>
      </w:r>
    </w:p>
    <w:p w:rsidR="00000000" w:rsidRDefault="00000000">
      <w:pPr>
        <w:spacing w:after="320"/>
        <w:ind w:firstLine="539"/>
        <w:rPr>
          <w:rFonts w:hint="eastAsia"/>
        </w:rPr>
      </w:pPr>
      <w:r>
        <w:rPr>
          <w:rFonts w:hint="eastAsia"/>
        </w:rPr>
        <w:t xml:space="preserve">392.  </w:t>
      </w:r>
      <w:r>
        <w:rPr>
          <w:rFonts w:hint="eastAsia"/>
        </w:rPr>
        <w:t>对旨在扩大用于改善脆弱群体身心健康的现有资源的政府方案的评估主要在宏观一级进行。在评估中对上文准则第</w:t>
      </w:r>
      <w:r>
        <w:rPr>
          <w:rFonts w:hint="eastAsia"/>
        </w:rPr>
        <w:t>51(</w:t>
      </w:r>
      <w:r>
        <w:t>b)</w:t>
      </w:r>
      <w:r>
        <w:rPr>
          <w:rFonts w:hint="eastAsia"/>
        </w:rPr>
        <w:t>段下提到的指标进行了分析。此外，还调查了公众对每一次级方案所含信息的认识。</w:t>
      </w:r>
    </w:p>
    <w:p w:rsidR="00000000" w:rsidRDefault="00000000">
      <w:pPr>
        <w:pStyle w:val="Heading4"/>
        <w:rPr>
          <w:rFonts w:hint="eastAsia"/>
        </w:rPr>
      </w:pPr>
      <w:r>
        <w:rPr>
          <w:rFonts w:hint="eastAsia"/>
        </w:rPr>
        <w:t>准则第</w:t>
      </w:r>
      <w:r>
        <w:rPr>
          <w:rFonts w:hint="eastAsia"/>
        </w:rPr>
        <w:t>51</w:t>
      </w:r>
      <w:r>
        <w:t>(d)</w:t>
      </w:r>
      <w:r>
        <w:rPr>
          <w:rFonts w:hint="eastAsia"/>
        </w:rPr>
        <w:t>段：评估政府保健方案的影响</w:t>
      </w:r>
    </w:p>
    <w:p w:rsidR="00000000" w:rsidRDefault="00000000">
      <w:pPr>
        <w:spacing w:after="320"/>
        <w:ind w:firstLine="539"/>
        <w:rPr>
          <w:rFonts w:hint="eastAsia"/>
        </w:rPr>
      </w:pPr>
      <w:r>
        <w:rPr>
          <w:rFonts w:hint="eastAsia"/>
        </w:rPr>
        <w:t xml:space="preserve">393.  </w:t>
      </w:r>
      <w:r>
        <w:rPr>
          <w:rFonts w:hint="eastAsia"/>
        </w:rPr>
        <w:t>在编写报告时，评估丹麦政府的卫生和健康促进方案的工作尚未完成。</w:t>
      </w:r>
    </w:p>
    <w:p w:rsidR="00000000" w:rsidRDefault="00000000">
      <w:pPr>
        <w:pStyle w:val="Heading4"/>
        <w:rPr>
          <w:rFonts w:hint="eastAsia"/>
        </w:rPr>
      </w:pPr>
      <w:r>
        <w:rPr>
          <w:rFonts w:hint="eastAsia"/>
        </w:rPr>
        <w:t>准则第</w:t>
      </w:r>
      <w:r>
        <w:rPr>
          <w:rFonts w:hint="eastAsia"/>
        </w:rPr>
        <w:t>51</w:t>
      </w:r>
      <w:r>
        <w:t>(e)</w:t>
      </w:r>
      <w:r>
        <w:rPr>
          <w:rFonts w:hint="eastAsia"/>
        </w:rPr>
        <w:t>段：政府为减少死胎率和婴儿死亡率采取的措施</w:t>
      </w:r>
    </w:p>
    <w:p w:rsidR="00000000" w:rsidRDefault="00000000">
      <w:pPr>
        <w:spacing w:after="320"/>
        <w:ind w:firstLine="539"/>
        <w:rPr>
          <w:rFonts w:hint="eastAsia"/>
        </w:rPr>
      </w:pPr>
      <w:r>
        <w:rPr>
          <w:rFonts w:hint="eastAsia"/>
        </w:rPr>
        <w:t xml:space="preserve">394.  </w:t>
      </w:r>
      <w:r>
        <w:rPr>
          <w:rFonts w:hint="eastAsia"/>
        </w:rPr>
        <w:t>防止怀孕妇女吸毒、酗酒和发生心理社会问题以减少死胎率和婴儿死亡率方面的方案以及为儿童提供健康成长环境的方案一直在执行。</w:t>
      </w:r>
    </w:p>
    <w:p w:rsidR="00000000" w:rsidRDefault="00000000">
      <w:pPr>
        <w:pStyle w:val="Heading4"/>
        <w:rPr>
          <w:rFonts w:hint="eastAsia"/>
        </w:rPr>
      </w:pPr>
      <w:r>
        <w:rPr>
          <w:rFonts w:hint="eastAsia"/>
        </w:rPr>
        <w:t>准则第</w:t>
      </w:r>
      <w:r>
        <w:rPr>
          <w:rFonts w:hint="eastAsia"/>
        </w:rPr>
        <w:t>51</w:t>
      </w:r>
      <w:r>
        <w:t>(f)</w:t>
      </w:r>
      <w:r>
        <w:rPr>
          <w:rFonts w:hint="eastAsia"/>
        </w:rPr>
        <w:t>-</w:t>
      </w:r>
      <w:r>
        <w:t>(h)</w:t>
      </w:r>
      <w:r>
        <w:rPr>
          <w:rFonts w:hint="eastAsia"/>
        </w:rPr>
        <w:t>段：政府为治疗流行病采取的措施</w:t>
      </w:r>
    </w:p>
    <w:p w:rsidR="00000000" w:rsidRDefault="00000000">
      <w:pPr>
        <w:spacing w:after="320"/>
        <w:ind w:firstLine="539"/>
        <w:rPr>
          <w:rFonts w:hint="eastAsia"/>
        </w:rPr>
      </w:pPr>
      <w:r>
        <w:rPr>
          <w:rFonts w:hint="eastAsia"/>
        </w:rPr>
        <w:t xml:space="preserve">395.  </w:t>
      </w:r>
      <w:r>
        <w:rPr>
          <w:rFonts w:hint="eastAsia"/>
        </w:rPr>
        <w:t>政府在实行卫生和健康促进方案的同时，还更加重视预防流行病。流行病、地方性流行病和职业病的治疗由医院和普通医生负责。</w:t>
      </w:r>
    </w:p>
    <w:p w:rsidR="00000000" w:rsidRDefault="00000000">
      <w:pPr>
        <w:pStyle w:val="Heading4"/>
        <w:rPr>
          <w:rFonts w:hint="eastAsia"/>
        </w:rPr>
      </w:pPr>
      <w:r>
        <w:rPr>
          <w:rFonts w:hint="eastAsia"/>
        </w:rPr>
        <w:t>准则第</w:t>
      </w:r>
      <w:r>
        <w:rPr>
          <w:rFonts w:hint="eastAsia"/>
        </w:rPr>
        <w:t>51(</w:t>
      </w:r>
      <w:r>
        <w:t>i)</w:t>
      </w:r>
      <w:r>
        <w:rPr>
          <w:rFonts w:hint="eastAsia"/>
        </w:rPr>
        <w:t>段：政府措施对脆弱群体健康的影响</w:t>
      </w:r>
    </w:p>
    <w:p w:rsidR="00000000" w:rsidRDefault="00000000">
      <w:pPr>
        <w:spacing w:after="320"/>
        <w:ind w:firstLine="539"/>
        <w:rPr>
          <w:rFonts w:hint="eastAsia"/>
        </w:rPr>
      </w:pPr>
      <w:r>
        <w:rPr>
          <w:rFonts w:hint="eastAsia"/>
        </w:rPr>
        <w:t xml:space="preserve">396.  </w:t>
      </w:r>
      <w:r>
        <w:rPr>
          <w:rFonts w:hint="eastAsia"/>
        </w:rPr>
        <w:t>对丹麦政府的卫生和健康促进方案的评估工作在编写报告时尚未完成。</w:t>
      </w:r>
    </w:p>
    <w:p w:rsidR="00000000" w:rsidRDefault="00000000">
      <w:pPr>
        <w:pStyle w:val="Heading4"/>
        <w:rPr>
          <w:rFonts w:hint="eastAsia"/>
        </w:rPr>
      </w:pPr>
      <w:r>
        <w:rPr>
          <w:rFonts w:hint="eastAsia"/>
        </w:rPr>
        <w:t>准则第</w:t>
      </w:r>
      <w:r>
        <w:rPr>
          <w:rFonts w:hint="eastAsia"/>
        </w:rPr>
        <w:t>52</w:t>
      </w:r>
      <w:r>
        <w:rPr>
          <w:rFonts w:hint="eastAsia"/>
        </w:rPr>
        <w:t>段：老年人的保健</w:t>
      </w:r>
    </w:p>
    <w:p w:rsidR="00000000" w:rsidRDefault="00000000">
      <w:pPr>
        <w:spacing w:after="320"/>
        <w:ind w:firstLine="539"/>
        <w:rPr>
          <w:rFonts w:hint="eastAsia"/>
        </w:rPr>
      </w:pPr>
      <w:r>
        <w:rPr>
          <w:rFonts w:hint="eastAsia"/>
        </w:rPr>
        <w:t>397.  2001</w:t>
      </w:r>
      <w:r>
        <w:rPr>
          <w:rFonts w:hint="eastAsia"/>
        </w:rPr>
        <w:t>年</w:t>
      </w:r>
      <w:r>
        <w:rPr>
          <w:rFonts w:hint="eastAsia"/>
        </w:rPr>
        <w:t>3</w:t>
      </w:r>
      <w:r>
        <w:rPr>
          <w:rFonts w:hint="eastAsia"/>
        </w:rPr>
        <w:t>月</w:t>
      </w:r>
      <w:r>
        <w:rPr>
          <w:rFonts w:hint="eastAsia"/>
        </w:rPr>
        <w:t>1</w:t>
      </w:r>
      <w:r>
        <w:rPr>
          <w:rFonts w:hint="eastAsia"/>
        </w:rPr>
        <w:t>日，关于保健津贴的规则开始生效。保健津贴意味着养老金领取者支付医药、牙科治疗、理疗、按摩脊柱疗法、手足病治疗和心理辅导的费用有一定的规则。保健津贴支付老年人需自付的上述各项费用的</w:t>
      </w:r>
      <w:r>
        <w:rPr>
          <w:rFonts w:hint="eastAsia"/>
        </w:rPr>
        <w:t>85%</w:t>
      </w:r>
      <w:r>
        <w:rPr>
          <w:rFonts w:hint="eastAsia"/>
        </w:rPr>
        <w:t>。得到保健津贴的先决条件是老年人及其配偶</w:t>
      </w:r>
      <w:r>
        <w:rPr>
          <w:rFonts w:hint="eastAsia"/>
        </w:rPr>
        <w:t>/</w:t>
      </w:r>
      <w:r>
        <w:rPr>
          <w:rFonts w:hint="eastAsia"/>
        </w:rPr>
        <w:t>同居人的现金资产总额不超过</w:t>
      </w:r>
      <w:r>
        <w:rPr>
          <w:rFonts w:hint="eastAsia"/>
        </w:rPr>
        <w:t>50,100</w:t>
      </w:r>
      <w:r>
        <w:rPr>
          <w:rFonts w:hint="eastAsia"/>
        </w:rPr>
        <w:t>丹麦克朗，并且养老金之外的年收入单身人不超过</w:t>
      </w:r>
      <w:r>
        <w:rPr>
          <w:rFonts w:hint="eastAsia"/>
        </w:rPr>
        <w:t>47,900</w:t>
      </w:r>
      <w:r>
        <w:rPr>
          <w:rFonts w:hint="eastAsia"/>
        </w:rPr>
        <w:t>丹麦克朗，结婚夫妇</w:t>
      </w:r>
      <w:r>
        <w:rPr>
          <w:rFonts w:hint="eastAsia"/>
        </w:rPr>
        <w:t>/</w:t>
      </w:r>
      <w:r>
        <w:rPr>
          <w:rFonts w:hint="eastAsia"/>
        </w:rPr>
        <w:t>同居人不超过</w:t>
      </w:r>
      <w:r>
        <w:rPr>
          <w:rFonts w:hint="eastAsia"/>
        </w:rPr>
        <w:t>96,200</w:t>
      </w:r>
      <w:r>
        <w:rPr>
          <w:rFonts w:hint="eastAsia"/>
        </w:rPr>
        <w:t>丹麦克朗。</w:t>
      </w:r>
    </w:p>
    <w:p w:rsidR="00000000" w:rsidRDefault="00000000">
      <w:pPr>
        <w:pStyle w:val="Heading4"/>
        <w:rPr>
          <w:rFonts w:hint="eastAsia"/>
        </w:rPr>
      </w:pPr>
      <w:r>
        <w:rPr>
          <w:rFonts w:hint="eastAsia"/>
        </w:rPr>
        <w:t>准则第</w:t>
      </w:r>
      <w:r>
        <w:rPr>
          <w:rFonts w:hint="eastAsia"/>
        </w:rPr>
        <w:t>53</w:t>
      </w:r>
      <w:r>
        <w:rPr>
          <w:rFonts w:hint="eastAsia"/>
        </w:rPr>
        <w:t>段：社区在保健方面的参与</w:t>
      </w:r>
    </w:p>
    <w:p w:rsidR="00000000" w:rsidRDefault="00000000">
      <w:pPr>
        <w:spacing w:after="320"/>
        <w:ind w:firstLine="539"/>
        <w:rPr>
          <w:rFonts w:hint="eastAsia"/>
        </w:rPr>
      </w:pPr>
      <w:r>
        <w:rPr>
          <w:rFonts w:hint="eastAsia"/>
        </w:rPr>
        <w:t xml:space="preserve">398.  </w:t>
      </w:r>
      <w:r>
        <w:rPr>
          <w:rFonts w:hint="eastAsia"/>
        </w:rPr>
        <w:t>可参看准则第</w:t>
      </w:r>
      <w:r>
        <w:rPr>
          <w:rFonts w:hint="eastAsia"/>
        </w:rPr>
        <w:t>48</w:t>
      </w:r>
      <w:r>
        <w:rPr>
          <w:rFonts w:hint="eastAsia"/>
        </w:rPr>
        <w:t>段下提供的关于丹麦国家保健政策的资料。</w:t>
      </w:r>
    </w:p>
    <w:p w:rsidR="00000000" w:rsidRDefault="00000000">
      <w:pPr>
        <w:pStyle w:val="Heading4"/>
        <w:rPr>
          <w:rFonts w:hint="eastAsia"/>
        </w:rPr>
      </w:pPr>
      <w:r>
        <w:rPr>
          <w:rFonts w:hint="eastAsia"/>
        </w:rPr>
        <w:t>准则第</w:t>
      </w:r>
      <w:r>
        <w:rPr>
          <w:rFonts w:hint="eastAsia"/>
        </w:rPr>
        <w:t>54</w:t>
      </w:r>
      <w:r>
        <w:rPr>
          <w:rFonts w:hint="eastAsia"/>
        </w:rPr>
        <w:t>段：一般丹麦信息传播政策</w:t>
      </w:r>
    </w:p>
    <w:p w:rsidR="00000000" w:rsidRDefault="00000000">
      <w:pPr>
        <w:ind w:firstLine="539"/>
        <w:rPr>
          <w:rFonts w:hint="eastAsia"/>
        </w:rPr>
      </w:pPr>
      <w:r>
        <w:rPr>
          <w:rFonts w:hint="eastAsia"/>
        </w:rPr>
        <w:t xml:space="preserve">399.  </w:t>
      </w:r>
      <w:r>
        <w:rPr>
          <w:rFonts w:hint="eastAsia"/>
        </w:rPr>
        <w:t>上文在准则第</w:t>
      </w:r>
      <w:r>
        <w:rPr>
          <w:rFonts w:hint="eastAsia"/>
        </w:rPr>
        <w:t>48</w:t>
      </w:r>
      <w:r>
        <w:rPr>
          <w:rFonts w:hint="eastAsia"/>
        </w:rPr>
        <w:t>段下描述的丹麦政府</w:t>
      </w:r>
      <w:r>
        <w:rPr>
          <w:rFonts w:hint="eastAsia"/>
        </w:rPr>
        <w:t>1999-2008</w:t>
      </w:r>
      <w:r>
        <w:rPr>
          <w:rFonts w:hint="eastAsia"/>
        </w:rPr>
        <w:t>年公共卫生和健康促进方案的</w:t>
      </w:r>
      <w:r>
        <w:rPr>
          <w:rFonts w:hint="eastAsia"/>
        </w:rPr>
        <w:t>17</w:t>
      </w:r>
      <w:r>
        <w:rPr>
          <w:rFonts w:hint="eastAsia"/>
        </w:rPr>
        <w:t>个目标中有两个是针对保健教育的，目标</w:t>
      </w:r>
      <w:r>
        <w:rPr>
          <w:rFonts w:hint="eastAsia"/>
        </w:rPr>
        <w:t>11</w:t>
      </w:r>
      <w:r>
        <w:rPr>
          <w:rFonts w:hint="eastAsia"/>
        </w:rPr>
        <w:t>涉及初等教育，目标</w:t>
      </w:r>
      <w:r>
        <w:rPr>
          <w:rFonts w:hint="eastAsia"/>
        </w:rPr>
        <w:t>17</w:t>
      </w:r>
      <w:r>
        <w:rPr>
          <w:rFonts w:hint="eastAsia"/>
        </w:rPr>
        <w:t>涉及保健人员的教育和培训。目标</w:t>
      </w:r>
      <w:r>
        <w:rPr>
          <w:rFonts w:hint="eastAsia"/>
        </w:rPr>
        <w:t>17</w:t>
      </w:r>
      <w:r>
        <w:rPr>
          <w:rFonts w:hint="eastAsia"/>
        </w:rPr>
        <w:t>着重于保健教育问题，包括教师培训和在学术一级培训保健人员包括医生。</w:t>
      </w:r>
    </w:p>
    <w:p w:rsidR="00000000" w:rsidRDefault="00000000">
      <w:pPr>
        <w:ind w:firstLine="539"/>
        <w:rPr>
          <w:rFonts w:hint="eastAsia"/>
        </w:rPr>
      </w:pPr>
      <w:r>
        <w:rPr>
          <w:rFonts w:hint="eastAsia"/>
        </w:rPr>
        <w:t xml:space="preserve">400.  </w:t>
      </w:r>
      <w:r>
        <w:rPr>
          <w:rFonts w:hint="eastAsia"/>
        </w:rPr>
        <w:t>丹麦政府卫生和健康促进方案的评估工作在编写报告时尚未完成。</w:t>
      </w:r>
    </w:p>
    <w:p w:rsidR="00000000" w:rsidRDefault="00000000">
      <w:pPr>
        <w:spacing w:after="320"/>
        <w:ind w:firstLine="539"/>
        <w:rPr>
          <w:rFonts w:hint="eastAsia"/>
        </w:rPr>
      </w:pPr>
      <w:r>
        <w:rPr>
          <w:rFonts w:hint="eastAsia"/>
        </w:rPr>
        <w:t xml:space="preserve">401.  </w:t>
      </w:r>
      <w:r>
        <w:rPr>
          <w:rFonts w:hint="eastAsia"/>
        </w:rPr>
        <w:t>丹麦借鉴了其他国家在发展保健制度方面所作的工作。丹麦也借鉴了其他国家在预防疾病和促进健康方面所作的工作以及欧洲联盟和世界卫生组织所做的工作。丹麦卫生部与卫生组织讨论了丹麦政府的公共卫生和健康促进方案。</w:t>
      </w:r>
    </w:p>
    <w:p w:rsidR="00000000" w:rsidRDefault="00000000">
      <w:pPr>
        <w:pStyle w:val="Heading4"/>
        <w:rPr>
          <w:rFonts w:hint="eastAsia"/>
        </w:rPr>
      </w:pPr>
      <w:r>
        <w:rPr>
          <w:rFonts w:hint="eastAsia"/>
        </w:rPr>
        <w:t>准则第</w:t>
      </w:r>
      <w:r>
        <w:rPr>
          <w:rFonts w:hint="eastAsia"/>
        </w:rPr>
        <w:t>55</w:t>
      </w:r>
      <w:r>
        <w:rPr>
          <w:rFonts w:hint="eastAsia"/>
        </w:rPr>
        <w:t>段：国际援助</w:t>
      </w:r>
    </w:p>
    <w:p w:rsidR="00000000" w:rsidRDefault="00000000">
      <w:pPr>
        <w:ind w:firstLine="539"/>
        <w:rPr>
          <w:rFonts w:hint="eastAsia"/>
        </w:rPr>
      </w:pPr>
      <w:r>
        <w:rPr>
          <w:rFonts w:hint="eastAsia"/>
        </w:rPr>
        <w:t xml:space="preserve">402.  </w:t>
      </w:r>
      <w:r>
        <w:rPr>
          <w:rFonts w:hint="eastAsia"/>
        </w:rPr>
        <w:t>丹麦不接受国际援助。</w:t>
      </w:r>
    </w:p>
    <w:p w:rsidR="00000000" w:rsidRDefault="00000000">
      <w:pPr>
        <w:pStyle w:val="Heading2"/>
        <w:spacing w:before="360"/>
        <w:rPr>
          <w:rFonts w:hint="eastAsia"/>
        </w:rPr>
      </w:pPr>
      <w:r>
        <w:rPr>
          <w:rFonts w:hint="eastAsia"/>
        </w:rPr>
        <w:t>第十三条：受教育的权利</w:t>
      </w:r>
    </w:p>
    <w:p w:rsidR="00000000" w:rsidRDefault="00000000">
      <w:pPr>
        <w:pStyle w:val="Heading4"/>
        <w:rPr>
          <w:rFonts w:hint="eastAsia"/>
        </w:rPr>
      </w:pPr>
      <w:r>
        <w:rPr>
          <w:rFonts w:hint="eastAsia"/>
        </w:rPr>
        <w:t>准则第</w:t>
      </w:r>
      <w:r>
        <w:rPr>
          <w:rFonts w:hint="eastAsia"/>
        </w:rPr>
        <w:t>56</w:t>
      </w:r>
      <w:r>
        <w:t>(a)</w:t>
      </w:r>
      <w:r>
        <w:rPr>
          <w:rFonts w:hint="eastAsia"/>
        </w:rPr>
        <w:t>段：人人受初等教育</w:t>
      </w:r>
    </w:p>
    <w:p w:rsidR="00000000" w:rsidRDefault="00000000">
      <w:pPr>
        <w:ind w:firstLine="539"/>
        <w:rPr>
          <w:rFonts w:hint="eastAsia"/>
        </w:rPr>
      </w:pPr>
      <w:r>
        <w:rPr>
          <w:rFonts w:hint="eastAsia"/>
        </w:rPr>
        <w:t xml:space="preserve">403.  </w:t>
      </w:r>
      <w:r>
        <w:rPr>
          <w:rFonts w:hint="eastAsia"/>
        </w:rPr>
        <w:t>在丹麦教育</w:t>
      </w:r>
      <w:r>
        <w:rPr>
          <w:rFonts w:hint="eastAsia"/>
          <w:spacing w:val="-50"/>
        </w:rPr>
        <w:t>―</w:t>
      </w:r>
      <w:r>
        <w:rPr>
          <w:rFonts w:hint="eastAsia"/>
        </w:rPr>
        <w:t>―不是上学校</w:t>
      </w:r>
      <w:r>
        <w:rPr>
          <w:rFonts w:hint="eastAsia"/>
          <w:spacing w:val="-50"/>
        </w:rPr>
        <w:t>―</w:t>
      </w:r>
      <w:r>
        <w:rPr>
          <w:rFonts w:hint="eastAsia"/>
        </w:rPr>
        <w:t>―是义务性的。义务教育是指有义务参加国民学校</w:t>
      </w:r>
      <w:r>
        <w:rPr>
          <w:rFonts w:hint="eastAsia"/>
        </w:rPr>
        <w:t>(</w:t>
      </w:r>
      <w:r>
        <w:rPr>
          <w:rFonts w:hint="eastAsia"/>
        </w:rPr>
        <w:t>小学和初级中学</w:t>
      </w:r>
      <w:r>
        <w:rPr>
          <w:rFonts w:hint="eastAsia"/>
        </w:rPr>
        <w:t>)</w:t>
      </w:r>
      <w:r>
        <w:rPr>
          <w:rFonts w:hint="eastAsia"/>
        </w:rPr>
        <w:t>提供的教学或相当于国民学校一般要求的教学。通常</w:t>
      </w:r>
      <w:r>
        <w:rPr>
          <w:rFonts w:hint="eastAsia"/>
        </w:rPr>
        <w:t>7</w:t>
      </w:r>
      <w:r>
        <w:rPr>
          <w:rFonts w:hint="eastAsia"/>
        </w:rPr>
        <w:t>岁到</w:t>
      </w:r>
      <w:r>
        <w:rPr>
          <w:rFonts w:hint="eastAsia"/>
        </w:rPr>
        <w:t>16</w:t>
      </w:r>
      <w:r>
        <w:rPr>
          <w:rFonts w:hint="eastAsia"/>
        </w:rPr>
        <w:t>岁的儿童都要接受义务教育，即</w:t>
      </w:r>
      <w:r>
        <w:rPr>
          <w:rFonts w:hint="eastAsia"/>
        </w:rPr>
        <w:t>9</w:t>
      </w:r>
      <w:r>
        <w:rPr>
          <w:rFonts w:hint="eastAsia"/>
        </w:rPr>
        <w:t>年的义务教育。此外，还有任择</w:t>
      </w:r>
      <w:r>
        <w:rPr>
          <w:rFonts w:hint="eastAsia"/>
        </w:rPr>
        <w:t>1</w:t>
      </w:r>
      <w:r>
        <w:rPr>
          <w:rFonts w:hint="eastAsia"/>
        </w:rPr>
        <w:t>年学前班和任择的第</w:t>
      </w:r>
      <w:r>
        <w:rPr>
          <w:rFonts w:hint="eastAsia"/>
        </w:rPr>
        <w:t>10</w:t>
      </w:r>
      <w:r>
        <w:rPr>
          <w:rFonts w:hint="eastAsia"/>
        </w:rPr>
        <w:t>学年。第三次定期报告中说有</w:t>
      </w:r>
      <w:r>
        <w:rPr>
          <w:rFonts w:hint="eastAsia"/>
        </w:rPr>
        <w:t>96%</w:t>
      </w:r>
      <w:r>
        <w:rPr>
          <w:rFonts w:hint="eastAsia"/>
        </w:rPr>
        <w:t>的儿童上任择的</w:t>
      </w:r>
      <w:r>
        <w:rPr>
          <w:rFonts w:hint="eastAsia"/>
        </w:rPr>
        <w:t>1</w:t>
      </w:r>
      <w:r>
        <w:rPr>
          <w:rFonts w:hint="eastAsia"/>
        </w:rPr>
        <w:t>年学前班，有</w:t>
      </w:r>
      <w:r>
        <w:rPr>
          <w:rFonts w:hint="eastAsia"/>
        </w:rPr>
        <w:t>60%</w:t>
      </w:r>
      <w:r>
        <w:rPr>
          <w:rFonts w:hint="eastAsia"/>
        </w:rPr>
        <w:t>上任择的第</w:t>
      </w:r>
      <w:r>
        <w:rPr>
          <w:rFonts w:hint="eastAsia"/>
        </w:rPr>
        <w:t>10</w:t>
      </w:r>
      <w:r>
        <w:rPr>
          <w:rFonts w:hint="eastAsia"/>
        </w:rPr>
        <w:t>学年。在</w:t>
      </w:r>
      <w:r>
        <w:rPr>
          <w:rFonts w:hint="eastAsia"/>
        </w:rPr>
        <w:t>1998/1999</w:t>
      </w:r>
      <w:r>
        <w:rPr>
          <w:rFonts w:hint="eastAsia"/>
        </w:rPr>
        <w:t>学年中，相应的数字是</w:t>
      </w:r>
      <w:r>
        <w:rPr>
          <w:rFonts w:hint="eastAsia"/>
        </w:rPr>
        <w:t>99.4%</w:t>
      </w:r>
      <w:r>
        <w:rPr>
          <w:rFonts w:hint="eastAsia"/>
        </w:rPr>
        <w:t>和</w:t>
      </w:r>
      <w:r>
        <w:rPr>
          <w:rFonts w:hint="eastAsia"/>
        </w:rPr>
        <w:t>68%</w:t>
      </w:r>
      <w:r>
        <w:rPr>
          <w:rFonts w:hint="eastAsia"/>
        </w:rPr>
        <w:t>。</w:t>
      </w:r>
    </w:p>
    <w:p w:rsidR="00000000" w:rsidRDefault="00000000">
      <w:pPr>
        <w:ind w:firstLine="539"/>
        <w:rPr>
          <w:rFonts w:hint="eastAsia"/>
        </w:rPr>
      </w:pPr>
      <w:r>
        <w:rPr>
          <w:rFonts w:hint="eastAsia"/>
        </w:rPr>
        <w:t xml:space="preserve">404.  </w:t>
      </w:r>
      <w:r>
        <w:rPr>
          <w:rFonts w:hint="eastAsia"/>
        </w:rPr>
        <w:t>负有监护学龄儿童责任的人应保证儿童达到义务教育的要求，不得阻挠。班主任有责任保证入学儿童都来上课。考勤记录每天进行，记录缺课情况。如果儿童不能上课，家长应以口头或书面形式通知学校不能上课的原因。在违反参加教育的义务的情况下，由班主任决定处理办法。</w:t>
      </w:r>
    </w:p>
    <w:p w:rsidR="00000000" w:rsidRDefault="00000000">
      <w:pPr>
        <w:spacing w:after="320"/>
        <w:ind w:firstLine="539"/>
        <w:rPr>
          <w:rFonts w:hint="eastAsia"/>
        </w:rPr>
      </w:pPr>
      <w:r>
        <w:rPr>
          <w:rFonts w:hint="eastAsia"/>
        </w:rPr>
        <w:t xml:space="preserve">405.  </w:t>
      </w:r>
      <w:r>
        <w:rPr>
          <w:rFonts w:hint="eastAsia"/>
        </w:rPr>
        <w:t>国民学校教育免费提供，课本和教学材料也是免费的。有</w:t>
      </w:r>
      <w:r>
        <w:rPr>
          <w:rFonts w:hint="eastAsia"/>
        </w:rPr>
        <w:t>11.87%</w:t>
      </w:r>
      <w:r>
        <w:rPr>
          <w:rFonts w:hint="eastAsia"/>
        </w:rPr>
        <w:t>学生上学的私立学校，其开支约有</w:t>
      </w:r>
      <w:r>
        <w:rPr>
          <w:rFonts w:hint="eastAsia"/>
        </w:rPr>
        <w:t>85%</w:t>
      </w:r>
      <w:r>
        <w:rPr>
          <w:rFonts w:hint="eastAsia"/>
        </w:rPr>
        <w:t>由政府补贴。</w:t>
      </w:r>
    </w:p>
    <w:p w:rsidR="00000000" w:rsidRDefault="00000000">
      <w:pPr>
        <w:pStyle w:val="Heading4"/>
        <w:rPr>
          <w:rFonts w:hint="eastAsia"/>
        </w:rPr>
      </w:pPr>
      <w:r>
        <w:rPr>
          <w:rFonts w:hint="eastAsia"/>
        </w:rPr>
        <w:t>准则第</w:t>
      </w:r>
      <w:r>
        <w:rPr>
          <w:rFonts w:hint="eastAsia"/>
        </w:rPr>
        <w:t>56(</w:t>
      </w:r>
      <w:r>
        <w:t>b)</w:t>
      </w:r>
      <w:r>
        <w:rPr>
          <w:rFonts w:hint="eastAsia"/>
        </w:rPr>
        <w:t>段：高级中学教育</w:t>
      </w:r>
    </w:p>
    <w:p w:rsidR="00000000" w:rsidRDefault="00000000">
      <w:pPr>
        <w:spacing w:after="320"/>
        <w:ind w:firstLine="539"/>
        <w:rPr>
          <w:rFonts w:hint="eastAsia"/>
        </w:rPr>
      </w:pPr>
      <w:r>
        <w:rPr>
          <w:rFonts w:hint="eastAsia"/>
        </w:rPr>
        <w:t xml:space="preserve">406.  </w:t>
      </w:r>
      <w:r>
        <w:rPr>
          <w:rFonts w:hint="eastAsia"/>
        </w:rPr>
        <w:t>高级中学教育</w:t>
      </w:r>
      <w:r>
        <w:rPr>
          <w:rFonts w:hint="eastAsia"/>
        </w:rPr>
        <w:t>(16-19</w:t>
      </w:r>
      <w:r>
        <w:rPr>
          <w:rFonts w:hint="eastAsia"/>
        </w:rPr>
        <w:t>岁年龄组</w:t>
      </w:r>
      <w:r>
        <w:rPr>
          <w:rFonts w:hint="eastAsia"/>
        </w:rPr>
        <w:t>)</w:t>
      </w:r>
      <w:r>
        <w:rPr>
          <w:rFonts w:hint="eastAsia"/>
        </w:rPr>
        <w:t>包括职业教育，一般对所有人开放。职业高中教育和各个培训课程原则上对所有按照《国民学校法》完成义务教育的学生开放。自第三次定期报告以来，准许进入普通高中或职业学校的条件已经改变。目前所有学生都可以入学，除非其母校说他们不合格。其他人通过入学考试进入。中等教育是免费的。</w:t>
      </w:r>
    </w:p>
    <w:p w:rsidR="00000000" w:rsidRDefault="00000000">
      <w:pPr>
        <w:pStyle w:val="Heading4"/>
        <w:rPr>
          <w:rFonts w:hint="eastAsia"/>
        </w:rPr>
      </w:pPr>
      <w:r>
        <w:rPr>
          <w:rFonts w:hint="eastAsia"/>
        </w:rPr>
        <w:t>准则第</w:t>
      </w:r>
      <w:r>
        <w:rPr>
          <w:rFonts w:hint="eastAsia"/>
        </w:rPr>
        <w:t>56</w:t>
      </w:r>
      <w:r>
        <w:t>(c)</w:t>
      </w:r>
      <w:r>
        <w:rPr>
          <w:rFonts w:hint="eastAsia"/>
        </w:rPr>
        <w:t>段：高等教育</w:t>
      </w:r>
    </w:p>
    <w:p w:rsidR="00000000" w:rsidRDefault="00000000">
      <w:pPr>
        <w:ind w:firstLine="539"/>
        <w:rPr>
          <w:rFonts w:hint="eastAsia"/>
        </w:rPr>
      </w:pPr>
      <w:r>
        <w:rPr>
          <w:rFonts w:hint="eastAsia"/>
        </w:rPr>
        <w:t xml:space="preserve">407.  </w:t>
      </w:r>
      <w:r>
        <w:rPr>
          <w:rFonts w:hint="eastAsia"/>
        </w:rPr>
        <w:t>通过高中毕业考试的学生普遍可以进入高等学校。不收学费，但学生必须自备学习材料。为此，除其他外，他们可以得到学生贷款和助学金。</w:t>
      </w:r>
    </w:p>
    <w:p w:rsidR="00000000" w:rsidRDefault="00000000">
      <w:pPr>
        <w:spacing w:after="320"/>
        <w:ind w:firstLine="539"/>
        <w:rPr>
          <w:rFonts w:hint="eastAsia"/>
        </w:rPr>
      </w:pPr>
      <w:r>
        <w:rPr>
          <w:rFonts w:hint="eastAsia"/>
        </w:rPr>
        <w:t>408.  2000</w:t>
      </w:r>
      <w:r>
        <w:rPr>
          <w:rFonts w:hint="eastAsia"/>
        </w:rPr>
        <w:t>年用于高等教育的公共开支是</w:t>
      </w:r>
      <w:r>
        <w:rPr>
          <w:rFonts w:hint="eastAsia"/>
        </w:rPr>
        <w:t>186</w:t>
      </w:r>
      <w:r>
        <w:rPr>
          <w:rFonts w:hint="eastAsia"/>
        </w:rPr>
        <w:t>亿丹麦克朗，其中包括</w:t>
      </w:r>
      <w:r>
        <w:rPr>
          <w:rFonts w:hint="eastAsia"/>
        </w:rPr>
        <w:t>75</w:t>
      </w:r>
      <w:r>
        <w:rPr>
          <w:rFonts w:hint="eastAsia"/>
        </w:rPr>
        <w:t>亿丹麦克朗的助学金。</w:t>
      </w:r>
    </w:p>
    <w:p w:rsidR="00000000" w:rsidRDefault="00000000">
      <w:pPr>
        <w:pStyle w:val="Heading4"/>
        <w:ind w:left="500"/>
        <w:rPr>
          <w:rFonts w:hint="eastAsia"/>
        </w:rPr>
      </w:pPr>
      <w:r>
        <w:rPr>
          <w:rFonts w:hint="eastAsia"/>
        </w:rPr>
        <w:t>成人高等教育</w:t>
      </w:r>
    </w:p>
    <w:p w:rsidR="00000000" w:rsidRDefault="00000000">
      <w:pPr>
        <w:ind w:firstLine="539"/>
        <w:rPr>
          <w:rFonts w:hint="eastAsia"/>
        </w:rPr>
      </w:pPr>
      <w:r>
        <w:rPr>
          <w:rFonts w:hint="eastAsia"/>
        </w:rPr>
        <w:t xml:space="preserve">409.  </w:t>
      </w:r>
      <w:r>
        <w:rPr>
          <w:rFonts w:hint="eastAsia"/>
        </w:rPr>
        <w:t>自第三次定期报告以来，丹麦议会通过了一系列法案，将持续培训和进一步教育方案合并为单一的连贯和透明的成人教育制度</w:t>
      </w:r>
      <w:r>
        <w:rPr>
          <w:rFonts w:hint="eastAsia"/>
        </w:rPr>
        <w:t>(2000</w:t>
      </w:r>
      <w:r>
        <w:rPr>
          <w:rFonts w:hint="eastAsia"/>
        </w:rPr>
        <w:t>年</w:t>
      </w:r>
      <w:r>
        <w:rPr>
          <w:rFonts w:hint="eastAsia"/>
        </w:rPr>
        <w:t>5</w:t>
      </w:r>
      <w:r>
        <w:rPr>
          <w:rFonts w:hint="eastAsia"/>
        </w:rPr>
        <w:t>月</w:t>
      </w:r>
      <w:r>
        <w:rPr>
          <w:rFonts w:hint="eastAsia"/>
        </w:rPr>
        <w:t>)</w:t>
      </w:r>
      <w:r>
        <w:rPr>
          <w:rFonts w:hint="eastAsia"/>
        </w:rPr>
        <w:t>。这一改革的主要目标之一是向所有层次的所有成人，从低技术工人到大学毕业生，提供有关的成人教育和持续培训机会。</w:t>
      </w:r>
    </w:p>
    <w:p w:rsidR="00000000" w:rsidRDefault="00000000">
      <w:pPr>
        <w:ind w:firstLine="539"/>
        <w:rPr>
          <w:rFonts w:hint="eastAsia"/>
        </w:rPr>
      </w:pPr>
      <w:r>
        <w:rPr>
          <w:rFonts w:hint="eastAsia"/>
        </w:rPr>
        <w:t xml:space="preserve">410.  </w:t>
      </w:r>
      <w:r>
        <w:rPr>
          <w:rFonts w:hint="eastAsia"/>
        </w:rPr>
        <w:t>开始高层次成人教育的一个条件是参加者具有相关的教育背景和至少两年的相关工作经验。由于个人应当能够在接受先进教育的同时仍然做其日常工作，教学主要是在工作时间以外的晚上、周末等进行。</w:t>
      </w:r>
    </w:p>
    <w:p w:rsidR="00000000" w:rsidRDefault="00000000">
      <w:pPr>
        <w:ind w:firstLine="539"/>
        <w:rPr>
          <w:rFonts w:hint="eastAsia"/>
        </w:rPr>
      </w:pPr>
      <w:r>
        <w:rPr>
          <w:rFonts w:hint="eastAsia"/>
        </w:rPr>
        <w:t xml:space="preserve">411.  </w:t>
      </w:r>
      <w:r>
        <w:rPr>
          <w:rFonts w:hint="eastAsia"/>
        </w:rPr>
        <w:t>国家成人教育支助的目的是确保参加短期、中期或长期高层次先进教育的成人能够得到资金支助。这项特别津贴是用于补偿收入损失或就业机会损失。</w:t>
      </w:r>
    </w:p>
    <w:p w:rsidR="00000000" w:rsidRDefault="00000000">
      <w:pPr>
        <w:spacing w:after="320"/>
        <w:ind w:firstLine="539"/>
        <w:rPr>
          <w:rFonts w:hint="eastAsia"/>
        </w:rPr>
      </w:pPr>
      <w:r>
        <w:rPr>
          <w:rFonts w:hint="eastAsia"/>
        </w:rPr>
        <w:t xml:space="preserve">412.  </w:t>
      </w:r>
      <w:r>
        <w:rPr>
          <w:rFonts w:hint="eastAsia"/>
        </w:rPr>
        <w:t>关于高水平的成人教育，参加者须缴费以补充国家提供的经费。</w:t>
      </w:r>
    </w:p>
    <w:p w:rsidR="00000000" w:rsidRDefault="00000000">
      <w:pPr>
        <w:pStyle w:val="Heading4"/>
        <w:rPr>
          <w:rFonts w:hint="eastAsia"/>
        </w:rPr>
      </w:pPr>
      <w:r>
        <w:rPr>
          <w:rFonts w:hint="eastAsia"/>
        </w:rPr>
        <w:t>准则第</w:t>
      </w:r>
      <w:r>
        <w:rPr>
          <w:rFonts w:hint="eastAsia"/>
        </w:rPr>
        <w:t>56</w:t>
      </w:r>
      <w:r>
        <w:t>(d)</w:t>
      </w:r>
      <w:r>
        <w:rPr>
          <w:rFonts w:hint="eastAsia"/>
        </w:rPr>
        <w:t>段：基本教育</w:t>
      </w:r>
    </w:p>
    <w:p w:rsidR="00000000" w:rsidRDefault="00000000">
      <w:pPr>
        <w:ind w:firstLine="539"/>
        <w:rPr>
          <w:rFonts w:hint="eastAsia"/>
        </w:rPr>
      </w:pPr>
      <w:r>
        <w:rPr>
          <w:rFonts w:hint="eastAsia"/>
        </w:rPr>
        <w:t xml:space="preserve">413.  </w:t>
      </w:r>
      <w:r>
        <w:rPr>
          <w:rFonts w:hint="eastAsia"/>
        </w:rPr>
        <w:t>原则上，在丹麦长大的每个人都接受并完成整个初等教育，因为初等和初级中等教育都是义务性的免费的。在特殊情况下，学校可应家长的要求允许学生部分或全部完成义务教育后开始学徒或工作。但是，这种安排只能是在至少受</w:t>
      </w:r>
      <w:r>
        <w:rPr>
          <w:rFonts w:hint="eastAsia"/>
        </w:rPr>
        <w:t>7</w:t>
      </w:r>
      <w:r>
        <w:rPr>
          <w:rFonts w:hint="eastAsia"/>
        </w:rPr>
        <w:t>年教育以后。如果学生这样离开学校，学校有责任向学生提供关于接受进一步教育的机会的咨询和指导。如果有机会，学生还可恢复上学。在</w:t>
      </w:r>
      <w:r>
        <w:rPr>
          <w:rFonts w:hint="eastAsia"/>
        </w:rPr>
        <w:t>7</w:t>
      </w:r>
      <w:r>
        <w:rPr>
          <w:rFonts w:hint="eastAsia"/>
        </w:rPr>
        <w:t>年级后离开初等学校的学生有权得到离校证明。</w:t>
      </w:r>
    </w:p>
    <w:p w:rsidR="00000000" w:rsidRDefault="00000000">
      <w:pPr>
        <w:spacing w:after="320"/>
        <w:ind w:firstLine="539"/>
        <w:rPr>
          <w:rFonts w:hint="eastAsia"/>
        </w:rPr>
      </w:pPr>
      <w:r>
        <w:rPr>
          <w:rFonts w:hint="eastAsia"/>
        </w:rPr>
        <w:t xml:space="preserve">414.  </w:t>
      </w:r>
      <w:r>
        <w:rPr>
          <w:rFonts w:hint="eastAsia"/>
        </w:rPr>
        <w:t>也请参看准则第</w:t>
      </w:r>
      <w:r>
        <w:rPr>
          <w:rFonts w:hint="eastAsia"/>
        </w:rPr>
        <w:t>60</w:t>
      </w:r>
      <w:r>
        <w:rPr>
          <w:rFonts w:hint="eastAsia"/>
        </w:rPr>
        <w:t>段下提供的资料。</w:t>
      </w:r>
    </w:p>
    <w:p w:rsidR="00000000" w:rsidRDefault="00000000">
      <w:pPr>
        <w:pStyle w:val="Heading4"/>
        <w:rPr>
          <w:rFonts w:hint="eastAsia"/>
        </w:rPr>
      </w:pPr>
      <w:r>
        <w:rPr>
          <w:rFonts w:hint="eastAsia"/>
        </w:rPr>
        <w:t>准则第</w:t>
      </w:r>
      <w:r>
        <w:rPr>
          <w:rFonts w:hint="eastAsia"/>
        </w:rPr>
        <w:t>57</w:t>
      </w:r>
      <w:r>
        <w:rPr>
          <w:rFonts w:hint="eastAsia"/>
        </w:rPr>
        <w:t>段：困难、目标和基准</w:t>
      </w:r>
    </w:p>
    <w:p w:rsidR="00000000" w:rsidRDefault="00000000">
      <w:pPr>
        <w:pStyle w:val="Heading4"/>
        <w:ind w:left="510"/>
        <w:rPr>
          <w:rFonts w:hint="eastAsia"/>
        </w:rPr>
      </w:pPr>
      <w:r>
        <w:rPr>
          <w:rFonts w:hint="eastAsia"/>
        </w:rPr>
        <w:t>教师短缺</w:t>
      </w:r>
    </w:p>
    <w:p w:rsidR="00000000" w:rsidRDefault="00000000">
      <w:pPr>
        <w:spacing w:after="320"/>
        <w:ind w:firstLine="539"/>
        <w:rPr>
          <w:rFonts w:hint="eastAsia"/>
        </w:rPr>
      </w:pPr>
      <w:r>
        <w:rPr>
          <w:rFonts w:hint="eastAsia"/>
        </w:rPr>
        <w:t xml:space="preserve">415.  </w:t>
      </w:r>
      <w:r>
        <w:rPr>
          <w:rFonts w:hint="eastAsia"/>
        </w:rPr>
        <w:t>丹麦可能在不久的将来面临具有正式资格的小学和中学教师短缺问题。目前教育部正在评估情况以便采取必要的对应措施。</w:t>
      </w:r>
    </w:p>
    <w:p w:rsidR="00000000" w:rsidRDefault="00000000">
      <w:pPr>
        <w:pStyle w:val="Heading4"/>
        <w:ind w:left="510"/>
        <w:rPr>
          <w:rFonts w:hint="eastAsia"/>
        </w:rPr>
      </w:pPr>
      <w:r>
        <w:rPr>
          <w:rFonts w:hint="eastAsia"/>
        </w:rPr>
        <w:t>向中等教育过渡和退学问题</w:t>
      </w:r>
    </w:p>
    <w:p w:rsidR="00000000" w:rsidRDefault="00000000">
      <w:pPr>
        <w:ind w:firstLine="539"/>
        <w:rPr>
          <w:rFonts w:hint="eastAsia"/>
        </w:rPr>
      </w:pPr>
      <w:r>
        <w:rPr>
          <w:rFonts w:hint="eastAsia"/>
        </w:rPr>
        <w:t xml:space="preserve">416.  </w:t>
      </w:r>
      <w:r>
        <w:rPr>
          <w:rFonts w:hint="eastAsia"/>
        </w:rPr>
        <w:t>政府很注意退学问题。自</w:t>
      </w:r>
      <w:r>
        <w:rPr>
          <w:rFonts w:hint="eastAsia"/>
        </w:rPr>
        <w:t>1993</w:t>
      </w:r>
      <w:r>
        <w:rPr>
          <w:rFonts w:hint="eastAsia"/>
        </w:rPr>
        <w:t>年以来，丹麦教育政策的主要目标是使所有年青人</w:t>
      </w:r>
      <w:r>
        <w:rPr>
          <w:rFonts w:hint="eastAsia"/>
        </w:rPr>
        <w:t>(95%)</w:t>
      </w:r>
      <w:r>
        <w:rPr>
          <w:rFonts w:hint="eastAsia"/>
        </w:rPr>
        <w:t>在义务教育之后得到广泛的青年教育。所谓的</w:t>
      </w:r>
      <w:r>
        <w:rPr>
          <w:rFonts w:hint="eastAsia"/>
        </w:rPr>
        <w:t>UTA</w:t>
      </w:r>
      <w:r>
        <w:rPr>
          <w:rFonts w:hint="eastAsia"/>
        </w:rPr>
        <w:t>方案</w:t>
      </w:r>
      <w:r>
        <w:rPr>
          <w:rFonts w:hint="eastAsia"/>
        </w:rPr>
        <w:t>(</w:t>
      </w:r>
      <w:r>
        <w:rPr>
          <w:rFonts w:hint="eastAsia"/>
        </w:rPr>
        <w:t>人人受教育和培训</w:t>
      </w:r>
      <w:r>
        <w:rPr>
          <w:rFonts w:hint="eastAsia"/>
        </w:rPr>
        <w:t>)</w:t>
      </w:r>
      <w:r>
        <w:rPr>
          <w:rFonts w:hint="eastAsia"/>
        </w:rPr>
        <w:t>是为促进实现方案的各项目标而对教育系统进行全面而广泛调整的依据：应当使所有年青人都有完成所谓青年教育课程的真正机会，这种课程就是为</w:t>
      </w:r>
      <w:r>
        <w:rPr>
          <w:rFonts w:hint="eastAsia"/>
        </w:rPr>
        <w:t>16-19</w:t>
      </w:r>
      <w:r>
        <w:rPr>
          <w:rFonts w:hint="eastAsia"/>
        </w:rPr>
        <w:t>岁的学生延续义务教育提供的教育课程。</w:t>
      </w:r>
    </w:p>
    <w:p w:rsidR="00000000" w:rsidRDefault="00000000">
      <w:pPr>
        <w:ind w:firstLine="539"/>
        <w:rPr>
          <w:rFonts w:hint="eastAsia"/>
        </w:rPr>
      </w:pPr>
      <w:r>
        <w:rPr>
          <w:rFonts w:hint="eastAsia"/>
        </w:rPr>
        <w:t xml:space="preserve">417.  </w:t>
      </w:r>
      <w:r>
        <w:rPr>
          <w:rFonts w:hint="eastAsia"/>
        </w:rPr>
        <w:t>关于第三次定期报告以来采取的新措施，值得注意的是丹麦职业教育和培训制度</w:t>
      </w:r>
      <w:r>
        <w:rPr>
          <w:rFonts w:hint="eastAsia"/>
        </w:rPr>
        <w:t>(VET)</w:t>
      </w:r>
      <w:r>
        <w:rPr>
          <w:rFonts w:hint="eastAsia"/>
        </w:rPr>
        <w:t>的改革。改革于</w:t>
      </w:r>
      <w:r>
        <w:rPr>
          <w:rFonts w:hint="eastAsia"/>
        </w:rPr>
        <w:t>2001</w:t>
      </w:r>
      <w:r>
        <w:rPr>
          <w:rFonts w:hint="eastAsia"/>
        </w:rPr>
        <w:t>年</w:t>
      </w:r>
      <w:r>
        <w:rPr>
          <w:rFonts w:hint="eastAsia"/>
        </w:rPr>
        <w:t>1</w:t>
      </w:r>
      <w:r>
        <w:rPr>
          <w:rFonts w:hint="eastAsia"/>
        </w:rPr>
        <w:t>月开始实行，其目的是支持</w:t>
      </w:r>
      <w:r>
        <w:rPr>
          <w:rFonts w:hint="eastAsia"/>
        </w:rPr>
        <w:t>UTA</w:t>
      </w:r>
      <w:r>
        <w:rPr>
          <w:rFonts w:hint="eastAsia"/>
        </w:rPr>
        <w:t>方案的目标，建立比较透明、灵活并考虑到学生背景和愿望的生动有吸引力的教育方案，除其他外给予学员个人较多的自由，为他们安排自己的学习提供更大的可能性。因此，</w:t>
      </w:r>
      <w:r>
        <w:rPr>
          <w:rFonts w:hint="eastAsia"/>
        </w:rPr>
        <w:t>VET</w:t>
      </w:r>
      <w:r>
        <w:rPr>
          <w:rFonts w:hint="eastAsia"/>
        </w:rPr>
        <w:t>改革建立了一个向学生提供一切类型的特定个人化培训的制度。改革的另一个目标是使从教育过渡到工作比较容易，同时提供获得进入高等学校的资格的可能性。</w:t>
      </w:r>
    </w:p>
    <w:p w:rsidR="00000000" w:rsidRDefault="00000000">
      <w:pPr>
        <w:ind w:firstLine="539"/>
        <w:rPr>
          <w:rFonts w:hint="eastAsia"/>
        </w:rPr>
      </w:pPr>
      <w:r>
        <w:rPr>
          <w:rFonts w:hint="eastAsia"/>
        </w:rPr>
        <w:t xml:space="preserve">418.  </w:t>
      </w:r>
      <w:r>
        <w:rPr>
          <w:rFonts w:hint="eastAsia"/>
        </w:rPr>
        <w:t>要就这一特定措施的影响作出任何结论仍为时太早。不过，一系列其他措施的结果表明灵活性和个人化的教育方案符合许多年青人群体的特殊教育需要。根据最新的可得数据，估计年青人群体中将有</w:t>
      </w:r>
      <w:r>
        <w:rPr>
          <w:rFonts w:hint="eastAsia"/>
        </w:rPr>
        <w:t>86%</w:t>
      </w:r>
      <w:r>
        <w:rPr>
          <w:rFonts w:hint="eastAsia"/>
        </w:rPr>
        <w:t>会完成中等教育</w:t>
      </w:r>
      <w:r>
        <w:rPr>
          <w:rFonts w:hint="eastAsia"/>
        </w:rPr>
        <w:t>(1992</w:t>
      </w:r>
      <w:r>
        <w:rPr>
          <w:rFonts w:hint="eastAsia"/>
        </w:rPr>
        <w:t>年：</w:t>
      </w:r>
      <w:r>
        <w:rPr>
          <w:rFonts w:hint="eastAsia"/>
        </w:rPr>
        <w:t>80%)</w:t>
      </w:r>
      <w:r>
        <w:rPr>
          <w:rFonts w:hint="eastAsia"/>
        </w:rPr>
        <w:t>。</w:t>
      </w:r>
    </w:p>
    <w:p w:rsidR="00000000" w:rsidRDefault="00000000">
      <w:pPr>
        <w:spacing w:after="320"/>
        <w:ind w:firstLine="539"/>
        <w:rPr>
          <w:rFonts w:hint="eastAsia"/>
        </w:rPr>
      </w:pPr>
      <w:r>
        <w:rPr>
          <w:rFonts w:hint="eastAsia"/>
        </w:rPr>
        <w:t xml:space="preserve">419.  </w:t>
      </w:r>
      <w:r>
        <w:rPr>
          <w:rFonts w:hint="eastAsia"/>
        </w:rPr>
        <w:t>另一个问题是获得足够的实习安插位置，尽管更多的年青人有机会被安插到以学习为主的实习培训。目前政府和劳动市场方面正在商谈增加实习培训安插位置的协议。</w:t>
      </w:r>
    </w:p>
    <w:p w:rsidR="00000000" w:rsidRDefault="00000000">
      <w:pPr>
        <w:pStyle w:val="Heading4"/>
        <w:rPr>
          <w:rFonts w:hint="eastAsia"/>
        </w:rPr>
      </w:pPr>
      <w:r>
        <w:rPr>
          <w:rFonts w:hint="eastAsia"/>
        </w:rPr>
        <w:t>准则第</w:t>
      </w:r>
      <w:r>
        <w:rPr>
          <w:rFonts w:hint="eastAsia"/>
        </w:rPr>
        <w:t>58</w:t>
      </w:r>
      <w:r>
        <w:rPr>
          <w:rFonts w:hint="eastAsia"/>
        </w:rPr>
        <w:t>段：识字率和基本教育入学率</w:t>
      </w:r>
    </w:p>
    <w:p w:rsidR="00000000" w:rsidRDefault="00000000">
      <w:pPr>
        <w:pStyle w:val="Heading4"/>
        <w:ind w:left="510"/>
        <w:rPr>
          <w:rFonts w:hint="eastAsia"/>
        </w:rPr>
      </w:pPr>
      <w:r>
        <w:rPr>
          <w:rFonts w:hint="eastAsia"/>
        </w:rPr>
        <w:t>识字率</w:t>
      </w:r>
      <w:r>
        <w:rPr>
          <w:rFonts w:hint="eastAsia"/>
          <w:spacing w:val="-50"/>
        </w:rPr>
        <w:t>―</w:t>
      </w:r>
      <w:r>
        <w:rPr>
          <w:rFonts w:hint="eastAsia"/>
        </w:rPr>
        <w:t>―统计和措施</w:t>
      </w:r>
    </w:p>
    <w:p w:rsidR="00000000" w:rsidRDefault="00000000">
      <w:pPr>
        <w:ind w:firstLine="539"/>
        <w:rPr>
          <w:rFonts w:hint="eastAsia"/>
        </w:rPr>
      </w:pPr>
      <w:r>
        <w:rPr>
          <w:rFonts w:hint="eastAsia"/>
        </w:rPr>
        <w:t xml:space="preserve">420.  </w:t>
      </w:r>
      <w:r>
        <w:rPr>
          <w:rFonts w:hint="eastAsia"/>
        </w:rPr>
        <w:t>被登记为文盲的只有移民。</w:t>
      </w:r>
      <w:r>
        <w:rPr>
          <w:rFonts w:hint="eastAsia"/>
        </w:rPr>
        <w:t>1999</w:t>
      </w:r>
      <w:r>
        <w:rPr>
          <w:rFonts w:hint="eastAsia"/>
        </w:rPr>
        <w:t>年上丹麦文作为第二语文课的总数</w:t>
      </w:r>
      <w:r>
        <w:rPr>
          <w:rFonts w:hint="eastAsia"/>
        </w:rPr>
        <w:t>43,595</w:t>
      </w:r>
      <w:r>
        <w:rPr>
          <w:rFonts w:hint="eastAsia"/>
        </w:rPr>
        <w:t>名移民中，有</w:t>
      </w:r>
      <w:r>
        <w:rPr>
          <w:rFonts w:hint="eastAsia"/>
        </w:rPr>
        <w:t>12.32%</w:t>
      </w:r>
      <w:r>
        <w:rPr>
          <w:rFonts w:hint="eastAsia"/>
        </w:rPr>
        <w:t>是上识字班。不过，该数字可能要高些，因为在收集数据时有</w:t>
      </w:r>
      <w:r>
        <w:rPr>
          <w:rFonts w:hint="eastAsia"/>
        </w:rPr>
        <w:t>1,234</w:t>
      </w:r>
      <w:r>
        <w:rPr>
          <w:rFonts w:hint="eastAsia"/>
        </w:rPr>
        <w:t>人的识字程度未被评估。</w:t>
      </w:r>
    </w:p>
    <w:p w:rsidR="00000000" w:rsidRDefault="00000000">
      <w:pPr>
        <w:ind w:firstLine="539"/>
        <w:rPr>
          <w:rFonts w:hint="eastAsia"/>
        </w:rPr>
      </w:pPr>
      <w:r>
        <w:rPr>
          <w:rFonts w:hint="eastAsia"/>
        </w:rPr>
        <w:t xml:space="preserve">421.  </w:t>
      </w:r>
      <w:r>
        <w:rPr>
          <w:rFonts w:hint="eastAsia"/>
        </w:rPr>
        <w:t>也请参看准则第</w:t>
      </w:r>
      <w:r>
        <w:rPr>
          <w:rFonts w:hint="eastAsia"/>
        </w:rPr>
        <w:t>60</w:t>
      </w:r>
      <w:r>
        <w:rPr>
          <w:rFonts w:hint="eastAsia"/>
        </w:rPr>
        <w:t>段下提供的资料。</w:t>
      </w:r>
    </w:p>
    <w:p w:rsidR="00000000" w:rsidRDefault="00000000">
      <w:pPr>
        <w:ind w:firstLine="539"/>
        <w:rPr>
          <w:rFonts w:hint="eastAsia"/>
        </w:rPr>
      </w:pPr>
      <w:r>
        <w:rPr>
          <w:rFonts w:hint="eastAsia"/>
        </w:rPr>
        <w:t xml:space="preserve">422.  </w:t>
      </w:r>
      <w:r>
        <w:rPr>
          <w:rFonts w:hint="eastAsia"/>
        </w:rPr>
        <w:t>如在第三次定期报告中指出的，令人悲哀的是可看出许多丹麦成年人</w:t>
      </w:r>
      <w:r>
        <w:rPr>
          <w:rFonts w:hint="eastAsia"/>
          <w:spacing w:val="-50"/>
        </w:rPr>
        <w:t>―</w:t>
      </w:r>
      <w:r>
        <w:rPr>
          <w:rFonts w:hint="eastAsia"/>
        </w:rPr>
        <w:t>―特别是只受过短期训练的人</w:t>
      </w:r>
      <w:r>
        <w:rPr>
          <w:rFonts w:hint="eastAsia"/>
          <w:spacing w:val="-50"/>
        </w:rPr>
        <w:t>―</w:t>
      </w:r>
      <w:r>
        <w:rPr>
          <w:rFonts w:hint="eastAsia"/>
        </w:rPr>
        <w:t>―阅读能力不够好。最近的调查发现有</w:t>
      </w:r>
      <w:r>
        <w:rPr>
          <w:rFonts w:hint="eastAsia"/>
        </w:rPr>
        <w:t>300,000</w:t>
      </w:r>
      <w:r>
        <w:rPr>
          <w:rFonts w:hint="eastAsia"/>
        </w:rPr>
        <w:t>成年公民在阅读和了解时间表或药瓶上的说明方面有困难。因此，</w:t>
      </w:r>
      <w:r>
        <w:rPr>
          <w:rFonts w:hint="eastAsia"/>
        </w:rPr>
        <w:t>1995</w:t>
      </w:r>
      <w:r>
        <w:rPr>
          <w:rFonts w:hint="eastAsia"/>
        </w:rPr>
        <w:t>年对《成人特别教育法》的修正案提供了设置成年人阅读班的可能性。阅读班的目的除其他外是使参加者能利用所提供的补充培训和进一步的基础培训。阅读班免费向所有人开放。近年来参加阅读班的人数是每年</w:t>
      </w:r>
      <w:r>
        <w:rPr>
          <w:rFonts w:hint="eastAsia"/>
        </w:rPr>
        <w:t>5,000</w:t>
      </w:r>
      <w:r>
        <w:rPr>
          <w:rFonts w:hint="eastAsia"/>
        </w:rPr>
        <w:t>到</w:t>
      </w:r>
      <w:r>
        <w:rPr>
          <w:rFonts w:hint="eastAsia"/>
        </w:rPr>
        <w:t>6,000</w:t>
      </w:r>
      <w:r>
        <w:rPr>
          <w:rFonts w:hint="eastAsia"/>
        </w:rPr>
        <w:t>人。</w:t>
      </w:r>
    </w:p>
    <w:p w:rsidR="00000000" w:rsidRDefault="00000000">
      <w:pPr>
        <w:ind w:firstLine="539"/>
        <w:rPr>
          <w:rFonts w:hint="eastAsia"/>
        </w:rPr>
      </w:pPr>
      <w:r>
        <w:rPr>
          <w:rFonts w:hint="eastAsia"/>
        </w:rPr>
        <w:t xml:space="preserve">423.  </w:t>
      </w:r>
      <w:r>
        <w:rPr>
          <w:rFonts w:hint="eastAsia"/>
        </w:rPr>
        <w:t>在上述成人教育制度全面改革范围内，通过了一项新法以进一步加强成年人在阅读、书写和数学等方面的基本技能</w:t>
      </w:r>
      <w:r>
        <w:rPr>
          <w:rFonts w:hint="eastAsia"/>
        </w:rPr>
        <w:t>(</w:t>
      </w:r>
      <w:r>
        <w:rPr>
          <w:rFonts w:hint="eastAsia"/>
        </w:rPr>
        <w:t>《预备成人教育法》，</w:t>
      </w:r>
      <w:r>
        <w:rPr>
          <w:rFonts w:hint="eastAsia"/>
        </w:rPr>
        <w:t>2000</w:t>
      </w:r>
      <w:r>
        <w:rPr>
          <w:rFonts w:hint="eastAsia"/>
        </w:rPr>
        <w:t>年</w:t>
      </w:r>
      <w:r>
        <w:rPr>
          <w:rFonts w:hint="eastAsia"/>
        </w:rPr>
        <w:t>5</w:t>
      </w:r>
      <w:r>
        <w:rPr>
          <w:rFonts w:hint="eastAsia"/>
        </w:rPr>
        <w:t>月</w:t>
      </w:r>
      <w:r>
        <w:rPr>
          <w:rFonts w:hint="eastAsia"/>
        </w:rPr>
        <w:t>)</w:t>
      </w:r>
      <w:r>
        <w:rPr>
          <w:rFonts w:hint="eastAsia"/>
        </w:rPr>
        <w:t>。同以前采取的措施相比，预备成人教育改革是比较有针对性的强化措施。而且，预备成人教育方案安排教学的方式是将它与参加者的日常生活结合起来。这意味许多活动是在日常工作场所而不是教育机构中进行。要评估改革的影响为时尚早。</w:t>
      </w:r>
    </w:p>
    <w:p w:rsidR="00000000" w:rsidRDefault="00000000">
      <w:pPr>
        <w:spacing w:after="320"/>
        <w:ind w:firstLine="539"/>
        <w:rPr>
          <w:rFonts w:hint="eastAsia"/>
        </w:rPr>
      </w:pPr>
      <w:r>
        <w:rPr>
          <w:rFonts w:hint="eastAsia"/>
        </w:rPr>
        <w:t xml:space="preserve">424.  </w:t>
      </w:r>
      <w:r>
        <w:rPr>
          <w:rFonts w:hint="eastAsia"/>
        </w:rPr>
        <w:t>预备成人教育可免费参加，受过短期正规教育并且有工作的个人可得到国家成人教育补助。</w:t>
      </w:r>
    </w:p>
    <w:p w:rsidR="00000000" w:rsidRDefault="00000000">
      <w:pPr>
        <w:pStyle w:val="Heading4"/>
        <w:ind w:left="510"/>
        <w:rPr>
          <w:rFonts w:hint="eastAsia"/>
        </w:rPr>
      </w:pPr>
      <w:r>
        <w:rPr>
          <w:rFonts w:hint="eastAsia"/>
        </w:rPr>
        <w:t>基本教育入学率统计数字</w:t>
      </w:r>
    </w:p>
    <w:p w:rsidR="00000000" w:rsidRDefault="00000000">
      <w:pPr>
        <w:spacing w:after="320"/>
        <w:ind w:firstLine="539"/>
        <w:rPr>
          <w:rFonts w:hint="eastAsia"/>
        </w:rPr>
      </w:pPr>
      <w:r>
        <w:rPr>
          <w:rFonts w:hint="eastAsia"/>
        </w:rPr>
        <w:t xml:space="preserve">425.  </w:t>
      </w:r>
      <w:r>
        <w:rPr>
          <w:rFonts w:hint="eastAsia"/>
        </w:rPr>
        <w:t>如在准则第</w:t>
      </w:r>
      <w:r>
        <w:rPr>
          <w:rFonts w:hint="eastAsia"/>
        </w:rPr>
        <w:t>56(</w:t>
      </w:r>
      <w:r>
        <w:t>a)</w:t>
      </w:r>
      <w:r>
        <w:rPr>
          <w:rFonts w:hint="eastAsia"/>
        </w:rPr>
        <w:t>段下所述，每个儿童</w:t>
      </w:r>
      <w:r>
        <w:rPr>
          <w:rFonts w:hint="eastAsia"/>
        </w:rPr>
        <w:t>(</w:t>
      </w:r>
      <w:r>
        <w:rPr>
          <w:rFonts w:hint="eastAsia"/>
        </w:rPr>
        <w:t>包括移民和难民儿童</w:t>
      </w:r>
      <w:r>
        <w:rPr>
          <w:rFonts w:hint="eastAsia"/>
        </w:rPr>
        <w:t>)</w:t>
      </w:r>
      <w:r>
        <w:rPr>
          <w:rFonts w:hint="eastAsia"/>
        </w:rPr>
        <w:t>都必须接受义务教育。因此全国基本教育入学率是</w:t>
      </w:r>
      <w:r>
        <w:rPr>
          <w:rFonts w:hint="eastAsia"/>
        </w:rPr>
        <w:t>100%</w:t>
      </w:r>
      <w:r>
        <w:rPr>
          <w:rFonts w:hint="eastAsia"/>
        </w:rPr>
        <w:t>。</w:t>
      </w:r>
    </w:p>
    <w:p w:rsidR="00000000" w:rsidRDefault="00000000">
      <w:pPr>
        <w:pStyle w:val="Heading4"/>
        <w:ind w:left="510"/>
        <w:rPr>
          <w:rFonts w:hint="eastAsia"/>
        </w:rPr>
      </w:pPr>
      <w:r>
        <w:rPr>
          <w:rFonts w:hint="eastAsia"/>
        </w:rPr>
        <w:t>成人教育和持续培训统计数字</w:t>
      </w:r>
    </w:p>
    <w:p w:rsidR="00000000" w:rsidRDefault="00000000">
      <w:pPr>
        <w:ind w:firstLine="539"/>
        <w:rPr>
          <w:rFonts w:hint="eastAsia"/>
        </w:rPr>
      </w:pPr>
      <w:r>
        <w:rPr>
          <w:rFonts w:hint="eastAsia"/>
        </w:rPr>
        <w:t xml:space="preserve">426.  </w:t>
      </w:r>
      <w:r>
        <w:rPr>
          <w:rFonts w:hint="eastAsia"/>
        </w:rPr>
        <w:t>成人教育最重要的部分是劳动市场培训班；开放教育系统；正式的普遍成人教育；闲时教育；民间高中。</w:t>
      </w:r>
    </w:p>
    <w:p w:rsidR="00000000" w:rsidRDefault="00000000">
      <w:pPr>
        <w:ind w:firstLine="539"/>
        <w:rPr>
          <w:rFonts w:hint="eastAsia"/>
        </w:rPr>
      </w:pPr>
      <w:r>
        <w:rPr>
          <w:rFonts w:hint="eastAsia"/>
        </w:rPr>
        <w:t xml:space="preserve">427.  </w:t>
      </w:r>
      <w:r>
        <w:rPr>
          <w:rFonts w:hint="eastAsia"/>
        </w:rPr>
        <w:t>可将已开始上课的人数换算成等量的全时学生。不算闲时教育，</w:t>
      </w:r>
      <w:r>
        <w:rPr>
          <w:rFonts w:hint="eastAsia"/>
        </w:rPr>
        <w:t>1999</w:t>
      </w:r>
      <w:r>
        <w:rPr>
          <w:rFonts w:hint="eastAsia"/>
        </w:rPr>
        <w:t>年总共有</w:t>
      </w:r>
      <w:r>
        <w:rPr>
          <w:rFonts w:hint="eastAsia"/>
        </w:rPr>
        <w:t>112,804</w:t>
      </w:r>
      <w:r>
        <w:rPr>
          <w:rFonts w:hint="eastAsia"/>
        </w:rPr>
        <w:t>等量全时学生参加公共成人教育</w:t>
      </w:r>
      <w:r>
        <w:rPr>
          <w:rFonts w:hint="eastAsia"/>
        </w:rPr>
        <w:t>(1993</w:t>
      </w:r>
      <w:r>
        <w:rPr>
          <w:rFonts w:hint="eastAsia"/>
        </w:rPr>
        <w:t>年：</w:t>
      </w:r>
      <w:r>
        <w:rPr>
          <w:rFonts w:hint="eastAsia"/>
        </w:rPr>
        <w:t>87,772)</w:t>
      </w:r>
      <w:r>
        <w:rPr>
          <w:rFonts w:hint="eastAsia"/>
        </w:rPr>
        <w:t>。闲时教育的等量全时学生人数是</w:t>
      </w:r>
      <w:r>
        <w:rPr>
          <w:rFonts w:hint="eastAsia"/>
        </w:rPr>
        <w:t>30,000</w:t>
      </w:r>
      <w:r>
        <w:rPr>
          <w:rFonts w:hint="eastAsia"/>
        </w:rPr>
        <w:t>。</w:t>
      </w:r>
    </w:p>
    <w:p w:rsidR="00000000" w:rsidRDefault="00000000">
      <w:pPr>
        <w:spacing w:after="320"/>
        <w:ind w:firstLine="539"/>
        <w:rPr>
          <w:rFonts w:hint="eastAsia"/>
        </w:rPr>
      </w:pPr>
      <w:r>
        <w:rPr>
          <w:rFonts w:hint="eastAsia"/>
        </w:rPr>
        <w:t>428.  1999</w:t>
      </w:r>
      <w:r>
        <w:rPr>
          <w:rFonts w:hint="eastAsia"/>
        </w:rPr>
        <w:t>年有</w:t>
      </w:r>
      <w:r>
        <w:rPr>
          <w:rFonts w:hint="eastAsia"/>
        </w:rPr>
        <w:t>17,419</w:t>
      </w:r>
      <w:r>
        <w:rPr>
          <w:rFonts w:hint="eastAsia"/>
        </w:rPr>
        <w:t>等量全时学生开始上一个或数个劳动市场培训课程</w:t>
      </w:r>
      <w:r>
        <w:rPr>
          <w:rFonts w:hint="eastAsia"/>
        </w:rPr>
        <w:t>(1993</w:t>
      </w:r>
      <w:r>
        <w:rPr>
          <w:rFonts w:hint="eastAsia"/>
        </w:rPr>
        <w:t>年：</w:t>
      </w:r>
      <w:r>
        <w:rPr>
          <w:rFonts w:hint="eastAsia"/>
        </w:rPr>
        <w:t>12,697)</w:t>
      </w:r>
      <w:r>
        <w:rPr>
          <w:rFonts w:hint="eastAsia"/>
        </w:rPr>
        <w:t>。如将持续培训的教师和日托教员算在内，有</w:t>
      </w:r>
      <w:r>
        <w:rPr>
          <w:rFonts w:hint="eastAsia"/>
        </w:rPr>
        <w:t>31,798</w:t>
      </w:r>
      <w:r>
        <w:rPr>
          <w:rFonts w:hint="eastAsia"/>
        </w:rPr>
        <w:t>等量全时学生开始上一个或数个根据《开放教育法》开设的课程</w:t>
      </w:r>
      <w:r>
        <w:rPr>
          <w:rFonts w:hint="eastAsia"/>
        </w:rPr>
        <w:t>(1993</w:t>
      </w:r>
      <w:r>
        <w:rPr>
          <w:rFonts w:hint="eastAsia"/>
        </w:rPr>
        <w:t>年：</w:t>
      </w:r>
      <w:r>
        <w:rPr>
          <w:rFonts w:hint="eastAsia"/>
        </w:rPr>
        <w:t>23,825)</w:t>
      </w:r>
      <w:r>
        <w:rPr>
          <w:rFonts w:hint="eastAsia"/>
        </w:rPr>
        <w:t>；有</w:t>
      </w:r>
      <w:r>
        <w:rPr>
          <w:rFonts w:hint="eastAsia"/>
        </w:rPr>
        <w:t>28,485</w:t>
      </w:r>
      <w:r>
        <w:rPr>
          <w:rFonts w:hint="eastAsia"/>
        </w:rPr>
        <w:t>等量全时学生开始上正式普通成人教育课程</w:t>
      </w:r>
      <w:r>
        <w:rPr>
          <w:rFonts w:hint="eastAsia"/>
        </w:rPr>
        <w:t>(1993</w:t>
      </w:r>
      <w:r>
        <w:rPr>
          <w:rFonts w:hint="eastAsia"/>
        </w:rPr>
        <w:t>年：</w:t>
      </w:r>
      <w:r>
        <w:rPr>
          <w:rFonts w:hint="eastAsia"/>
        </w:rPr>
        <w:t>26,391)</w:t>
      </w:r>
      <w:r>
        <w:rPr>
          <w:rFonts w:hint="eastAsia"/>
        </w:rPr>
        <w:t>；有</w:t>
      </w:r>
      <w:r>
        <w:rPr>
          <w:rFonts w:hint="eastAsia"/>
        </w:rPr>
        <w:t>5,449</w:t>
      </w:r>
      <w:r>
        <w:rPr>
          <w:rFonts w:hint="eastAsia"/>
        </w:rPr>
        <w:t>等量全时学生入民间高中</w:t>
      </w:r>
      <w:r>
        <w:rPr>
          <w:rFonts w:hint="eastAsia"/>
        </w:rPr>
        <w:t>(1993</w:t>
      </w:r>
      <w:r>
        <w:rPr>
          <w:rFonts w:hint="eastAsia"/>
        </w:rPr>
        <w:t>年：</w:t>
      </w:r>
      <w:r>
        <w:rPr>
          <w:rFonts w:hint="eastAsia"/>
        </w:rPr>
        <w:t>7,369)</w:t>
      </w:r>
      <w:r>
        <w:rPr>
          <w:rFonts w:hint="eastAsia"/>
        </w:rPr>
        <w:t>。白日民间高中的等量全时学生人数是</w:t>
      </w:r>
      <w:r>
        <w:rPr>
          <w:rFonts w:hint="eastAsia"/>
        </w:rPr>
        <w:t>9,456(1993</w:t>
      </w:r>
      <w:r>
        <w:rPr>
          <w:rFonts w:hint="eastAsia"/>
        </w:rPr>
        <w:t>年：</w:t>
      </w:r>
      <w:r>
        <w:rPr>
          <w:rFonts w:hint="eastAsia"/>
        </w:rPr>
        <w:t>5,6000)</w:t>
      </w:r>
      <w:r>
        <w:rPr>
          <w:rFonts w:hint="eastAsia"/>
        </w:rPr>
        <w:t>，作为第二语文学习丹麦文的等量全时学生人数是</w:t>
      </w:r>
      <w:r>
        <w:rPr>
          <w:rFonts w:hint="eastAsia"/>
        </w:rPr>
        <w:t>17,223(1993</w:t>
      </w:r>
      <w:r>
        <w:rPr>
          <w:rFonts w:hint="eastAsia"/>
        </w:rPr>
        <w:t>年：</w:t>
      </w:r>
      <w:r>
        <w:rPr>
          <w:rFonts w:hint="eastAsia"/>
        </w:rPr>
        <w:t>11,890)</w:t>
      </w:r>
      <w:r>
        <w:rPr>
          <w:rFonts w:hint="eastAsia"/>
        </w:rPr>
        <w:t>，有</w:t>
      </w:r>
      <w:r>
        <w:rPr>
          <w:rFonts w:hint="eastAsia"/>
        </w:rPr>
        <w:t>628</w:t>
      </w:r>
      <w:r>
        <w:rPr>
          <w:rFonts w:hint="eastAsia"/>
        </w:rPr>
        <w:t>人上预备成人教育阅读班</w:t>
      </w:r>
      <w:r>
        <w:rPr>
          <w:rFonts w:hint="eastAsia"/>
        </w:rPr>
        <w:t>(1996</w:t>
      </w:r>
      <w:r>
        <w:rPr>
          <w:rFonts w:hint="eastAsia"/>
        </w:rPr>
        <w:t>年：</w:t>
      </w:r>
      <w:r>
        <w:rPr>
          <w:rFonts w:hint="eastAsia"/>
        </w:rPr>
        <w:t>234)</w:t>
      </w:r>
      <w:r>
        <w:rPr>
          <w:rFonts w:hint="eastAsia"/>
        </w:rPr>
        <w:t>，有</w:t>
      </w:r>
      <w:r>
        <w:rPr>
          <w:rFonts w:hint="eastAsia"/>
        </w:rPr>
        <w:t>1,738</w:t>
      </w:r>
      <w:r>
        <w:rPr>
          <w:rFonts w:hint="eastAsia"/>
        </w:rPr>
        <w:t>人接受成人补习性辅导和特别教育</w:t>
      </w:r>
      <w:r>
        <w:rPr>
          <w:rFonts w:hint="eastAsia"/>
        </w:rPr>
        <w:t>(1996</w:t>
      </w:r>
      <w:r>
        <w:rPr>
          <w:rFonts w:hint="eastAsia"/>
        </w:rPr>
        <w:t>年：</w:t>
      </w:r>
      <w:r>
        <w:rPr>
          <w:rFonts w:hint="eastAsia"/>
        </w:rPr>
        <w:t>1,153)</w:t>
      </w:r>
      <w:r>
        <w:rPr>
          <w:rFonts w:hint="eastAsia"/>
        </w:rPr>
        <w:t>。</w:t>
      </w:r>
    </w:p>
    <w:p w:rsidR="00000000" w:rsidRDefault="00000000">
      <w:pPr>
        <w:pStyle w:val="Heading4"/>
        <w:ind w:left="510"/>
        <w:rPr>
          <w:rFonts w:hint="eastAsia"/>
        </w:rPr>
      </w:pPr>
      <w:r>
        <w:rPr>
          <w:rFonts w:hint="eastAsia"/>
        </w:rPr>
        <w:t>学成率</w:t>
      </w:r>
    </w:p>
    <w:p w:rsidR="00000000" w:rsidRDefault="00000000">
      <w:pPr>
        <w:spacing w:after="320"/>
        <w:ind w:firstLine="539"/>
        <w:rPr>
          <w:rFonts w:hint="eastAsia"/>
        </w:rPr>
      </w:pPr>
      <w:r>
        <w:rPr>
          <w:rFonts w:hint="eastAsia"/>
        </w:rPr>
        <w:t xml:space="preserve">429.  </w:t>
      </w:r>
      <w:r>
        <w:rPr>
          <w:rFonts w:hint="eastAsia"/>
        </w:rPr>
        <w:t>在</w:t>
      </w:r>
      <w:r>
        <w:rPr>
          <w:rFonts w:hint="eastAsia"/>
        </w:rPr>
        <w:t>1997/98</w:t>
      </w:r>
      <w:r>
        <w:rPr>
          <w:rFonts w:hint="eastAsia"/>
        </w:rPr>
        <w:t>学年未离开小学和初中的男女青年中估计有</w:t>
      </w:r>
      <w:r>
        <w:rPr>
          <w:rFonts w:hint="eastAsia"/>
        </w:rPr>
        <w:t>96%</w:t>
      </w:r>
      <w:r>
        <w:rPr>
          <w:rFonts w:hint="eastAsia"/>
        </w:rPr>
        <w:t>会继续受教育。</w:t>
      </w:r>
    </w:p>
    <w:p w:rsidR="00000000" w:rsidRDefault="00000000">
      <w:pPr>
        <w:pStyle w:val="Heading3"/>
        <w:spacing w:after="120"/>
        <w:rPr>
          <w:rFonts w:hint="eastAsia"/>
        </w:rPr>
      </w:pPr>
      <w:r>
        <w:rPr>
          <w:rFonts w:hint="eastAsia"/>
          <w:u w:val="none"/>
        </w:rPr>
        <w:t>表</w:t>
      </w:r>
      <w:r>
        <w:rPr>
          <w:rFonts w:hint="eastAsia"/>
          <w:u w:val="none"/>
        </w:rPr>
        <w:t xml:space="preserve">22.  </w:t>
      </w:r>
      <w:r>
        <w:rPr>
          <w:rFonts w:hint="eastAsia"/>
        </w:rPr>
        <w:t>完成其所上课程的学生百分比，按教育水平分列</w:t>
      </w:r>
      <w:r>
        <w:rPr>
          <w:rFonts w:hint="eastAsia"/>
        </w:rPr>
        <w:t>(1998</w:t>
      </w:r>
      <w:r>
        <w:rPr>
          <w:rFonts w:hint="eastAsia"/>
        </w:rPr>
        <w:t>年</w:t>
      </w:r>
      <w:r>
        <w:rPr>
          <w:rFonts w:hint="eastAsia"/>
          <w:u w:val="none"/>
        </w:rPr>
        <w:t>)</w:t>
      </w:r>
    </w:p>
    <w:tbl>
      <w:tblPr>
        <w:tblW w:w="0" w:type="auto"/>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5173"/>
        <w:gridCol w:w="4237"/>
      </w:tblGrid>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u w:val="single"/>
              </w:rPr>
              <w:t>普通高中教育</w:t>
            </w:r>
            <w:r>
              <w:rPr>
                <w:rFonts w:hint="eastAsia"/>
                <w:sz w:val="22"/>
              </w:rPr>
              <w:t>：</w:t>
            </w:r>
          </w:p>
        </w:tc>
        <w:tc>
          <w:tcPr>
            <w:tcW w:w="4237" w:type="dxa"/>
          </w:tcPr>
          <w:p w:rsidR="00000000" w:rsidRDefault="00000000">
            <w:pPr>
              <w:spacing w:before="120" w:line="260" w:lineRule="atLeast"/>
              <w:rPr>
                <w:rFonts w:hint="eastAsia"/>
                <w:sz w:val="22"/>
              </w:rPr>
            </w:pP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rPr>
              <w:t>高中和</w:t>
            </w:r>
            <w:r>
              <w:rPr>
                <w:rFonts w:hint="eastAsia"/>
                <w:sz w:val="22"/>
              </w:rPr>
              <w:t>HF</w:t>
            </w:r>
            <w:r>
              <w:rPr>
                <w:rFonts w:hint="eastAsia"/>
                <w:sz w:val="22"/>
              </w:rPr>
              <w:t>课程</w:t>
            </w:r>
          </w:p>
        </w:tc>
        <w:tc>
          <w:tcPr>
            <w:tcW w:w="4237" w:type="dxa"/>
          </w:tcPr>
          <w:p w:rsidR="00000000" w:rsidRDefault="00000000">
            <w:pPr>
              <w:spacing w:before="120" w:line="260" w:lineRule="atLeast"/>
              <w:rPr>
                <w:rFonts w:hint="eastAsia"/>
                <w:sz w:val="22"/>
              </w:rPr>
            </w:pPr>
            <w:r>
              <w:rPr>
                <w:rFonts w:hint="eastAsia"/>
                <w:sz w:val="22"/>
              </w:rPr>
              <w:t>84</w:t>
            </w: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rPr>
              <w:t>HHX</w:t>
            </w:r>
            <w:r>
              <w:rPr>
                <w:rFonts w:hint="eastAsia"/>
                <w:sz w:val="22"/>
              </w:rPr>
              <w:t>和</w:t>
            </w:r>
            <w:r>
              <w:rPr>
                <w:rFonts w:hint="eastAsia"/>
                <w:sz w:val="22"/>
              </w:rPr>
              <w:t>HTX</w:t>
            </w:r>
            <w:r>
              <w:rPr>
                <w:rFonts w:hint="eastAsia"/>
                <w:sz w:val="22"/>
              </w:rPr>
              <w:t>课程</w:t>
            </w:r>
          </w:p>
        </w:tc>
        <w:tc>
          <w:tcPr>
            <w:tcW w:w="4237" w:type="dxa"/>
          </w:tcPr>
          <w:p w:rsidR="00000000" w:rsidRDefault="00000000">
            <w:pPr>
              <w:spacing w:before="120" w:line="260" w:lineRule="atLeast"/>
              <w:rPr>
                <w:rFonts w:hint="eastAsia"/>
                <w:sz w:val="22"/>
              </w:rPr>
            </w:pPr>
            <w:r>
              <w:rPr>
                <w:rFonts w:hint="eastAsia"/>
                <w:sz w:val="22"/>
              </w:rPr>
              <w:t>80</w:t>
            </w: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u w:val="single"/>
              </w:rPr>
              <w:t>职业高中教育等</w:t>
            </w:r>
            <w:r>
              <w:rPr>
                <w:rFonts w:hint="eastAsia"/>
                <w:sz w:val="22"/>
              </w:rPr>
              <w:t>：</w:t>
            </w:r>
          </w:p>
        </w:tc>
        <w:tc>
          <w:tcPr>
            <w:tcW w:w="4237" w:type="dxa"/>
          </w:tcPr>
          <w:p w:rsidR="00000000" w:rsidRDefault="00000000">
            <w:pPr>
              <w:spacing w:before="120" w:line="260" w:lineRule="atLeast"/>
              <w:rPr>
                <w:rFonts w:hint="eastAsia"/>
                <w:sz w:val="22"/>
              </w:rPr>
            </w:pP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rPr>
              <w:t>技术预备课程</w:t>
            </w:r>
          </w:p>
        </w:tc>
        <w:tc>
          <w:tcPr>
            <w:tcW w:w="4237" w:type="dxa"/>
          </w:tcPr>
          <w:p w:rsidR="00000000" w:rsidRDefault="00000000">
            <w:pPr>
              <w:spacing w:before="120" w:line="260" w:lineRule="atLeast"/>
              <w:rPr>
                <w:rFonts w:hint="eastAsia"/>
                <w:sz w:val="22"/>
              </w:rPr>
            </w:pPr>
            <w:r>
              <w:rPr>
                <w:rFonts w:hint="eastAsia"/>
                <w:sz w:val="22"/>
              </w:rPr>
              <w:t>79</w:t>
            </w:r>
          </w:p>
        </w:tc>
      </w:tr>
      <w:tr w:rsidR="00000000">
        <w:tblPrEx>
          <w:tblCellMar>
            <w:top w:w="0" w:type="dxa"/>
            <w:bottom w:w="0" w:type="dxa"/>
          </w:tblCellMar>
        </w:tblPrEx>
        <w:tc>
          <w:tcPr>
            <w:tcW w:w="5173" w:type="dxa"/>
          </w:tcPr>
          <w:p w:rsidR="00000000" w:rsidRDefault="00000000">
            <w:pPr>
              <w:spacing w:before="120" w:line="260" w:lineRule="atLeast"/>
              <w:ind w:left="420"/>
              <w:rPr>
                <w:sz w:val="22"/>
              </w:rPr>
            </w:pPr>
            <w:r>
              <w:rPr>
                <w:rFonts w:hint="eastAsia"/>
                <w:sz w:val="22"/>
              </w:rPr>
              <w:t>职业教育和培训</w:t>
            </w:r>
            <w:r>
              <w:rPr>
                <w:rFonts w:hint="eastAsia"/>
                <w:spacing w:val="-50"/>
                <w:sz w:val="22"/>
              </w:rPr>
              <w:t>―</w:t>
            </w:r>
            <w:r>
              <w:rPr>
                <w:rFonts w:hint="eastAsia"/>
                <w:sz w:val="22"/>
              </w:rPr>
              <w:t>―各学期等</w:t>
            </w:r>
            <w:r>
              <w:rPr>
                <w:sz w:val="22"/>
                <w:vertAlign w:val="superscript"/>
              </w:rPr>
              <w:t>a</w:t>
            </w:r>
          </w:p>
        </w:tc>
        <w:tc>
          <w:tcPr>
            <w:tcW w:w="4237" w:type="dxa"/>
          </w:tcPr>
          <w:p w:rsidR="00000000" w:rsidRDefault="00000000">
            <w:pPr>
              <w:spacing w:before="120" w:line="260" w:lineRule="atLeast"/>
              <w:rPr>
                <w:sz w:val="22"/>
              </w:rPr>
            </w:pPr>
            <w:r>
              <w:rPr>
                <w:sz w:val="22"/>
              </w:rPr>
              <w:t>85</w:t>
            </w:r>
          </w:p>
        </w:tc>
      </w:tr>
      <w:tr w:rsidR="00000000">
        <w:tblPrEx>
          <w:tblCellMar>
            <w:top w:w="0" w:type="dxa"/>
            <w:bottom w:w="0" w:type="dxa"/>
          </w:tblCellMar>
        </w:tblPrEx>
        <w:tc>
          <w:tcPr>
            <w:tcW w:w="5173" w:type="dxa"/>
          </w:tcPr>
          <w:p w:rsidR="00000000" w:rsidRDefault="00000000">
            <w:pPr>
              <w:spacing w:before="120" w:line="260" w:lineRule="atLeast"/>
              <w:ind w:left="420"/>
              <w:rPr>
                <w:sz w:val="22"/>
              </w:rPr>
            </w:pPr>
            <w:r>
              <w:rPr>
                <w:rFonts w:hint="eastAsia"/>
                <w:sz w:val="22"/>
              </w:rPr>
              <w:t>职业教育和培训主要课程等</w:t>
            </w:r>
            <w:r>
              <w:rPr>
                <w:sz w:val="22"/>
                <w:vertAlign w:val="superscript"/>
              </w:rPr>
              <w:t>b</w:t>
            </w:r>
          </w:p>
        </w:tc>
        <w:tc>
          <w:tcPr>
            <w:tcW w:w="4237" w:type="dxa"/>
          </w:tcPr>
          <w:p w:rsidR="00000000" w:rsidRDefault="00000000">
            <w:pPr>
              <w:spacing w:before="120" w:line="260" w:lineRule="atLeast"/>
              <w:rPr>
                <w:sz w:val="22"/>
              </w:rPr>
            </w:pPr>
            <w:r>
              <w:rPr>
                <w:sz w:val="22"/>
              </w:rPr>
              <w:t>86</w:t>
            </w: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u w:val="single"/>
              </w:rPr>
              <w:t>高等教育</w:t>
            </w:r>
            <w:r>
              <w:rPr>
                <w:rFonts w:hint="eastAsia"/>
                <w:sz w:val="22"/>
              </w:rPr>
              <w:t>：</w:t>
            </w:r>
          </w:p>
        </w:tc>
        <w:tc>
          <w:tcPr>
            <w:tcW w:w="4237" w:type="dxa"/>
          </w:tcPr>
          <w:p w:rsidR="00000000" w:rsidRDefault="00000000">
            <w:pPr>
              <w:spacing w:before="120" w:line="260" w:lineRule="atLeast"/>
              <w:rPr>
                <w:sz w:val="22"/>
              </w:rPr>
            </w:pP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rPr>
              <w:t>短</w:t>
            </w:r>
            <w:r>
              <w:rPr>
                <w:rFonts w:hint="eastAsia"/>
                <w:sz w:val="22"/>
              </w:rPr>
              <w:t xml:space="preserve">  </w:t>
            </w:r>
            <w:r>
              <w:rPr>
                <w:rFonts w:hint="eastAsia"/>
                <w:sz w:val="22"/>
              </w:rPr>
              <w:t>期</w:t>
            </w:r>
          </w:p>
        </w:tc>
        <w:tc>
          <w:tcPr>
            <w:tcW w:w="4237" w:type="dxa"/>
          </w:tcPr>
          <w:p w:rsidR="00000000" w:rsidRDefault="00000000">
            <w:pPr>
              <w:spacing w:before="120" w:line="260" w:lineRule="atLeast"/>
              <w:rPr>
                <w:rFonts w:hint="eastAsia"/>
                <w:sz w:val="22"/>
              </w:rPr>
            </w:pPr>
            <w:r>
              <w:rPr>
                <w:rFonts w:hint="eastAsia"/>
                <w:sz w:val="22"/>
              </w:rPr>
              <w:t>73</w:t>
            </w: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rPr>
              <w:t>中</w:t>
            </w:r>
            <w:r>
              <w:rPr>
                <w:rFonts w:hint="eastAsia"/>
                <w:sz w:val="22"/>
              </w:rPr>
              <w:t xml:space="preserve">  </w:t>
            </w:r>
            <w:r>
              <w:rPr>
                <w:rFonts w:hint="eastAsia"/>
                <w:sz w:val="22"/>
              </w:rPr>
              <w:t>期</w:t>
            </w:r>
          </w:p>
        </w:tc>
        <w:tc>
          <w:tcPr>
            <w:tcW w:w="4237" w:type="dxa"/>
          </w:tcPr>
          <w:p w:rsidR="00000000" w:rsidRDefault="00000000">
            <w:pPr>
              <w:spacing w:before="120" w:line="260" w:lineRule="atLeast"/>
              <w:rPr>
                <w:rFonts w:hint="eastAsia"/>
                <w:sz w:val="22"/>
              </w:rPr>
            </w:pPr>
            <w:r>
              <w:rPr>
                <w:rFonts w:hint="eastAsia"/>
                <w:sz w:val="22"/>
              </w:rPr>
              <w:t>73</w:t>
            </w: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rPr>
              <w:t>学士课程</w:t>
            </w:r>
          </w:p>
        </w:tc>
        <w:tc>
          <w:tcPr>
            <w:tcW w:w="4237" w:type="dxa"/>
          </w:tcPr>
          <w:p w:rsidR="00000000" w:rsidRDefault="00000000">
            <w:pPr>
              <w:spacing w:before="120" w:line="260" w:lineRule="atLeast"/>
              <w:rPr>
                <w:rFonts w:hint="eastAsia"/>
                <w:sz w:val="22"/>
              </w:rPr>
            </w:pPr>
            <w:r>
              <w:rPr>
                <w:rFonts w:hint="eastAsia"/>
                <w:sz w:val="22"/>
              </w:rPr>
              <w:t>54</w:t>
            </w: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rPr>
              <w:t>大学基本课程</w:t>
            </w:r>
          </w:p>
        </w:tc>
        <w:tc>
          <w:tcPr>
            <w:tcW w:w="4237" w:type="dxa"/>
          </w:tcPr>
          <w:p w:rsidR="00000000" w:rsidRDefault="00000000">
            <w:pPr>
              <w:spacing w:before="120" w:line="260" w:lineRule="atLeast"/>
              <w:rPr>
                <w:rFonts w:hint="eastAsia"/>
                <w:sz w:val="22"/>
              </w:rPr>
            </w:pPr>
            <w:r>
              <w:rPr>
                <w:rFonts w:hint="eastAsia"/>
                <w:sz w:val="22"/>
              </w:rPr>
              <w:t>83</w:t>
            </w:r>
          </w:p>
        </w:tc>
      </w:tr>
      <w:tr w:rsidR="00000000">
        <w:tblPrEx>
          <w:tblCellMar>
            <w:top w:w="0" w:type="dxa"/>
            <w:bottom w:w="0" w:type="dxa"/>
          </w:tblCellMar>
        </w:tblPrEx>
        <w:tc>
          <w:tcPr>
            <w:tcW w:w="5173" w:type="dxa"/>
          </w:tcPr>
          <w:p w:rsidR="00000000" w:rsidRDefault="00000000">
            <w:pPr>
              <w:spacing w:before="120" w:line="260" w:lineRule="atLeast"/>
              <w:ind w:left="420"/>
              <w:rPr>
                <w:sz w:val="22"/>
              </w:rPr>
            </w:pPr>
            <w:r>
              <w:rPr>
                <w:rFonts w:hint="eastAsia"/>
                <w:sz w:val="22"/>
              </w:rPr>
              <w:t>所有研究院课程</w:t>
            </w:r>
            <w:r>
              <w:rPr>
                <w:sz w:val="22"/>
                <w:vertAlign w:val="superscript"/>
              </w:rPr>
              <w:t>c</w:t>
            </w:r>
          </w:p>
        </w:tc>
        <w:tc>
          <w:tcPr>
            <w:tcW w:w="4237" w:type="dxa"/>
          </w:tcPr>
          <w:p w:rsidR="00000000" w:rsidRDefault="00000000">
            <w:pPr>
              <w:spacing w:before="120" w:line="260" w:lineRule="atLeast"/>
              <w:rPr>
                <w:rFonts w:hint="eastAsia"/>
                <w:sz w:val="22"/>
              </w:rPr>
            </w:pPr>
            <w:r>
              <w:rPr>
                <w:rFonts w:hint="eastAsia"/>
                <w:sz w:val="22"/>
              </w:rPr>
              <w:t>70</w:t>
            </w:r>
          </w:p>
        </w:tc>
      </w:tr>
      <w:tr w:rsidR="00000000">
        <w:tblPrEx>
          <w:tblCellMar>
            <w:top w:w="0" w:type="dxa"/>
            <w:bottom w:w="0" w:type="dxa"/>
          </w:tblCellMar>
        </w:tblPrEx>
        <w:tc>
          <w:tcPr>
            <w:tcW w:w="5173" w:type="dxa"/>
          </w:tcPr>
          <w:p w:rsidR="00000000" w:rsidRDefault="00000000">
            <w:pPr>
              <w:spacing w:before="120" w:line="260" w:lineRule="atLeast"/>
              <w:ind w:left="420"/>
              <w:rPr>
                <w:rFonts w:hint="eastAsia"/>
                <w:sz w:val="22"/>
              </w:rPr>
            </w:pPr>
            <w:r>
              <w:rPr>
                <w:rFonts w:hint="eastAsia"/>
                <w:sz w:val="22"/>
              </w:rPr>
              <w:t>个别研究院课程</w:t>
            </w:r>
          </w:p>
        </w:tc>
        <w:tc>
          <w:tcPr>
            <w:tcW w:w="4237" w:type="dxa"/>
          </w:tcPr>
          <w:p w:rsidR="00000000" w:rsidRDefault="00000000">
            <w:pPr>
              <w:spacing w:before="120" w:line="260" w:lineRule="atLeast"/>
              <w:rPr>
                <w:rFonts w:hint="eastAsia"/>
                <w:sz w:val="22"/>
              </w:rPr>
            </w:pPr>
            <w:r>
              <w:rPr>
                <w:rFonts w:hint="eastAsia"/>
                <w:sz w:val="22"/>
              </w:rPr>
              <w:t>77</w:t>
            </w:r>
          </w:p>
        </w:tc>
      </w:tr>
      <w:tr w:rsidR="00000000">
        <w:tblPrEx>
          <w:tblCellMar>
            <w:top w:w="0" w:type="dxa"/>
            <w:bottom w:w="0" w:type="dxa"/>
          </w:tblCellMar>
        </w:tblPrEx>
        <w:tc>
          <w:tcPr>
            <w:tcW w:w="5173" w:type="dxa"/>
          </w:tcPr>
          <w:p w:rsidR="00000000" w:rsidRDefault="00000000">
            <w:pPr>
              <w:spacing w:before="120" w:after="120" w:line="260" w:lineRule="atLeast"/>
              <w:ind w:left="420"/>
              <w:rPr>
                <w:sz w:val="22"/>
              </w:rPr>
            </w:pPr>
            <w:r>
              <w:rPr>
                <w:rFonts w:hint="eastAsia"/>
                <w:sz w:val="22"/>
              </w:rPr>
              <w:t>研究生</w:t>
            </w:r>
            <w:r>
              <w:rPr>
                <w:rFonts w:hint="eastAsia"/>
                <w:sz w:val="22"/>
              </w:rPr>
              <w:t>(</w:t>
            </w:r>
            <w:r>
              <w:rPr>
                <w:rFonts w:hint="eastAsia"/>
                <w:sz w:val="22"/>
              </w:rPr>
              <w:t>博士</w:t>
            </w:r>
            <w:r>
              <w:rPr>
                <w:rFonts w:hint="eastAsia"/>
                <w:sz w:val="22"/>
              </w:rPr>
              <w:t>)</w:t>
            </w:r>
            <w:r>
              <w:rPr>
                <w:sz w:val="22"/>
                <w:vertAlign w:val="superscript"/>
              </w:rPr>
              <w:t>d</w:t>
            </w:r>
          </w:p>
        </w:tc>
        <w:tc>
          <w:tcPr>
            <w:tcW w:w="4237" w:type="dxa"/>
          </w:tcPr>
          <w:p w:rsidR="00000000" w:rsidRDefault="00000000">
            <w:pPr>
              <w:spacing w:before="120" w:after="120" w:line="260" w:lineRule="atLeast"/>
              <w:rPr>
                <w:sz w:val="22"/>
              </w:rPr>
            </w:pPr>
            <w:r>
              <w:rPr>
                <w:sz w:val="22"/>
              </w:rPr>
              <w:t>48</w:t>
            </w:r>
          </w:p>
        </w:tc>
      </w:tr>
    </w:tbl>
    <w:p w:rsidR="00000000" w:rsidRDefault="00000000">
      <w:pPr>
        <w:pStyle w:val="FootnoteText"/>
        <w:spacing w:before="120" w:line="240" w:lineRule="auto"/>
        <w:ind w:firstLine="318"/>
        <w:rPr>
          <w:rFonts w:hint="eastAsia"/>
          <w:sz w:val="22"/>
        </w:rPr>
      </w:pPr>
      <w:r>
        <w:rPr>
          <w:vertAlign w:val="superscript"/>
        </w:rPr>
        <w:t>a</w:t>
      </w:r>
      <w:r>
        <w:t xml:space="preserve">  </w:t>
      </w:r>
      <w:r>
        <w:rPr>
          <w:rFonts w:hint="eastAsia"/>
          <w:sz w:val="22"/>
        </w:rPr>
        <w:t>也包括短期职业基本课程，如农业预备课程等。</w:t>
      </w:r>
    </w:p>
    <w:p w:rsidR="00000000" w:rsidRDefault="00000000">
      <w:pPr>
        <w:pStyle w:val="FootnoteText"/>
        <w:spacing w:line="240" w:lineRule="auto"/>
        <w:ind w:firstLine="315"/>
        <w:rPr>
          <w:rFonts w:hint="eastAsia"/>
        </w:rPr>
      </w:pPr>
      <w:r>
        <w:rPr>
          <w:vertAlign w:val="superscript"/>
        </w:rPr>
        <w:t>b</w:t>
      </w:r>
      <w:r>
        <w:t xml:space="preserve">  </w:t>
      </w:r>
      <w:r>
        <w:rPr>
          <w:rFonts w:hint="eastAsia"/>
          <w:sz w:val="22"/>
        </w:rPr>
        <w:t>也包</w:t>
      </w:r>
      <w:r>
        <w:rPr>
          <w:rFonts w:hint="eastAsia"/>
          <w:spacing w:val="-4"/>
          <w:sz w:val="22"/>
        </w:rPr>
        <w:t>括社会和卫生教育、农业课程、基本教员课程和其他较长期的职</w:t>
      </w:r>
      <w:r>
        <w:rPr>
          <w:rFonts w:hint="eastAsia"/>
          <w:sz w:val="22"/>
        </w:rPr>
        <w:t>业高中课程等。</w:t>
      </w:r>
    </w:p>
    <w:p w:rsidR="00000000" w:rsidRDefault="00000000">
      <w:pPr>
        <w:pStyle w:val="FootnoteText"/>
        <w:spacing w:line="240" w:lineRule="auto"/>
        <w:ind w:firstLine="315"/>
        <w:rPr>
          <w:rFonts w:hint="eastAsia"/>
          <w:sz w:val="22"/>
        </w:rPr>
      </w:pPr>
      <w:r>
        <w:rPr>
          <w:vertAlign w:val="superscript"/>
        </w:rPr>
        <w:t>c</w:t>
      </w:r>
      <w:r>
        <w:t xml:space="preserve">  </w:t>
      </w:r>
      <w:r>
        <w:rPr>
          <w:rFonts w:hint="eastAsia"/>
          <w:sz w:val="22"/>
        </w:rPr>
        <w:t>工程、医学、牙科学、神学</w:t>
      </w:r>
      <w:r>
        <w:rPr>
          <w:rFonts w:hint="eastAsia"/>
          <w:sz w:val="22"/>
        </w:rPr>
        <w:t xml:space="preserve"> </w:t>
      </w:r>
      <w:r>
        <w:rPr>
          <w:rFonts w:hint="eastAsia"/>
          <w:sz w:val="22"/>
        </w:rPr>
        <w:t>音乐</w:t>
      </w:r>
      <w:r>
        <w:rPr>
          <w:rFonts w:hint="eastAsia"/>
          <w:sz w:val="22"/>
        </w:rPr>
        <w:t>/</w:t>
      </w:r>
      <w:r>
        <w:rPr>
          <w:rFonts w:hint="eastAsia"/>
          <w:sz w:val="22"/>
        </w:rPr>
        <w:t>艺术和建筑等。</w:t>
      </w:r>
    </w:p>
    <w:p w:rsidR="00000000" w:rsidRDefault="00000000">
      <w:pPr>
        <w:pStyle w:val="FootnoteText"/>
        <w:spacing w:after="120" w:line="240" w:lineRule="auto"/>
        <w:ind w:firstLine="318"/>
        <w:rPr>
          <w:rFonts w:hint="eastAsia"/>
          <w:sz w:val="22"/>
        </w:rPr>
      </w:pPr>
      <w:r>
        <w:rPr>
          <w:vertAlign w:val="superscript"/>
        </w:rPr>
        <w:t>d</w:t>
      </w:r>
      <w:r>
        <w:t xml:space="preserve">  </w:t>
      </w:r>
      <w:r>
        <w:rPr>
          <w:rFonts w:hint="eastAsia"/>
          <w:sz w:val="22"/>
        </w:rPr>
        <w:t>由于注册问题，博士的数字可能被低估了。</w:t>
      </w:r>
    </w:p>
    <w:p w:rsidR="00000000" w:rsidRDefault="00000000">
      <w:pPr>
        <w:rPr>
          <w:rFonts w:hint="eastAsia"/>
        </w:rPr>
      </w:pPr>
    </w:p>
    <w:p w:rsidR="00000000" w:rsidRDefault="00000000">
      <w:pPr>
        <w:spacing w:after="320"/>
        <w:ind w:firstLine="539"/>
        <w:rPr>
          <w:rFonts w:hint="eastAsia"/>
        </w:rPr>
      </w:pPr>
      <w:r>
        <w:rPr>
          <w:rFonts w:hint="eastAsia"/>
        </w:rPr>
        <w:t xml:space="preserve">430.  </w:t>
      </w:r>
      <w:r>
        <w:rPr>
          <w:rFonts w:hint="eastAsia"/>
        </w:rPr>
        <w:t>不过，没有上完某一课程并不意味着学生脱离了教育。学生很可能开始上另一个教育课程。因此，请大家注意以下表格。它是根据最新的可得数据计算的年青人群体的教育情况。</w:t>
      </w:r>
    </w:p>
    <w:p w:rsidR="00000000" w:rsidRDefault="00000000">
      <w:pPr>
        <w:pStyle w:val="Heading3"/>
        <w:spacing w:after="120"/>
        <w:rPr>
          <w:rFonts w:hint="eastAsia"/>
        </w:rPr>
      </w:pPr>
      <w:r>
        <w:rPr>
          <w:rFonts w:hint="eastAsia"/>
          <w:u w:val="none"/>
        </w:rPr>
        <w:t>表</w:t>
      </w:r>
      <w:r>
        <w:rPr>
          <w:rFonts w:hint="eastAsia"/>
          <w:u w:val="none"/>
        </w:rPr>
        <w:t xml:space="preserve">23.  </w:t>
      </w:r>
      <w:r>
        <w:rPr>
          <w:rFonts w:hint="eastAsia"/>
        </w:rPr>
        <w:t>1998</w:t>
      </w:r>
      <w:r>
        <w:rPr>
          <w:rFonts w:hint="eastAsia"/>
        </w:rPr>
        <w:t>年年青人群体的估计教育情况</w:t>
      </w:r>
      <w:r>
        <w:rPr>
          <w:rFonts w:hint="eastAsia"/>
        </w:rPr>
        <w:t>(</w:t>
      </w:r>
      <w:r>
        <w:rPr>
          <w:rFonts w:hint="eastAsia"/>
        </w:rPr>
        <w:t>百分率</w:t>
      </w:r>
      <w:r>
        <w:rPr>
          <w:rFonts w:hint="eastAsia"/>
          <w:u w:val="none"/>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36"/>
        <w:gridCol w:w="2091"/>
        <w:gridCol w:w="2091"/>
        <w:gridCol w:w="2092"/>
      </w:tblGrid>
      <w:tr w:rsidR="00000000">
        <w:tblPrEx>
          <w:tblCellMar>
            <w:top w:w="0" w:type="dxa"/>
            <w:bottom w:w="0" w:type="dxa"/>
          </w:tblCellMar>
        </w:tblPrEx>
        <w:trPr>
          <w:jc w:val="center"/>
        </w:trPr>
        <w:tc>
          <w:tcPr>
            <w:tcW w:w="3136" w:type="dxa"/>
          </w:tcPr>
          <w:p w:rsidR="00000000" w:rsidRDefault="00000000">
            <w:pPr>
              <w:spacing w:before="120"/>
              <w:jc w:val="center"/>
              <w:rPr>
                <w:rFonts w:hint="eastAsia"/>
                <w:sz w:val="22"/>
                <w:u w:val="single"/>
              </w:rPr>
            </w:pPr>
          </w:p>
        </w:tc>
        <w:tc>
          <w:tcPr>
            <w:tcW w:w="2091" w:type="dxa"/>
          </w:tcPr>
          <w:p w:rsidR="00000000" w:rsidRDefault="00000000">
            <w:pPr>
              <w:spacing w:before="120"/>
              <w:jc w:val="center"/>
              <w:rPr>
                <w:rFonts w:hint="eastAsia"/>
                <w:sz w:val="22"/>
                <w:u w:val="single"/>
              </w:rPr>
            </w:pPr>
            <w:r>
              <w:rPr>
                <w:rFonts w:hint="eastAsia"/>
                <w:sz w:val="22"/>
                <w:u w:val="single"/>
              </w:rPr>
              <w:t>男</w:t>
            </w:r>
            <w:r>
              <w:rPr>
                <w:rFonts w:hint="eastAsia"/>
                <w:sz w:val="22"/>
                <w:u w:val="single"/>
              </w:rPr>
              <w:t xml:space="preserve"> </w:t>
            </w:r>
            <w:r>
              <w:rPr>
                <w:rFonts w:hint="eastAsia"/>
                <w:sz w:val="22"/>
                <w:u w:val="single"/>
              </w:rPr>
              <w:t>孩</w:t>
            </w:r>
          </w:p>
        </w:tc>
        <w:tc>
          <w:tcPr>
            <w:tcW w:w="2091" w:type="dxa"/>
          </w:tcPr>
          <w:p w:rsidR="00000000" w:rsidRDefault="00000000">
            <w:pPr>
              <w:spacing w:before="120"/>
              <w:jc w:val="center"/>
              <w:rPr>
                <w:rFonts w:hint="eastAsia"/>
                <w:sz w:val="22"/>
                <w:u w:val="single"/>
              </w:rPr>
            </w:pPr>
            <w:r>
              <w:rPr>
                <w:rFonts w:hint="eastAsia"/>
                <w:sz w:val="22"/>
                <w:u w:val="single"/>
              </w:rPr>
              <w:t>女</w:t>
            </w:r>
            <w:r>
              <w:rPr>
                <w:rFonts w:hint="eastAsia"/>
                <w:sz w:val="22"/>
                <w:u w:val="single"/>
              </w:rPr>
              <w:t xml:space="preserve"> </w:t>
            </w:r>
            <w:r>
              <w:rPr>
                <w:rFonts w:hint="eastAsia"/>
                <w:sz w:val="22"/>
                <w:u w:val="single"/>
              </w:rPr>
              <w:t>孩</w:t>
            </w:r>
          </w:p>
        </w:tc>
        <w:tc>
          <w:tcPr>
            <w:tcW w:w="2092" w:type="dxa"/>
          </w:tcPr>
          <w:p w:rsidR="00000000" w:rsidRDefault="00000000">
            <w:pPr>
              <w:spacing w:before="120"/>
              <w:jc w:val="center"/>
              <w:rPr>
                <w:rFonts w:hint="eastAsia"/>
                <w:sz w:val="22"/>
                <w:u w:val="single"/>
              </w:rPr>
            </w:pPr>
            <w:r>
              <w:rPr>
                <w:rFonts w:hint="eastAsia"/>
                <w:sz w:val="22"/>
                <w:u w:val="single"/>
              </w:rPr>
              <w:t>合</w:t>
            </w:r>
            <w:r>
              <w:rPr>
                <w:rFonts w:hint="eastAsia"/>
                <w:sz w:val="22"/>
                <w:u w:val="single"/>
              </w:rPr>
              <w:t xml:space="preserve"> </w:t>
            </w:r>
            <w:r>
              <w:rPr>
                <w:rFonts w:hint="eastAsia"/>
                <w:sz w:val="22"/>
                <w:u w:val="single"/>
              </w:rPr>
              <w:t>计</w:t>
            </w:r>
          </w:p>
        </w:tc>
      </w:tr>
      <w:tr w:rsidR="00000000">
        <w:tblPrEx>
          <w:tblCellMar>
            <w:top w:w="0" w:type="dxa"/>
            <w:bottom w:w="0" w:type="dxa"/>
          </w:tblCellMar>
        </w:tblPrEx>
        <w:trPr>
          <w:jc w:val="center"/>
        </w:trPr>
        <w:tc>
          <w:tcPr>
            <w:tcW w:w="3136" w:type="dxa"/>
          </w:tcPr>
          <w:p w:rsidR="00000000" w:rsidRDefault="00000000">
            <w:pPr>
              <w:spacing w:before="60" w:line="240" w:lineRule="exact"/>
              <w:ind w:left="420"/>
              <w:rPr>
                <w:rFonts w:hint="eastAsia"/>
                <w:sz w:val="22"/>
              </w:rPr>
            </w:pPr>
            <w:r>
              <w:rPr>
                <w:rFonts w:hint="eastAsia"/>
                <w:sz w:val="22"/>
              </w:rPr>
              <w:t>只有义务教育</w:t>
            </w:r>
          </w:p>
        </w:tc>
        <w:tc>
          <w:tcPr>
            <w:tcW w:w="2091" w:type="dxa"/>
          </w:tcPr>
          <w:p w:rsidR="00000000" w:rsidRDefault="00000000">
            <w:pPr>
              <w:tabs>
                <w:tab w:val="decimal" w:pos="1274"/>
              </w:tabs>
              <w:spacing w:before="120" w:line="240" w:lineRule="exact"/>
              <w:rPr>
                <w:rFonts w:hint="eastAsia"/>
                <w:sz w:val="22"/>
              </w:rPr>
            </w:pPr>
            <w:r>
              <w:rPr>
                <w:rFonts w:hint="eastAsia"/>
                <w:sz w:val="22"/>
              </w:rPr>
              <w:t>17</w:t>
            </w:r>
          </w:p>
        </w:tc>
        <w:tc>
          <w:tcPr>
            <w:tcW w:w="2091" w:type="dxa"/>
          </w:tcPr>
          <w:p w:rsidR="00000000" w:rsidRDefault="00000000">
            <w:pPr>
              <w:tabs>
                <w:tab w:val="decimal" w:pos="1283"/>
              </w:tabs>
              <w:spacing w:before="120" w:line="240" w:lineRule="exact"/>
              <w:rPr>
                <w:rFonts w:hint="eastAsia"/>
                <w:sz w:val="22"/>
              </w:rPr>
            </w:pPr>
            <w:r>
              <w:rPr>
                <w:rFonts w:hint="eastAsia"/>
                <w:sz w:val="22"/>
              </w:rPr>
              <w:t>12</w:t>
            </w:r>
          </w:p>
        </w:tc>
        <w:tc>
          <w:tcPr>
            <w:tcW w:w="2092" w:type="dxa"/>
          </w:tcPr>
          <w:p w:rsidR="00000000" w:rsidRDefault="00000000">
            <w:pPr>
              <w:tabs>
                <w:tab w:val="decimal" w:pos="1292"/>
              </w:tabs>
              <w:spacing w:before="120" w:line="240" w:lineRule="exact"/>
              <w:rPr>
                <w:rFonts w:hint="eastAsia"/>
                <w:sz w:val="22"/>
              </w:rPr>
            </w:pPr>
            <w:r>
              <w:rPr>
                <w:rFonts w:hint="eastAsia"/>
                <w:sz w:val="22"/>
              </w:rPr>
              <w:t>14</w:t>
            </w:r>
          </w:p>
        </w:tc>
      </w:tr>
      <w:tr w:rsidR="00000000">
        <w:tblPrEx>
          <w:tblCellMar>
            <w:top w:w="0" w:type="dxa"/>
            <w:bottom w:w="0" w:type="dxa"/>
          </w:tblCellMar>
        </w:tblPrEx>
        <w:trPr>
          <w:jc w:val="center"/>
        </w:trPr>
        <w:tc>
          <w:tcPr>
            <w:tcW w:w="3136" w:type="dxa"/>
          </w:tcPr>
          <w:p w:rsidR="00000000" w:rsidRDefault="00000000">
            <w:pPr>
              <w:spacing w:before="60" w:line="240" w:lineRule="exact"/>
              <w:ind w:left="420"/>
              <w:rPr>
                <w:rFonts w:hint="eastAsia"/>
                <w:sz w:val="22"/>
              </w:rPr>
            </w:pPr>
            <w:r>
              <w:rPr>
                <w:rFonts w:hint="eastAsia"/>
                <w:sz w:val="22"/>
              </w:rPr>
              <w:t>具有进一步学习的资格</w:t>
            </w:r>
          </w:p>
        </w:tc>
        <w:tc>
          <w:tcPr>
            <w:tcW w:w="2091" w:type="dxa"/>
          </w:tcPr>
          <w:p w:rsidR="00000000" w:rsidRDefault="00000000">
            <w:pPr>
              <w:tabs>
                <w:tab w:val="decimal" w:pos="1274"/>
              </w:tabs>
              <w:spacing w:before="120" w:line="240" w:lineRule="exact"/>
              <w:rPr>
                <w:rFonts w:hint="eastAsia"/>
                <w:sz w:val="22"/>
              </w:rPr>
            </w:pPr>
            <w:r>
              <w:rPr>
                <w:rFonts w:hint="eastAsia"/>
                <w:sz w:val="22"/>
              </w:rPr>
              <w:t>9</w:t>
            </w:r>
          </w:p>
        </w:tc>
        <w:tc>
          <w:tcPr>
            <w:tcW w:w="2091" w:type="dxa"/>
          </w:tcPr>
          <w:p w:rsidR="00000000" w:rsidRDefault="00000000">
            <w:pPr>
              <w:tabs>
                <w:tab w:val="decimal" w:pos="1283"/>
              </w:tabs>
              <w:spacing w:before="120" w:line="240" w:lineRule="exact"/>
              <w:rPr>
                <w:rFonts w:hint="eastAsia"/>
                <w:sz w:val="22"/>
              </w:rPr>
            </w:pPr>
            <w:r>
              <w:rPr>
                <w:rFonts w:hint="eastAsia"/>
                <w:sz w:val="22"/>
              </w:rPr>
              <w:t>8</w:t>
            </w:r>
          </w:p>
        </w:tc>
        <w:tc>
          <w:tcPr>
            <w:tcW w:w="2092" w:type="dxa"/>
          </w:tcPr>
          <w:p w:rsidR="00000000" w:rsidRDefault="00000000">
            <w:pPr>
              <w:tabs>
                <w:tab w:val="decimal" w:pos="1292"/>
              </w:tabs>
              <w:spacing w:before="120" w:line="240" w:lineRule="exact"/>
              <w:rPr>
                <w:rFonts w:hint="eastAsia"/>
                <w:sz w:val="22"/>
              </w:rPr>
            </w:pPr>
            <w:r>
              <w:rPr>
                <w:rFonts w:hint="eastAsia"/>
                <w:sz w:val="22"/>
              </w:rPr>
              <w:t>9</w:t>
            </w:r>
          </w:p>
        </w:tc>
      </w:tr>
      <w:tr w:rsidR="00000000">
        <w:tblPrEx>
          <w:tblCellMar>
            <w:top w:w="0" w:type="dxa"/>
            <w:bottom w:w="0" w:type="dxa"/>
          </w:tblCellMar>
        </w:tblPrEx>
        <w:trPr>
          <w:jc w:val="center"/>
        </w:trPr>
        <w:tc>
          <w:tcPr>
            <w:tcW w:w="3136" w:type="dxa"/>
          </w:tcPr>
          <w:p w:rsidR="00000000" w:rsidRDefault="00000000">
            <w:pPr>
              <w:spacing w:before="60" w:line="240" w:lineRule="exact"/>
              <w:ind w:left="420"/>
              <w:rPr>
                <w:rFonts w:hint="eastAsia"/>
                <w:sz w:val="22"/>
              </w:rPr>
            </w:pPr>
            <w:r>
              <w:rPr>
                <w:rFonts w:hint="eastAsia"/>
                <w:sz w:val="22"/>
              </w:rPr>
              <w:t>具有职业资格</w:t>
            </w:r>
          </w:p>
        </w:tc>
        <w:tc>
          <w:tcPr>
            <w:tcW w:w="2091" w:type="dxa"/>
          </w:tcPr>
          <w:p w:rsidR="00000000" w:rsidRDefault="00000000">
            <w:pPr>
              <w:tabs>
                <w:tab w:val="decimal" w:pos="1274"/>
              </w:tabs>
              <w:spacing w:before="120" w:line="240" w:lineRule="exact"/>
              <w:rPr>
                <w:rFonts w:hint="eastAsia"/>
                <w:sz w:val="22"/>
              </w:rPr>
            </w:pPr>
            <w:r>
              <w:rPr>
                <w:rFonts w:hint="eastAsia"/>
                <w:sz w:val="22"/>
              </w:rPr>
              <w:t>74</w:t>
            </w:r>
          </w:p>
        </w:tc>
        <w:tc>
          <w:tcPr>
            <w:tcW w:w="2091" w:type="dxa"/>
          </w:tcPr>
          <w:p w:rsidR="00000000" w:rsidRDefault="00000000">
            <w:pPr>
              <w:tabs>
                <w:tab w:val="decimal" w:pos="1283"/>
              </w:tabs>
              <w:spacing w:before="120" w:line="240" w:lineRule="exact"/>
              <w:rPr>
                <w:rFonts w:hint="eastAsia"/>
                <w:sz w:val="22"/>
              </w:rPr>
            </w:pPr>
            <w:r>
              <w:rPr>
                <w:rFonts w:hint="eastAsia"/>
                <w:sz w:val="22"/>
              </w:rPr>
              <w:t>80</w:t>
            </w:r>
          </w:p>
        </w:tc>
        <w:tc>
          <w:tcPr>
            <w:tcW w:w="2092" w:type="dxa"/>
          </w:tcPr>
          <w:p w:rsidR="00000000" w:rsidRDefault="00000000">
            <w:pPr>
              <w:tabs>
                <w:tab w:val="decimal" w:pos="1292"/>
              </w:tabs>
              <w:spacing w:before="120" w:line="240" w:lineRule="exact"/>
              <w:rPr>
                <w:rFonts w:hint="eastAsia"/>
                <w:sz w:val="22"/>
              </w:rPr>
            </w:pPr>
            <w:r>
              <w:rPr>
                <w:rFonts w:hint="eastAsia"/>
                <w:sz w:val="22"/>
              </w:rPr>
              <w:t>77</w:t>
            </w:r>
          </w:p>
        </w:tc>
      </w:tr>
      <w:tr w:rsidR="00000000">
        <w:tblPrEx>
          <w:tblCellMar>
            <w:top w:w="0" w:type="dxa"/>
            <w:bottom w:w="0" w:type="dxa"/>
          </w:tblCellMar>
        </w:tblPrEx>
        <w:trPr>
          <w:jc w:val="center"/>
        </w:trPr>
        <w:tc>
          <w:tcPr>
            <w:tcW w:w="3136" w:type="dxa"/>
          </w:tcPr>
          <w:p w:rsidR="00000000" w:rsidRDefault="00000000">
            <w:pPr>
              <w:spacing w:before="60" w:line="240" w:lineRule="exact"/>
              <w:ind w:left="420"/>
              <w:rPr>
                <w:rFonts w:hint="eastAsia"/>
                <w:sz w:val="22"/>
              </w:rPr>
            </w:pPr>
            <w:r>
              <w:rPr>
                <w:rFonts w:hint="eastAsia"/>
                <w:sz w:val="22"/>
              </w:rPr>
              <w:t>高等教育</w:t>
            </w:r>
          </w:p>
        </w:tc>
        <w:tc>
          <w:tcPr>
            <w:tcW w:w="2091" w:type="dxa"/>
          </w:tcPr>
          <w:p w:rsidR="00000000" w:rsidRDefault="00000000">
            <w:pPr>
              <w:tabs>
                <w:tab w:val="decimal" w:pos="1274"/>
              </w:tabs>
              <w:spacing w:before="120" w:line="240" w:lineRule="exact"/>
              <w:rPr>
                <w:rFonts w:hint="eastAsia"/>
                <w:sz w:val="22"/>
              </w:rPr>
            </w:pPr>
            <w:r>
              <w:rPr>
                <w:rFonts w:hint="eastAsia"/>
                <w:sz w:val="22"/>
              </w:rPr>
              <w:t>34</w:t>
            </w:r>
          </w:p>
        </w:tc>
        <w:tc>
          <w:tcPr>
            <w:tcW w:w="2091" w:type="dxa"/>
          </w:tcPr>
          <w:p w:rsidR="00000000" w:rsidRDefault="00000000">
            <w:pPr>
              <w:tabs>
                <w:tab w:val="decimal" w:pos="1283"/>
              </w:tabs>
              <w:spacing w:before="120" w:line="240" w:lineRule="exact"/>
              <w:rPr>
                <w:rFonts w:hint="eastAsia"/>
                <w:sz w:val="22"/>
              </w:rPr>
            </w:pPr>
            <w:r>
              <w:rPr>
                <w:rFonts w:hint="eastAsia"/>
                <w:sz w:val="22"/>
              </w:rPr>
              <w:t>47</w:t>
            </w:r>
          </w:p>
        </w:tc>
        <w:tc>
          <w:tcPr>
            <w:tcW w:w="2092" w:type="dxa"/>
          </w:tcPr>
          <w:p w:rsidR="00000000" w:rsidRDefault="00000000">
            <w:pPr>
              <w:tabs>
                <w:tab w:val="decimal" w:pos="1292"/>
              </w:tabs>
              <w:spacing w:before="120" w:line="240" w:lineRule="exact"/>
              <w:rPr>
                <w:rFonts w:hint="eastAsia"/>
                <w:sz w:val="22"/>
              </w:rPr>
            </w:pPr>
            <w:r>
              <w:rPr>
                <w:rFonts w:hint="eastAsia"/>
                <w:sz w:val="22"/>
              </w:rPr>
              <w:t>40</w:t>
            </w:r>
          </w:p>
        </w:tc>
      </w:tr>
      <w:tr w:rsidR="00000000">
        <w:tblPrEx>
          <w:tblCellMar>
            <w:top w:w="0" w:type="dxa"/>
            <w:bottom w:w="0" w:type="dxa"/>
          </w:tblCellMar>
        </w:tblPrEx>
        <w:trPr>
          <w:jc w:val="center"/>
        </w:trPr>
        <w:tc>
          <w:tcPr>
            <w:tcW w:w="3136" w:type="dxa"/>
          </w:tcPr>
          <w:p w:rsidR="00000000" w:rsidRDefault="00000000">
            <w:pPr>
              <w:spacing w:before="60" w:line="240" w:lineRule="exact"/>
              <w:ind w:left="420"/>
              <w:rPr>
                <w:rFonts w:hint="eastAsia"/>
                <w:sz w:val="22"/>
              </w:rPr>
            </w:pPr>
            <w:r>
              <w:rPr>
                <w:rFonts w:hint="eastAsia"/>
                <w:sz w:val="22"/>
              </w:rPr>
              <w:t>其</w:t>
            </w:r>
            <w:r>
              <w:rPr>
                <w:rFonts w:hint="eastAsia"/>
                <w:sz w:val="22"/>
              </w:rPr>
              <w:t xml:space="preserve">  </w:t>
            </w:r>
            <w:r>
              <w:rPr>
                <w:rFonts w:hint="eastAsia"/>
                <w:sz w:val="22"/>
              </w:rPr>
              <w:t>他</w:t>
            </w:r>
          </w:p>
        </w:tc>
        <w:tc>
          <w:tcPr>
            <w:tcW w:w="2091" w:type="dxa"/>
          </w:tcPr>
          <w:p w:rsidR="00000000" w:rsidRDefault="00000000">
            <w:pPr>
              <w:tabs>
                <w:tab w:val="decimal" w:pos="1274"/>
              </w:tabs>
              <w:spacing w:before="120" w:line="240" w:lineRule="exact"/>
              <w:rPr>
                <w:rFonts w:hint="eastAsia"/>
                <w:sz w:val="22"/>
              </w:rPr>
            </w:pPr>
            <w:r>
              <w:rPr>
                <w:rFonts w:hint="eastAsia"/>
                <w:sz w:val="22"/>
              </w:rPr>
              <w:t>40</w:t>
            </w:r>
          </w:p>
        </w:tc>
        <w:tc>
          <w:tcPr>
            <w:tcW w:w="2091" w:type="dxa"/>
          </w:tcPr>
          <w:p w:rsidR="00000000" w:rsidRDefault="00000000">
            <w:pPr>
              <w:tabs>
                <w:tab w:val="decimal" w:pos="1283"/>
              </w:tabs>
              <w:spacing w:before="120" w:line="240" w:lineRule="exact"/>
              <w:rPr>
                <w:rFonts w:hint="eastAsia"/>
                <w:sz w:val="22"/>
              </w:rPr>
            </w:pPr>
            <w:r>
              <w:rPr>
                <w:rFonts w:hint="eastAsia"/>
                <w:sz w:val="22"/>
              </w:rPr>
              <w:t>33</w:t>
            </w:r>
          </w:p>
        </w:tc>
        <w:tc>
          <w:tcPr>
            <w:tcW w:w="2092" w:type="dxa"/>
          </w:tcPr>
          <w:p w:rsidR="00000000" w:rsidRDefault="00000000">
            <w:pPr>
              <w:tabs>
                <w:tab w:val="decimal" w:pos="1292"/>
              </w:tabs>
              <w:spacing w:before="120" w:line="240" w:lineRule="exact"/>
              <w:rPr>
                <w:rFonts w:hint="eastAsia"/>
                <w:sz w:val="22"/>
              </w:rPr>
            </w:pPr>
            <w:r>
              <w:rPr>
                <w:rFonts w:hint="eastAsia"/>
                <w:sz w:val="22"/>
              </w:rPr>
              <w:t>37</w:t>
            </w:r>
          </w:p>
        </w:tc>
      </w:tr>
      <w:tr w:rsidR="00000000">
        <w:tblPrEx>
          <w:tblCellMar>
            <w:top w:w="0" w:type="dxa"/>
            <w:bottom w:w="0" w:type="dxa"/>
          </w:tblCellMar>
        </w:tblPrEx>
        <w:trPr>
          <w:jc w:val="center"/>
        </w:trPr>
        <w:tc>
          <w:tcPr>
            <w:tcW w:w="3136" w:type="dxa"/>
          </w:tcPr>
          <w:p w:rsidR="00000000" w:rsidRDefault="00000000">
            <w:pPr>
              <w:spacing w:before="60" w:line="240" w:lineRule="exact"/>
              <w:ind w:left="420"/>
              <w:rPr>
                <w:rFonts w:hint="eastAsia"/>
                <w:sz w:val="22"/>
              </w:rPr>
            </w:pPr>
            <w:r>
              <w:rPr>
                <w:rFonts w:hint="eastAsia"/>
                <w:sz w:val="22"/>
              </w:rPr>
              <w:t>共</w:t>
            </w:r>
            <w:r>
              <w:rPr>
                <w:rFonts w:hint="eastAsia"/>
                <w:sz w:val="22"/>
              </w:rPr>
              <w:t xml:space="preserve">  </w:t>
            </w:r>
            <w:r>
              <w:rPr>
                <w:rFonts w:hint="eastAsia"/>
                <w:sz w:val="22"/>
              </w:rPr>
              <w:t>计</w:t>
            </w:r>
          </w:p>
        </w:tc>
        <w:tc>
          <w:tcPr>
            <w:tcW w:w="2091" w:type="dxa"/>
          </w:tcPr>
          <w:p w:rsidR="00000000" w:rsidRDefault="00000000">
            <w:pPr>
              <w:tabs>
                <w:tab w:val="decimal" w:pos="1274"/>
              </w:tabs>
              <w:spacing w:before="120" w:line="240" w:lineRule="exact"/>
              <w:rPr>
                <w:rFonts w:hint="eastAsia"/>
                <w:sz w:val="22"/>
              </w:rPr>
            </w:pPr>
            <w:r>
              <w:rPr>
                <w:rFonts w:hint="eastAsia"/>
                <w:sz w:val="22"/>
              </w:rPr>
              <w:t>100</w:t>
            </w:r>
          </w:p>
        </w:tc>
        <w:tc>
          <w:tcPr>
            <w:tcW w:w="2091" w:type="dxa"/>
          </w:tcPr>
          <w:p w:rsidR="00000000" w:rsidRDefault="00000000">
            <w:pPr>
              <w:tabs>
                <w:tab w:val="decimal" w:pos="1283"/>
              </w:tabs>
              <w:spacing w:before="120" w:line="240" w:lineRule="exact"/>
              <w:rPr>
                <w:rFonts w:hint="eastAsia"/>
                <w:sz w:val="22"/>
              </w:rPr>
            </w:pPr>
            <w:r>
              <w:rPr>
                <w:rFonts w:hint="eastAsia"/>
                <w:sz w:val="22"/>
              </w:rPr>
              <w:t>100</w:t>
            </w:r>
          </w:p>
        </w:tc>
        <w:tc>
          <w:tcPr>
            <w:tcW w:w="2092" w:type="dxa"/>
          </w:tcPr>
          <w:p w:rsidR="00000000" w:rsidRDefault="00000000">
            <w:pPr>
              <w:tabs>
                <w:tab w:val="decimal" w:pos="1292"/>
              </w:tabs>
              <w:spacing w:before="120" w:line="240" w:lineRule="exact"/>
              <w:rPr>
                <w:rFonts w:hint="eastAsia"/>
                <w:sz w:val="22"/>
              </w:rPr>
            </w:pPr>
            <w:r>
              <w:rPr>
                <w:rFonts w:hint="eastAsia"/>
                <w:sz w:val="22"/>
              </w:rPr>
              <w:t>100</w:t>
            </w:r>
          </w:p>
        </w:tc>
      </w:tr>
      <w:tr w:rsidR="00000000">
        <w:tblPrEx>
          <w:tblCellMar>
            <w:top w:w="0" w:type="dxa"/>
            <w:bottom w:w="0" w:type="dxa"/>
          </w:tblCellMar>
        </w:tblPrEx>
        <w:trPr>
          <w:jc w:val="center"/>
        </w:trPr>
        <w:tc>
          <w:tcPr>
            <w:tcW w:w="3136" w:type="dxa"/>
          </w:tcPr>
          <w:p w:rsidR="00000000" w:rsidRDefault="00000000">
            <w:pPr>
              <w:spacing w:before="60" w:line="240" w:lineRule="exact"/>
              <w:ind w:left="420"/>
              <w:rPr>
                <w:rFonts w:hint="eastAsia"/>
                <w:sz w:val="22"/>
              </w:rPr>
            </w:pPr>
            <w:r>
              <w:rPr>
                <w:rFonts w:hint="eastAsia"/>
                <w:sz w:val="22"/>
              </w:rPr>
              <w:t>年青人群体的人数</w:t>
            </w:r>
          </w:p>
        </w:tc>
        <w:tc>
          <w:tcPr>
            <w:tcW w:w="2091" w:type="dxa"/>
          </w:tcPr>
          <w:p w:rsidR="00000000" w:rsidRDefault="00000000">
            <w:pPr>
              <w:tabs>
                <w:tab w:val="decimal" w:pos="1274"/>
              </w:tabs>
              <w:spacing w:before="120" w:line="240" w:lineRule="exact"/>
              <w:rPr>
                <w:rFonts w:hint="eastAsia"/>
                <w:sz w:val="22"/>
              </w:rPr>
            </w:pPr>
            <w:r>
              <w:rPr>
                <w:rFonts w:hint="eastAsia"/>
                <w:sz w:val="22"/>
              </w:rPr>
              <w:t>27,900</w:t>
            </w:r>
          </w:p>
        </w:tc>
        <w:tc>
          <w:tcPr>
            <w:tcW w:w="2091" w:type="dxa"/>
          </w:tcPr>
          <w:p w:rsidR="00000000" w:rsidRDefault="00000000">
            <w:pPr>
              <w:tabs>
                <w:tab w:val="decimal" w:pos="1283"/>
              </w:tabs>
              <w:spacing w:before="120" w:line="240" w:lineRule="exact"/>
              <w:rPr>
                <w:rFonts w:hint="eastAsia"/>
                <w:sz w:val="22"/>
              </w:rPr>
            </w:pPr>
            <w:r>
              <w:rPr>
                <w:rFonts w:hint="eastAsia"/>
                <w:sz w:val="22"/>
              </w:rPr>
              <w:t>27,100</w:t>
            </w:r>
          </w:p>
        </w:tc>
        <w:tc>
          <w:tcPr>
            <w:tcW w:w="2092" w:type="dxa"/>
          </w:tcPr>
          <w:p w:rsidR="00000000" w:rsidRDefault="00000000">
            <w:pPr>
              <w:tabs>
                <w:tab w:val="decimal" w:pos="1292"/>
              </w:tabs>
              <w:spacing w:before="120" w:line="240" w:lineRule="exact"/>
              <w:rPr>
                <w:rFonts w:hint="eastAsia"/>
                <w:sz w:val="22"/>
              </w:rPr>
            </w:pPr>
            <w:r>
              <w:rPr>
                <w:rFonts w:hint="eastAsia"/>
                <w:sz w:val="22"/>
              </w:rPr>
              <w:t>55,000</w:t>
            </w:r>
          </w:p>
        </w:tc>
      </w:tr>
    </w:tbl>
    <w:p w:rsidR="00000000" w:rsidRDefault="00000000">
      <w:pPr>
        <w:pStyle w:val="Heading4"/>
        <w:spacing w:before="360"/>
        <w:rPr>
          <w:rFonts w:hint="eastAsia"/>
        </w:rPr>
      </w:pPr>
      <w:r>
        <w:rPr>
          <w:rFonts w:hint="eastAsia"/>
        </w:rPr>
        <w:t>准则第</w:t>
      </w:r>
      <w:r>
        <w:rPr>
          <w:rFonts w:hint="eastAsia"/>
        </w:rPr>
        <w:t>59</w:t>
      </w:r>
      <w:r>
        <w:rPr>
          <w:rFonts w:hint="eastAsia"/>
        </w:rPr>
        <w:t>段：教育开支、学校体制等</w:t>
      </w:r>
    </w:p>
    <w:p w:rsidR="00000000" w:rsidRDefault="00000000">
      <w:pPr>
        <w:ind w:firstLine="539"/>
        <w:rPr>
          <w:rFonts w:hint="eastAsia"/>
        </w:rPr>
      </w:pPr>
      <w:r>
        <w:rPr>
          <w:rFonts w:hint="eastAsia"/>
        </w:rPr>
        <w:t>431.  1998</w:t>
      </w:r>
      <w:r>
        <w:rPr>
          <w:rFonts w:hint="eastAsia"/>
        </w:rPr>
        <w:t>年政府的教育开支总额是</w:t>
      </w:r>
      <w:r>
        <w:rPr>
          <w:rFonts w:hint="eastAsia"/>
        </w:rPr>
        <w:t>883</w:t>
      </w:r>
      <w:r>
        <w:rPr>
          <w:rFonts w:hint="eastAsia"/>
        </w:rPr>
        <w:t>亿丹麦克朗，相当于丹麦国民总产值的</w:t>
      </w:r>
      <w:r>
        <w:rPr>
          <w:rFonts w:hint="eastAsia"/>
        </w:rPr>
        <w:t>7.6%</w:t>
      </w:r>
      <w:r>
        <w:rPr>
          <w:rFonts w:hint="eastAsia"/>
        </w:rPr>
        <w:t>。</w:t>
      </w:r>
    </w:p>
    <w:p w:rsidR="00000000" w:rsidRDefault="00000000">
      <w:pPr>
        <w:ind w:firstLine="539"/>
        <w:rPr>
          <w:rFonts w:hint="eastAsia"/>
        </w:rPr>
      </w:pPr>
      <w:r>
        <w:rPr>
          <w:rFonts w:hint="eastAsia"/>
        </w:rPr>
        <w:t xml:space="preserve">432.  </w:t>
      </w:r>
      <w:r>
        <w:rPr>
          <w:rFonts w:hint="eastAsia"/>
          <w:spacing w:val="6"/>
        </w:rPr>
        <w:t>请参看附件三以及以下关于丹麦教育体制的网址：</w:t>
      </w:r>
      <w:hyperlink r:id="rId7" w:history="1">
        <w:r>
          <w:rPr>
            <w:rStyle w:val="Hyperlink"/>
          </w:rPr>
          <w:t>http://www.eng.uvm.dk</w:t>
        </w:r>
        <w:r>
          <w:rPr>
            <w:rStyle w:val="Hyperlink"/>
            <w:rFonts w:hint="eastAsia"/>
          </w:rPr>
          <w:br/>
        </w:r>
        <w:r>
          <w:rPr>
            <w:rStyle w:val="Hyperlink"/>
          </w:rPr>
          <w:t>//ducation/General/diagram.htm</w:t>
        </w:r>
      </w:hyperlink>
      <w:r>
        <w:rPr>
          <w:rFonts w:hint="eastAsia"/>
        </w:rPr>
        <w:t>。</w:t>
      </w:r>
    </w:p>
    <w:p w:rsidR="00000000" w:rsidRDefault="00000000">
      <w:pPr>
        <w:ind w:firstLine="539"/>
        <w:rPr>
          <w:rFonts w:hint="eastAsia"/>
        </w:rPr>
      </w:pPr>
      <w:r>
        <w:rPr>
          <w:rFonts w:hint="eastAsia"/>
        </w:rPr>
        <w:t xml:space="preserve">433.  </w:t>
      </w:r>
      <w:r>
        <w:rPr>
          <w:rFonts w:hint="eastAsia"/>
        </w:rPr>
        <w:t>丹麦的国民学校是综合学校，包括义务教育的整个阶段，即小学和初中教育。它是不按智力分班的一元化学校。教育部根据《国民学校法》颁布国民学校的主要规章和制度。市议会负责管理和监督城市学校，主要是国民学校。市议会和每个学校共同决定落实教育部所规定的总目标和课程指导方针。市议会全面负责城市的学校系统。</w:t>
      </w:r>
    </w:p>
    <w:p w:rsidR="00000000" w:rsidRDefault="00000000">
      <w:pPr>
        <w:ind w:firstLine="539"/>
        <w:rPr>
          <w:rFonts w:hint="eastAsia"/>
        </w:rPr>
      </w:pPr>
      <w:r>
        <w:rPr>
          <w:rFonts w:hint="eastAsia"/>
        </w:rPr>
        <w:t xml:space="preserve">434.  </w:t>
      </w:r>
      <w:r>
        <w:rPr>
          <w:rFonts w:hint="eastAsia"/>
        </w:rPr>
        <w:t>适合义务教育年龄儿童的私立学校可提供国民学校的全部课程，即</w:t>
      </w:r>
      <w:r>
        <w:rPr>
          <w:rFonts w:hint="eastAsia"/>
        </w:rPr>
        <w:t>1</w:t>
      </w:r>
      <w:r>
        <w:rPr>
          <w:rFonts w:hint="eastAsia"/>
        </w:rPr>
        <w:t>年级到</w:t>
      </w:r>
      <w:r>
        <w:rPr>
          <w:rFonts w:hint="eastAsia"/>
        </w:rPr>
        <w:t>9/10</w:t>
      </w:r>
      <w:r>
        <w:rPr>
          <w:rFonts w:hint="eastAsia"/>
        </w:rPr>
        <w:t>年级的课程，包括小学和初中教育。对私立学校的要求是，它能够提供公立学校所提供的教学。教育部授权私立学校利用公立学校的测验，从而进行一种非直接的质量控制，但是，原则上，不是由政府机关而是由私立学校学生的家长检查私立学校教育是否符合公立学校的标准。</w:t>
      </w:r>
    </w:p>
    <w:p w:rsidR="00000000" w:rsidRDefault="00000000">
      <w:pPr>
        <w:ind w:firstLine="539"/>
        <w:rPr>
          <w:rFonts w:hint="eastAsia"/>
        </w:rPr>
      </w:pPr>
      <w:r>
        <w:rPr>
          <w:rFonts w:hint="eastAsia"/>
        </w:rPr>
        <w:t>435.  1998</w:t>
      </w:r>
      <w:r>
        <w:rPr>
          <w:rFonts w:hint="eastAsia"/>
        </w:rPr>
        <w:t>年提供小学和初中义务教育的学校有</w:t>
      </w:r>
      <w:r>
        <w:rPr>
          <w:rFonts w:hint="eastAsia"/>
        </w:rPr>
        <w:t>2,364</w:t>
      </w:r>
      <w:r>
        <w:rPr>
          <w:rFonts w:hint="eastAsia"/>
        </w:rPr>
        <w:t>所。高中、高等预备学校等有</w:t>
      </w:r>
      <w:r>
        <w:rPr>
          <w:rFonts w:hint="eastAsia"/>
        </w:rPr>
        <w:t>150</w:t>
      </w:r>
      <w:r>
        <w:rPr>
          <w:rFonts w:hint="eastAsia"/>
        </w:rPr>
        <w:t>所。职业学校等有</w:t>
      </w:r>
      <w:r>
        <w:rPr>
          <w:rFonts w:hint="eastAsia"/>
        </w:rPr>
        <w:t>252</w:t>
      </w:r>
      <w:r>
        <w:rPr>
          <w:rFonts w:hint="eastAsia"/>
        </w:rPr>
        <w:t>所，高等院校有</w:t>
      </w:r>
      <w:r>
        <w:rPr>
          <w:rFonts w:hint="eastAsia"/>
        </w:rPr>
        <w:t>194</w:t>
      </w:r>
      <w:r>
        <w:rPr>
          <w:rFonts w:hint="eastAsia"/>
        </w:rPr>
        <w:t>所。</w:t>
      </w:r>
    </w:p>
    <w:p w:rsidR="00000000" w:rsidRDefault="00000000">
      <w:pPr>
        <w:ind w:firstLine="539"/>
        <w:rPr>
          <w:rFonts w:hint="eastAsia"/>
        </w:rPr>
      </w:pPr>
      <w:r>
        <w:rPr>
          <w:rFonts w:hint="eastAsia"/>
        </w:rPr>
        <w:t xml:space="preserve">436.  </w:t>
      </w:r>
      <w:r>
        <w:rPr>
          <w:rFonts w:hint="eastAsia"/>
        </w:rPr>
        <w:t>年青人群体的人数又开始增加，因此有必要建设新学校。</w:t>
      </w:r>
      <w:r>
        <w:rPr>
          <w:rFonts w:hint="eastAsia"/>
        </w:rPr>
        <w:t>2000</w:t>
      </w:r>
      <w:r>
        <w:rPr>
          <w:rFonts w:hint="eastAsia"/>
        </w:rPr>
        <w:t>年政府与丹麦全国地方当局协会商定增加为建设新学校提供的经费：在</w:t>
      </w:r>
      <w:r>
        <w:rPr>
          <w:rFonts w:hint="eastAsia"/>
        </w:rPr>
        <w:t>2001</w:t>
      </w:r>
      <w:r>
        <w:rPr>
          <w:rFonts w:hint="eastAsia"/>
        </w:rPr>
        <w:t>年和</w:t>
      </w:r>
      <w:r>
        <w:rPr>
          <w:rFonts w:hint="eastAsia"/>
        </w:rPr>
        <w:t>2002</w:t>
      </w:r>
      <w:r>
        <w:rPr>
          <w:rFonts w:hint="eastAsia"/>
        </w:rPr>
        <w:t>年中地方当局可以每年为此目的投资约</w:t>
      </w:r>
      <w:r>
        <w:rPr>
          <w:rFonts w:hint="eastAsia"/>
        </w:rPr>
        <w:t>35</w:t>
      </w:r>
      <w:r>
        <w:rPr>
          <w:rFonts w:hint="eastAsia"/>
        </w:rPr>
        <w:t>亿丹麦克朗。</w:t>
      </w:r>
    </w:p>
    <w:p w:rsidR="00000000" w:rsidRDefault="00000000">
      <w:pPr>
        <w:ind w:firstLine="539"/>
        <w:rPr>
          <w:rFonts w:hint="eastAsia"/>
        </w:rPr>
      </w:pPr>
      <w:r>
        <w:rPr>
          <w:rFonts w:hint="eastAsia"/>
        </w:rPr>
        <w:t xml:space="preserve">437.  </w:t>
      </w:r>
      <w:r>
        <w:rPr>
          <w:rFonts w:hint="eastAsia"/>
        </w:rPr>
        <w:t>由于国土面积很小，上学路程不成问题。然而，应当强调指出的是，丹麦有许多有居民的小岛。但由于一般到大陆的距离很近，在通常工作时间，来往于这些岛屿的船舶运输很方便，一般不会造成很大问题。《国民学校法》中有关于提供小型学校的规定，这就避免了幼小儿童要到大陆上学的麻烦。</w:t>
      </w:r>
    </w:p>
    <w:p w:rsidR="00000000" w:rsidRDefault="00000000">
      <w:pPr>
        <w:spacing w:after="320"/>
        <w:ind w:firstLine="539"/>
        <w:rPr>
          <w:rFonts w:hint="eastAsia"/>
        </w:rPr>
      </w:pPr>
      <w:r>
        <w:rPr>
          <w:rFonts w:hint="eastAsia"/>
        </w:rPr>
        <w:t xml:space="preserve">438.  </w:t>
      </w:r>
      <w:r>
        <w:rPr>
          <w:rFonts w:hint="eastAsia"/>
        </w:rPr>
        <w:t>为进一步维护乡村地区的小型学校，最近制定了一项例外条款，允许这些学校与日托设施合并或一起经营。</w:t>
      </w:r>
    </w:p>
    <w:p w:rsidR="00000000" w:rsidRDefault="00000000">
      <w:pPr>
        <w:pStyle w:val="Heading4"/>
        <w:rPr>
          <w:rFonts w:hint="eastAsia"/>
        </w:rPr>
      </w:pPr>
      <w:r>
        <w:rPr>
          <w:rFonts w:hint="eastAsia"/>
        </w:rPr>
        <w:t>准则第</w:t>
      </w:r>
      <w:r>
        <w:rPr>
          <w:rFonts w:hint="eastAsia"/>
        </w:rPr>
        <w:t>60</w:t>
      </w:r>
      <w:r>
        <w:t>(a)</w:t>
      </w:r>
      <w:r>
        <w:rPr>
          <w:rFonts w:hint="eastAsia"/>
        </w:rPr>
        <w:t>段：不同教育水平的男女比例</w:t>
      </w:r>
    </w:p>
    <w:p w:rsidR="00000000" w:rsidRDefault="00000000">
      <w:pPr>
        <w:ind w:firstLine="539"/>
        <w:rPr>
          <w:rFonts w:hint="eastAsia"/>
        </w:rPr>
      </w:pPr>
      <w:r>
        <w:rPr>
          <w:rFonts w:hint="eastAsia"/>
        </w:rPr>
        <w:t xml:space="preserve">439.  </w:t>
      </w:r>
      <w:r>
        <w:rPr>
          <w:rFonts w:hint="eastAsia"/>
        </w:rPr>
        <w:t>请参看问题</w:t>
      </w:r>
      <w:r>
        <w:rPr>
          <w:rFonts w:hint="eastAsia"/>
        </w:rPr>
        <w:t>58</w:t>
      </w:r>
      <w:r>
        <w:rPr>
          <w:rFonts w:hint="eastAsia"/>
        </w:rPr>
        <w:t>下的答复。</w:t>
      </w:r>
    </w:p>
    <w:p w:rsidR="00000000" w:rsidRDefault="00000000">
      <w:pPr>
        <w:ind w:firstLine="539"/>
        <w:rPr>
          <w:rFonts w:hint="eastAsia"/>
        </w:rPr>
      </w:pPr>
      <w:r>
        <w:rPr>
          <w:rFonts w:hint="eastAsia"/>
        </w:rPr>
        <w:t xml:space="preserve">440.  </w:t>
      </w:r>
      <w:r>
        <w:rPr>
          <w:rFonts w:hint="eastAsia"/>
        </w:rPr>
        <w:t>除了某些较高水平的成人教育外，丹麦的教育机构不收学费，学生满</w:t>
      </w:r>
      <w:r>
        <w:rPr>
          <w:rFonts w:hint="eastAsia"/>
        </w:rPr>
        <w:t>18</w:t>
      </w:r>
      <w:r>
        <w:rPr>
          <w:rFonts w:hint="eastAsia"/>
        </w:rPr>
        <w:t>岁时，国家以助学金和贷款的形式提供补助，这是唯一的重要补助来源。这种补助的目的主要是提供生活费用以及购买书籍和其他教学材料的费用。补助方案以机会均等为原则。不论社会背景如何，每个人均应有机会学习。</w:t>
      </w:r>
    </w:p>
    <w:p w:rsidR="00000000" w:rsidRDefault="00000000">
      <w:pPr>
        <w:ind w:firstLine="539"/>
        <w:rPr>
          <w:rFonts w:hint="eastAsia"/>
        </w:rPr>
      </w:pPr>
      <w:r>
        <w:rPr>
          <w:rFonts w:hint="eastAsia"/>
        </w:rPr>
        <w:t xml:space="preserve">441.  </w:t>
      </w:r>
      <w:r>
        <w:rPr>
          <w:rFonts w:hint="eastAsia"/>
        </w:rPr>
        <w:t>下表显示了平等接受不同水平教育的实际情况：</w:t>
      </w:r>
    </w:p>
    <w:p w:rsidR="00000000" w:rsidRDefault="00000000">
      <w:pPr>
        <w:pStyle w:val="Heading3"/>
        <w:spacing w:before="120" w:after="0"/>
        <w:rPr>
          <w:rFonts w:hint="eastAsia"/>
          <w:u w:val="none"/>
        </w:rPr>
      </w:pPr>
      <w:r>
        <w:rPr>
          <w:rFonts w:hint="eastAsia"/>
          <w:u w:val="none"/>
        </w:rPr>
        <w:t>表</w:t>
      </w:r>
      <w:r>
        <w:rPr>
          <w:rFonts w:hint="eastAsia"/>
          <w:u w:val="none"/>
        </w:rPr>
        <w:t xml:space="preserve">24. </w:t>
      </w:r>
      <w:r>
        <w:rPr>
          <w:rFonts w:hint="eastAsia"/>
        </w:rPr>
        <w:t>1999</w:t>
      </w:r>
      <w:r>
        <w:rPr>
          <w:rFonts w:hint="eastAsia"/>
        </w:rPr>
        <w:t>年按性别和教育水平列出的人口</w:t>
      </w:r>
      <w:r>
        <w:br/>
      </w:r>
      <w:r>
        <w:rPr>
          <w:rFonts w:hint="eastAsia"/>
          <w:u w:val="none"/>
        </w:rPr>
        <w:t>(</w:t>
      </w:r>
      <w:r>
        <w:rPr>
          <w:rFonts w:hint="eastAsia"/>
        </w:rPr>
        <w:t>15</w:t>
      </w:r>
      <w:r>
        <w:rPr>
          <w:rFonts w:hint="eastAsia"/>
        </w:rPr>
        <w:t>岁至</w:t>
      </w:r>
      <w:r>
        <w:rPr>
          <w:rFonts w:hint="eastAsia"/>
        </w:rPr>
        <w:t>69</w:t>
      </w:r>
      <w:r>
        <w:rPr>
          <w:rFonts w:hint="eastAsia"/>
        </w:rPr>
        <w:t>岁</w:t>
      </w:r>
      <w:r>
        <w:rPr>
          <w:rFonts w:hint="eastAsia"/>
        </w:rPr>
        <w:t>)</w:t>
      </w:r>
      <w:r>
        <w:rPr>
          <w:rFonts w:hint="eastAsia"/>
        </w:rPr>
        <w:t>分布情况</w:t>
      </w:r>
      <w:r>
        <w:rPr>
          <w:rFonts w:hint="eastAsia"/>
        </w:rPr>
        <w:t>(%</w:t>
      </w:r>
      <w:r>
        <w:rPr>
          <w:rFonts w:hint="eastAsia"/>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352"/>
        <w:gridCol w:w="2353"/>
        <w:gridCol w:w="2353"/>
      </w:tblGrid>
      <w:tr w:rsidR="00000000">
        <w:tblPrEx>
          <w:tblCellMar>
            <w:top w:w="0" w:type="dxa"/>
            <w:bottom w:w="0" w:type="dxa"/>
          </w:tblCellMar>
        </w:tblPrEx>
        <w:tc>
          <w:tcPr>
            <w:tcW w:w="2352" w:type="dxa"/>
          </w:tcPr>
          <w:p w:rsidR="00000000" w:rsidRDefault="00000000">
            <w:pPr>
              <w:spacing w:before="120" w:line="288" w:lineRule="auto"/>
              <w:jc w:val="center"/>
              <w:rPr>
                <w:rFonts w:hint="eastAsia"/>
                <w:sz w:val="22"/>
                <w:u w:val="single"/>
              </w:rPr>
            </w:pPr>
          </w:p>
        </w:tc>
        <w:tc>
          <w:tcPr>
            <w:tcW w:w="2352" w:type="dxa"/>
          </w:tcPr>
          <w:p w:rsidR="00000000" w:rsidRDefault="00000000">
            <w:pPr>
              <w:spacing w:before="120" w:line="288" w:lineRule="auto"/>
              <w:jc w:val="center"/>
              <w:rPr>
                <w:rFonts w:hint="eastAsia"/>
                <w:sz w:val="22"/>
                <w:u w:val="single"/>
              </w:rPr>
            </w:pPr>
            <w:r>
              <w:rPr>
                <w:rFonts w:hint="eastAsia"/>
                <w:sz w:val="22"/>
                <w:u w:val="single"/>
              </w:rPr>
              <w:t>男</w:t>
            </w:r>
            <w:r>
              <w:rPr>
                <w:rFonts w:hint="eastAsia"/>
                <w:sz w:val="22"/>
                <w:u w:val="single"/>
              </w:rPr>
              <w:t xml:space="preserve"> </w:t>
            </w:r>
            <w:r>
              <w:rPr>
                <w:rFonts w:hint="eastAsia"/>
                <w:sz w:val="22"/>
                <w:u w:val="single"/>
              </w:rPr>
              <w:t>人</w:t>
            </w:r>
          </w:p>
        </w:tc>
        <w:tc>
          <w:tcPr>
            <w:tcW w:w="2353" w:type="dxa"/>
          </w:tcPr>
          <w:p w:rsidR="00000000" w:rsidRDefault="00000000">
            <w:pPr>
              <w:spacing w:before="120" w:line="288" w:lineRule="auto"/>
              <w:jc w:val="center"/>
              <w:rPr>
                <w:rFonts w:hint="eastAsia"/>
                <w:sz w:val="22"/>
                <w:u w:val="single"/>
              </w:rPr>
            </w:pPr>
            <w:r>
              <w:rPr>
                <w:rFonts w:hint="eastAsia"/>
                <w:sz w:val="22"/>
                <w:u w:val="single"/>
              </w:rPr>
              <w:t>女</w:t>
            </w:r>
            <w:r>
              <w:rPr>
                <w:rFonts w:hint="eastAsia"/>
                <w:sz w:val="22"/>
                <w:u w:val="single"/>
              </w:rPr>
              <w:t xml:space="preserve"> </w:t>
            </w:r>
            <w:r>
              <w:rPr>
                <w:rFonts w:hint="eastAsia"/>
                <w:sz w:val="22"/>
                <w:u w:val="single"/>
              </w:rPr>
              <w:t>人</w:t>
            </w:r>
          </w:p>
        </w:tc>
        <w:tc>
          <w:tcPr>
            <w:tcW w:w="2353" w:type="dxa"/>
          </w:tcPr>
          <w:p w:rsidR="00000000" w:rsidRDefault="00000000">
            <w:pPr>
              <w:spacing w:before="120" w:line="288" w:lineRule="auto"/>
              <w:jc w:val="center"/>
              <w:rPr>
                <w:rFonts w:hint="eastAsia"/>
                <w:sz w:val="22"/>
                <w:u w:val="single"/>
              </w:rPr>
            </w:pPr>
            <w:r>
              <w:rPr>
                <w:rFonts w:hint="eastAsia"/>
                <w:sz w:val="22"/>
                <w:u w:val="single"/>
              </w:rPr>
              <w:t>合</w:t>
            </w:r>
            <w:r>
              <w:rPr>
                <w:rFonts w:hint="eastAsia"/>
                <w:sz w:val="22"/>
                <w:u w:val="single"/>
              </w:rPr>
              <w:t xml:space="preserve"> </w:t>
            </w:r>
            <w:r>
              <w:rPr>
                <w:rFonts w:hint="eastAsia"/>
                <w:sz w:val="22"/>
                <w:u w:val="single"/>
              </w:rPr>
              <w:t>计</w:t>
            </w:r>
          </w:p>
        </w:tc>
      </w:tr>
      <w:tr w:rsidR="00000000">
        <w:tblPrEx>
          <w:tblCellMar>
            <w:top w:w="0" w:type="dxa"/>
            <w:bottom w:w="0" w:type="dxa"/>
          </w:tblCellMar>
        </w:tblPrEx>
        <w:tc>
          <w:tcPr>
            <w:tcW w:w="2352" w:type="dxa"/>
          </w:tcPr>
          <w:p w:rsidR="00000000" w:rsidRDefault="00000000">
            <w:pPr>
              <w:spacing w:before="120" w:line="240" w:lineRule="auto"/>
              <w:ind w:left="113"/>
              <w:jc w:val="left"/>
              <w:rPr>
                <w:rFonts w:hint="eastAsia"/>
                <w:sz w:val="22"/>
              </w:rPr>
            </w:pPr>
            <w:r>
              <w:rPr>
                <w:rFonts w:hint="eastAsia"/>
                <w:sz w:val="22"/>
              </w:rPr>
              <w:t>总</w:t>
            </w:r>
            <w:r>
              <w:rPr>
                <w:rFonts w:hint="eastAsia"/>
                <w:sz w:val="22"/>
              </w:rPr>
              <w:t xml:space="preserve"> </w:t>
            </w:r>
            <w:r>
              <w:rPr>
                <w:rFonts w:hint="eastAsia"/>
                <w:sz w:val="22"/>
              </w:rPr>
              <w:t>数</w:t>
            </w:r>
          </w:p>
        </w:tc>
        <w:tc>
          <w:tcPr>
            <w:tcW w:w="2352" w:type="dxa"/>
          </w:tcPr>
          <w:p w:rsidR="00000000" w:rsidRDefault="00000000">
            <w:pPr>
              <w:tabs>
                <w:tab w:val="decimal" w:pos="1176"/>
              </w:tabs>
              <w:spacing w:before="120" w:line="240" w:lineRule="auto"/>
              <w:rPr>
                <w:rFonts w:hint="eastAsia"/>
                <w:sz w:val="22"/>
              </w:rPr>
            </w:pPr>
            <w:r>
              <w:rPr>
                <w:rFonts w:hint="eastAsia"/>
                <w:sz w:val="22"/>
              </w:rPr>
              <w:t>100.0</w:t>
            </w:r>
          </w:p>
        </w:tc>
        <w:tc>
          <w:tcPr>
            <w:tcW w:w="2353" w:type="dxa"/>
          </w:tcPr>
          <w:p w:rsidR="00000000" w:rsidRDefault="00000000">
            <w:pPr>
              <w:tabs>
                <w:tab w:val="decimal" w:pos="1176"/>
              </w:tabs>
              <w:spacing w:before="120" w:line="240" w:lineRule="auto"/>
              <w:rPr>
                <w:rFonts w:hint="eastAsia"/>
                <w:sz w:val="22"/>
              </w:rPr>
            </w:pPr>
            <w:r>
              <w:rPr>
                <w:rFonts w:hint="eastAsia"/>
                <w:sz w:val="22"/>
              </w:rPr>
              <w:t>100.0</w:t>
            </w:r>
          </w:p>
        </w:tc>
        <w:tc>
          <w:tcPr>
            <w:tcW w:w="2353" w:type="dxa"/>
          </w:tcPr>
          <w:p w:rsidR="00000000" w:rsidRDefault="00000000">
            <w:pPr>
              <w:tabs>
                <w:tab w:val="decimal" w:pos="1216"/>
              </w:tabs>
              <w:spacing w:before="120" w:line="240" w:lineRule="auto"/>
              <w:rPr>
                <w:rFonts w:hint="eastAsia"/>
                <w:sz w:val="22"/>
              </w:rPr>
            </w:pPr>
            <w:r>
              <w:rPr>
                <w:rFonts w:hint="eastAsia"/>
                <w:sz w:val="22"/>
              </w:rPr>
              <w:t>100.0</w:t>
            </w:r>
          </w:p>
        </w:tc>
      </w:tr>
      <w:tr w:rsidR="00000000">
        <w:tblPrEx>
          <w:tblCellMar>
            <w:top w:w="0" w:type="dxa"/>
            <w:bottom w:w="0" w:type="dxa"/>
          </w:tblCellMar>
        </w:tblPrEx>
        <w:tc>
          <w:tcPr>
            <w:tcW w:w="2352" w:type="dxa"/>
          </w:tcPr>
          <w:p w:rsidR="00000000" w:rsidRDefault="00000000">
            <w:pPr>
              <w:spacing w:before="120" w:line="240" w:lineRule="auto"/>
              <w:ind w:left="113"/>
              <w:jc w:val="left"/>
              <w:rPr>
                <w:rFonts w:hint="eastAsia"/>
                <w:sz w:val="22"/>
              </w:rPr>
            </w:pPr>
            <w:r>
              <w:rPr>
                <w:rFonts w:hint="eastAsia"/>
                <w:sz w:val="22"/>
              </w:rPr>
              <w:t>只受义务教育</w:t>
            </w:r>
          </w:p>
        </w:tc>
        <w:tc>
          <w:tcPr>
            <w:tcW w:w="2352" w:type="dxa"/>
          </w:tcPr>
          <w:p w:rsidR="00000000" w:rsidRDefault="00000000">
            <w:pPr>
              <w:tabs>
                <w:tab w:val="decimal" w:pos="1176"/>
              </w:tabs>
              <w:spacing w:before="120" w:line="240" w:lineRule="auto"/>
              <w:rPr>
                <w:rFonts w:hint="eastAsia"/>
                <w:sz w:val="22"/>
              </w:rPr>
            </w:pPr>
            <w:r>
              <w:rPr>
                <w:rFonts w:hint="eastAsia"/>
                <w:sz w:val="22"/>
              </w:rPr>
              <w:t>29.7</w:t>
            </w:r>
          </w:p>
        </w:tc>
        <w:tc>
          <w:tcPr>
            <w:tcW w:w="2353" w:type="dxa"/>
          </w:tcPr>
          <w:p w:rsidR="00000000" w:rsidRDefault="00000000">
            <w:pPr>
              <w:tabs>
                <w:tab w:val="decimal" w:pos="1176"/>
              </w:tabs>
              <w:spacing w:before="120" w:line="240" w:lineRule="auto"/>
              <w:rPr>
                <w:rFonts w:hint="eastAsia"/>
                <w:sz w:val="22"/>
              </w:rPr>
            </w:pPr>
            <w:r>
              <w:rPr>
                <w:rFonts w:hint="eastAsia"/>
                <w:sz w:val="22"/>
              </w:rPr>
              <w:t>35.7</w:t>
            </w:r>
          </w:p>
        </w:tc>
        <w:tc>
          <w:tcPr>
            <w:tcW w:w="2353" w:type="dxa"/>
          </w:tcPr>
          <w:p w:rsidR="00000000" w:rsidRDefault="00000000">
            <w:pPr>
              <w:tabs>
                <w:tab w:val="decimal" w:pos="1216"/>
              </w:tabs>
              <w:spacing w:before="120" w:line="240" w:lineRule="auto"/>
              <w:rPr>
                <w:rFonts w:hint="eastAsia"/>
                <w:sz w:val="22"/>
              </w:rPr>
            </w:pPr>
            <w:r>
              <w:rPr>
                <w:rFonts w:hint="eastAsia"/>
                <w:sz w:val="22"/>
              </w:rPr>
              <w:t>32.7.</w:t>
            </w:r>
          </w:p>
        </w:tc>
      </w:tr>
      <w:tr w:rsidR="00000000">
        <w:tblPrEx>
          <w:tblCellMar>
            <w:top w:w="0" w:type="dxa"/>
            <w:bottom w:w="0" w:type="dxa"/>
          </w:tblCellMar>
        </w:tblPrEx>
        <w:tc>
          <w:tcPr>
            <w:tcW w:w="2352" w:type="dxa"/>
          </w:tcPr>
          <w:p w:rsidR="00000000" w:rsidRDefault="00000000">
            <w:pPr>
              <w:spacing w:before="120" w:line="240" w:lineRule="auto"/>
              <w:ind w:left="113"/>
              <w:jc w:val="left"/>
              <w:rPr>
                <w:rFonts w:hint="eastAsia"/>
                <w:sz w:val="22"/>
              </w:rPr>
            </w:pPr>
            <w:r>
              <w:rPr>
                <w:rFonts w:hint="eastAsia"/>
                <w:sz w:val="22"/>
              </w:rPr>
              <w:t>具有进一步学习资格</w:t>
            </w:r>
          </w:p>
        </w:tc>
        <w:tc>
          <w:tcPr>
            <w:tcW w:w="2352" w:type="dxa"/>
          </w:tcPr>
          <w:p w:rsidR="00000000" w:rsidRDefault="00000000">
            <w:pPr>
              <w:tabs>
                <w:tab w:val="decimal" w:pos="1176"/>
              </w:tabs>
              <w:spacing w:before="120" w:line="240" w:lineRule="auto"/>
              <w:rPr>
                <w:rFonts w:hint="eastAsia"/>
                <w:sz w:val="22"/>
              </w:rPr>
            </w:pPr>
            <w:r>
              <w:rPr>
                <w:rFonts w:hint="eastAsia"/>
                <w:sz w:val="22"/>
              </w:rPr>
              <w:t>4.9</w:t>
            </w:r>
          </w:p>
        </w:tc>
        <w:tc>
          <w:tcPr>
            <w:tcW w:w="2353" w:type="dxa"/>
          </w:tcPr>
          <w:p w:rsidR="00000000" w:rsidRDefault="00000000">
            <w:pPr>
              <w:tabs>
                <w:tab w:val="decimal" w:pos="1176"/>
              </w:tabs>
              <w:spacing w:before="120" w:line="240" w:lineRule="auto"/>
              <w:rPr>
                <w:rFonts w:hint="eastAsia"/>
                <w:sz w:val="22"/>
              </w:rPr>
            </w:pPr>
            <w:r>
              <w:rPr>
                <w:rFonts w:hint="eastAsia"/>
                <w:sz w:val="22"/>
              </w:rPr>
              <w:t>6.0</w:t>
            </w:r>
          </w:p>
        </w:tc>
        <w:tc>
          <w:tcPr>
            <w:tcW w:w="2353" w:type="dxa"/>
          </w:tcPr>
          <w:p w:rsidR="00000000" w:rsidRDefault="00000000">
            <w:pPr>
              <w:tabs>
                <w:tab w:val="decimal" w:pos="1216"/>
              </w:tabs>
              <w:spacing w:before="120" w:line="240" w:lineRule="auto"/>
              <w:rPr>
                <w:rFonts w:hint="eastAsia"/>
                <w:sz w:val="22"/>
              </w:rPr>
            </w:pPr>
            <w:r>
              <w:rPr>
                <w:rFonts w:hint="eastAsia"/>
                <w:sz w:val="22"/>
              </w:rPr>
              <w:t>5.4</w:t>
            </w:r>
          </w:p>
        </w:tc>
      </w:tr>
      <w:tr w:rsidR="00000000">
        <w:tblPrEx>
          <w:tblCellMar>
            <w:top w:w="0" w:type="dxa"/>
            <w:bottom w:w="0" w:type="dxa"/>
          </w:tblCellMar>
        </w:tblPrEx>
        <w:tc>
          <w:tcPr>
            <w:tcW w:w="2352" w:type="dxa"/>
          </w:tcPr>
          <w:p w:rsidR="00000000" w:rsidRDefault="00000000">
            <w:pPr>
              <w:spacing w:before="120" w:line="240" w:lineRule="auto"/>
              <w:ind w:left="113"/>
              <w:jc w:val="left"/>
              <w:rPr>
                <w:rFonts w:hint="eastAsia"/>
                <w:sz w:val="22"/>
              </w:rPr>
            </w:pPr>
            <w:r>
              <w:rPr>
                <w:rFonts w:hint="eastAsia"/>
                <w:sz w:val="22"/>
              </w:rPr>
              <w:t>具有职业资格</w:t>
            </w:r>
          </w:p>
        </w:tc>
        <w:tc>
          <w:tcPr>
            <w:tcW w:w="2352" w:type="dxa"/>
          </w:tcPr>
          <w:p w:rsidR="00000000" w:rsidRDefault="00000000">
            <w:pPr>
              <w:tabs>
                <w:tab w:val="decimal" w:pos="1176"/>
              </w:tabs>
              <w:spacing w:before="120" w:line="240" w:lineRule="auto"/>
              <w:rPr>
                <w:rFonts w:hint="eastAsia"/>
                <w:sz w:val="22"/>
              </w:rPr>
            </w:pPr>
            <w:r>
              <w:rPr>
                <w:rFonts w:hint="eastAsia"/>
                <w:sz w:val="22"/>
              </w:rPr>
              <w:t>59.5</w:t>
            </w:r>
          </w:p>
        </w:tc>
        <w:tc>
          <w:tcPr>
            <w:tcW w:w="2353" w:type="dxa"/>
          </w:tcPr>
          <w:p w:rsidR="00000000" w:rsidRDefault="00000000">
            <w:pPr>
              <w:tabs>
                <w:tab w:val="decimal" w:pos="1176"/>
              </w:tabs>
              <w:spacing w:before="120" w:line="240" w:lineRule="auto"/>
              <w:rPr>
                <w:rFonts w:hint="eastAsia"/>
                <w:sz w:val="22"/>
              </w:rPr>
            </w:pPr>
            <w:r>
              <w:rPr>
                <w:rFonts w:hint="eastAsia"/>
                <w:sz w:val="22"/>
              </w:rPr>
              <w:t>52.7</w:t>
            </w:r>
          </w:p>
        </w:tc>
        <w:tc>
          <w:tcPr>
            <w:tcW w:w="2353" w:type="dxa"/>
          </w:tcPr>
          <w:p w:rsidR="00000000" w:rsidRDefault="00000000">
            <w:pPr>
              <w:tabs>
                <w:tab w:val="decimal" w:pos="1216"/>
              </w:tabs>
              <w:spacing w:before="120" w:line="240" w:lineRule="auto"/>
              <w:rPr>
                <w:rFonts w:hint="eastAsia"/>
                <w:sz w:val="22"/>
              </w:rPr>
            </w:pPr>
            <w:r>
              <w:rPr>
                <w:rFonts w:hint="eastAsia"/>
                <w:sz w:val="22"/>
              </w:rPr>
              <w:t>56.1</w:t>
            </w:r>
          </w:p>
        </w:tc>
      </w:tr>
      <w:tr w:rsidR="00000000">
        <w:tblPrEx>
          <w:tblCellMar>
            <w:top w:w="0" w:type="dxa"/>
            <w:bottom w:w="0" w:type="dxa"/>
          </w:tblCellMar>
        </w:tblPrEx>
        <w:tc>
          <w:tcPr>
            <w:tcW w:w="2352" w:type="dxa"/>
          </w:tcPr>
          <w:p w:rsidR="00000000" w:rsidRDefault="00000000">
            <w:pPr>
              <w:spacing w:before="120" w:line="240" w:lineRule="auto"/>
              <w:ind w:left="340"/>
              <w:jc w:val="left"/>
              <w:rPr>
                <w:rFonts w:hint="eastAsia"/>
                <w:sz w:val="22"/>
              </w:rPr>
            </w:pPr>
            <w:r>
              <w:rPr>
                <w:rFonts w:hint="eastAsia"/>
                <w:sz w:val="22"/>
              </w:rPr>
              <w:t>高等教育</w:t>
            </w:r>
          </w:p>
        </w:tc>
        <w:tc>
          <w:tcPr>
            <w:tcW w:w="2352" w:type="dxa"/>
          </w:tcPr>
          <w:p w:rsidR="00000000" w:rsidRDefault="00000000">
            <w:pPr>
              <w:tabs>
                <w:tab w:val="decimal" w:pos="1176"/>
              </w:tabs>
              <w:spacing w:before="120" w:line="240" w:lineRule="auto"/>
              <w:rPr>
                <w:rFonts w:hint="eastAsia"/>
                <w:sz w:val="22"/>
              </w:rPr>
            </w:pPr>
            <w:r>
              <w:rPr>
                <w:rFonts w:hint="eastAsia"/>
                <w:sz w:val="22"/>
              </w:rPr>
              <w:t>18.9</w:t>
            </w:r>
          </w:p>
        </w:tc>
        <w:tc>
          <w:tcPr>
            <w:tcW w:w="2353" w:type="dxa"/>
          </w:tcPr>
          <w:p w:rsidR="00000000" w:rsidRDefault="00000000">
            <w:pPr>
              <w:tabs>
                <w:tab w:val="decimal" w:pos="1176"/>
              </w:tabs>
              <w:spacing w:before="120" w:line="240" w:lineRule="auto"/>
              <w:rPr>
                <w:rFonts w:hint="eastAsia"/>
                <w:sz w:val="22"/>
              </w:rPr>
            </w:pPr>
            <w:r>
              <w:rPr>
                <w:rFonts w:hint="eastAsia"/>
                <w:sz w:val="22"/>
              </w:rPr>
              <w:t>20.6</w:t>
            </w:r>
          </w:p>
        </w:tc>
        <w:tc>
          <w:tcPr>
            <w:tcW w:w="2353" w:type="dxa"/>
          </w:tcPr>
          <w:p w:rsidR="00000000" w:rsidRDefault="00000000">
            <w:pPr>
              <w:tabs>
                <w:tab w:val="decimal" w:pos="1216"/>
              </w:tabs>
              <w:spacing w:before="120" w:line="240" w:lineRule="auto"/>
              <w:rPr>
                <w:rFonts w:hint="eastAsia"/>
                <w:sz w:val="22"/>
              </w:rPr>
            </w:pPr>
            <w:r>
              <w:rPr>
                <w:rFonts w:hint="eastAsia"/>
                <w:sz w:val="22"/>
              </w:rPr>
              <w:t>19.7</w:t>
            </w:r>
          </w:p>
        </w:tc>
      </w:tr>
      <w:tr w:rsidR="00000000">
        <w:tblPrEx>
          <w:tblCellMar>
            <w:top w:w="0" w:type="dxa"/>
            <w:bottom w:w="0" w:type="dxa"/>
          </w:tblCellMar>
        </w:tblPrEx>
        <w:tc>
          <w:tcPr>
            <w:tcW w:w="2352" w:type="dxa"/>
          </w:tcPr>
          <w:p w:rsidR="00000000" w:rsidRDefault="00000000">
            <w:pPr>
              <w:spacing w:before="120" w:line="240" w:lineRule="auto"/>
              <w:ind w:left="340"/>
              <w:jc w:val="left"/>
              <w:rPr>
                <w:rFonts w:hint="eastAsia"/>
                <w:sz w:val="22"/>
              </w:rPr>
            </w:pPr>
            <w:r>
              <w:rPr>
                <w:rFonts w:hint="eastAsia"/>
                <w:sz w:val="22"/>
              </w:rPr>
              <w:t>其</w:t>
            </w:r>
            <w:r>
              <w:rPr>
                <w:rFonts w:hint="eastAsia"/>
                <w:sz w:val="22"/>
              </w:rPr>
              <w:t xml:space="preserve"> </w:t>
            </w:r>
            <w:r>
              <w:rPr>
                <w:rFonts w:hint="eastAsia"/>
                <w:sz w:val="22"/>
              </w:rPr>
              <w:t>他</w:t>
            </w:r>
          </w:p>
        </w:tc>
        <w:tc>
          <w:tcPr>
            <w:tcW w:w="2352" w:type="dxa"/>
          </w:tcPr>
          <w:p w:rsidR="00000000" w:rsidRDefault="00000000">
            <w:pPr>
              <w:tabs>
                <w:tab w:val="decimal" w:pos="1176"/>
              </w:tabs>
              <w:spacing w:before="120" w:line="240" w:lineRule="auto"/>
              <w:rPr>
                <w:rFonts w:hint="eastAsia"/>
                <w:sz w:val="22"/>
              </w:rPr>
            </w:pPr>
            <w:r>
              <w:rPr>
                <w:rFonts w:hint="eastAsia"/>
                <w:sz w:val="22"/>
              </w:rPr>
              <w:t>40.6</w:t>
            </w:r>
          </w:p>
        </w:tc>
        <w:tc>
          <w:tcPr>
            <w:tcW w:w="2353" w:type="dxa"/>
          </w:tcPr>
          <w:p w:rsidR="00000000" w:rsidRDefault="00000000">
            <w:pPr>
              <w:tabs>
                <w:tab w:val="decimal" w:pos="1176"/>
              </w:tabs>
              <w:spacing w:before="120" w:line="240" w:lineRule="auto"/>
              <w:rPr>
                <w:rFonts w:hint="eastAsia"/>
                <w:sz w:val="22"/>
              </w:rPr>
            </w:pPr>
            <w:r>
              <w:rPr>
                <w:rFonts w:hint="eastAsia"/>
                <w:sz w:val="22"/>
              </w:rPr>
              <w:t>32.1</w:t>
            </w:r>
          </w:p>
        </w:tc>
        <w:tc>
          <w:tcPr>
            <w:tcW w:w="2353" w:type="dxa"/>
          </w:tcPr>
          <w:p w:rsidR="00000000" w:rsidRDefault="00000000">
            <w:pPr>
              <w:tabs>
                <w:tab w:val="decimal" w:pos="1216"/>
              </w:tabs>
              <w:spacing w:before="120" w:line="240" w:lineRule="auto"/>
              <w:rPr>
                <w:rFonts w:hint="eastAsia"/>
                <w:sz w:val="22"/>
              </w:rPr>
            </w:pPr>
            <w:r>
              <w:rPr>
                <w:rFonts w:hint="eastAsia"/>
                <w:sz w:val="22"/>
              </w:rPr>
              <w:t>36.4</w:t>
            </w:r>
          </w:p>
        </w:tc>
      </w:tr>
      <w:tr w:rsidR="00000000">
        <w:tblPrEx>
          <w:tblCellMar>
            <w:top w:w="0" w:type="dxa"/>
            <w:bottom w:w="0" w:type="dxa"/>
          </w:tblCellMar>
        </w:tblPrEx>
        <w:tc>
          <w:tcPr>
            <w:tcW w:w="2352" w:type="dxa"/>
          </w:tcPr>
          <w:p w:rsidR="00000000" w:rsidRDefault="00000000">
            <w:pPr>
              <w:spacing w:before="120" w:line="240" w:lineRule="auto"/>
              <w:ind w:left="113"/>
              <w:jc w:val="left"/>
              <w:rPr>
                <w:rFonts w:hint="eastAsia"/>
                <w:sz w:val="22"/>
              </w:rPr>
            </w:pPr>
            <w:r>
              <w:rPr>
                <w:rFonts w:hint="eastAsia"/>
                <w:sz w:val="22"/>
              </w:rPr>
              <w:t>未</w:t>
            </w:r>
            <w:r>
              <w:rPr>
                <w:rFonts w:hint="eastAsia"/>
                <w:sz w:val="22"/>
              </w:rPr>
              <w:t xml:space="preserve"> </w:t>
            </w:r>
            <w:r>
              <w:rPr>
                <w:rFonts w:hint="eastAsia"/>
                <w:sz w:val="22"/>
              </w:rPr>
              <w:t>知</w:t>
            </w:r>
          </w:p>
        </w:tc>
        <w:tc>
          <w:tcPr>
            <w:tcW w:w="2352" w:type="dxa"/>
          </w:tcPr>
          <w:p w:rsidR="00000000" w:rsidRDefault="00000000">
            <w:pPr>
              <w:tabs>
                <w:tab w:val="decimal" w:pos="1176"/>
              </w:tabs>
              <w:spacing w:before="120" w:line="240" w:lineRule="auto"/>
              <w:rPr>
                <w:rFonts w:hint="eastAsia"/>
                <w:sz w:val="22"/>
              </w:rPr>
            </w:pPr>
            <w:r>
              <w:rPr>
                <w:rFonts w:hint="eastAsia"/>
                <w:sz w:val="22"/>
              </w:rPr>
              <w:t>6.0</w:t>
            </w:r>
          </w:p>
        </w:tc>
        <w:tc>
          <w:tcPr>
            <w:tcW w:w="2353" w:type="dxa"/>
          </w:tcPr>
          <w:p w:rsidR="00000000" w:rsidRDefault="00000000">
            <w:pPr>
              <w:tabs>
                <w:tab w:val="decimal" w:pos="1176"/>
              </w:tabs>
              <w:spacing w:before="120" w:line="240" w:lineRule="auto"/>
              <w:rPr>
                <w:rFonts w:hint="eastAsia"/>
                <w:sz w:val="22"/>
              </w:rPr>
            </w:pPr>
            <w:r>
              <w:rPr>
                <w:rFonts w:hint="eastAsia"/>
                <w:sz w:val="22"/>
              </w:rPr>
              <w:t>5.7</w:t>
            </w:r>
          </w:p>
        </w:tc>
        <w:tc>
          <w:tcPr>
            <w:tcW w:w="2353" w:type="dxa"/>
          </w:tcPr>
          <w:p w:rsidR="00000000" w:rsidRDefault="00000000">
            <w:pPr>
              <w:tabs>
                <w:tab w:val="decimal" w:pos="1216"/>
              </w:tabs>
              <w:spacing w:before="120" w:line="240" w:lineRule="auto"/>
              <w:rPr>
                <w:rFonts w:hint="eastAsia"/>
                <w:sz w:val="22"/>
              </w:rPr>
            </w:pPr>
            <w:r>
              <w:rPr>
                <w:rFonts w:hint="eastAsia"/>
                <w:sz w:val="22"/>
              </w:rPr>
              <w:t>5.8</w:t>
            </w:r>
          </w:p>
        </w:tc>
      </w:tr>
    </w:tbl>
    <w:p w:rsidR="00000000" w:rsidRDefault="00000000">
      <w:pPr>
        <w:pStyle w:val="Heading4"/>
        <w:rPr>
          <w:rFonts w:hint="eastAsia"/>
        </w:rPr>
      </w:pPr>
      <w:r>
        <w:rPr>
          <w:rFonts w:hint="eastAsia"/>
        </w:rPr>
        <w:t>准则第</w:t>
      </w:r>
      <w:r>
        <w:rPr>
          <w:rFonts w:hint="eastAsia"/>
        </w:rPr>
        <w:t>60</w:t>
      </w:r>
      <w:r>
        <w:t>(b)</w:t>
      </w:r>
      <w:r>
        <w:rPr>
          <w:rFonts w:hint="eastAsia"/>
        </w:rPr>
        <w:t>段：处境不利群体和保证同等机会的行动</w:t>
      </w:r>
    </w:p>
    <w:p w:rsidR="00000000" w:rsidRDefault="00000000">
      <w:pPr>
        <w:pStyle w:val="Heading4"/>
        <w:ind w:left="510"/>
        <w:rPr>
          <w:rFonts w:hint="eastAsia"/>
        </w:rPr>
      </w:pPr>
      <w:r>
        <w:rPr>
          <w:rFonts w:hint="eastAsia"/>
        </w:rPr>
        <w:t>补习性辅导和特别教育</w:t>
      </w:r>
    </w:p>
    <w:p w:rsidR="00000000" w:rsidRDefault="00000000">
      <w:pPr>
        <w:spacing w:after="320"/>
        <w:ind w:firstLine="539"/>
        <w:rPr>
          <w:rFonts w:hint="eastAsia"/>
        </w:rPr>
      </w:pPr>
      <w:r>
        <w:rPr>
          <w:rFonts w:hint="eastAsia"/>
        </w:rPr>
        <w:t xml:space="preserve">442.  </w:t>
      </w:r>
      <w:r>
        <w:rPr>
          <w:rFonts w:hint="eastAsia"/>
        </w:rPr>
        <w:t>有阅读和拼写问题的儿童接受与普通学校合并在一起的特别教育。身体或心理严重不正常的儿童上特别学校。地方当局有义务为有问题的成年人提供阅读课程。</w:t>
      </w:r>
    </w:p>
    <w:p w:rsidR="00000000" w:rsidRDefault="00000000">
      <w:pPr>
        <w:pStyle w:val="Heading4"/>
        <w:ind w:left="510"/>
        <w:rPr>
          <w:rFonts w:hint="eastAsia"/>
        </w:rPr>
      </w:pPr>
      <w:r>
        <w:rPr>
          <w:rFonts w:hint="eastAsia"/>
        </w:rPr>
        <w:t>针对移民和难民的基本教育</w:t>
      </w:r>
    </w:p>
    <w:p w:rsidR="00000000" w:rsidRDefault="00000000">
      <w:pPr>
        <w:ind w:firstLine="539"/>
        <w:rPr>
          <w:rFonts w:hint="eastAsia"/>
        </w:rPr>
      </w:pPr>
      <w:r>
        <w:rPr>
          <w:rFonts w:hint="eastAsia"/>
        </w:rPr>
        <w:t xml:space="preserve">443.  </w:t>
      </w:r>
      <w:r>
        <w:rPr>
          <w:rFonts w:hint="eastAsia"/>
        </w:rPr>
        <w:t>在丹麦合法居留的所有移民和难民都有机会结合职业培训上包括丹麦语文课和丹麦社会基本知识课在内的入门课程。该课程是根据个人行动计划拟订的。</w:t>
      </w:r>
    </w:p>
    <w:p w:rsidR="00000000" w:rsidRDefault="00000000">
      <w:pPr>
        <w:ind w:firstLine="539"/>
        <w:rPr>
          <w:rFonts w:hint="eastAsia"/>
        </w:rPr>
      </w:pPr>
      <w:r>
        <w:rPr>
          <w:rFonts w:hint="eastAsia"/>
        </w:rPr>
        <w:t xml:space="preserve">444.  </w:t>
      </w:r>
      <w:r>
        <w:rPr>
          <w:rFonts w:hint="eastAsia"/>
        </w:rPr>
        <w:t>丹麦文作为第二语文的教学目的是让参加者有机会获得进一步教育的基本必要条件和与其职业生活有关的并可增加他们参与丹麦社会活动的普通技能和知识。</w:t>
      </w:r>
    </w:p>
    <w:p w:rsidR="00000000" w:rsidRDefault="00000000">
      <w:pPr>
        <w:ind w:firstLine="539"/>
        <w:rPr>
          <w:rFonts w:hint="eastAsia"/>
        </w:rPr>
      </w:pPr>
      <w:r>
        <w:rPr>
          <w:rFonts w:hint="eastAsia"/>
        </w:rPr>
        <w:t xml:space="preserve">445.  </w:t>
      </w:r>
      <w:r>
        <w:rPr>
          <w:rFonts w:hint="eastAsia"/>
        </w:rPr>
        <w:t>教学对象是拥有居留证的人、根据现有法律有权在丹麦长期居留的人、由于特别原因对丹麦语文不够精通以致无法在丹麦社会中活动的丹麦公民。</w:t>
      </w:r>
    </w:p>
    <w:p w:rsidR="00000000" w:rsidRDefault="00000000">
      <w:pPr>
        <w:spacing w:after="320"/>
        <w:ind w:firstLine="539"/>
        <w:rPr>
          <w:rFonts w:hint="eastAsia"/>
        </w:rPr>
      </w:pPr>
      <w:r>
        <w:rPr>
          <w:rFonts w:hint="eastAsia"/>
        </w:rPr>
        <w:t xml:space="preserve">446.  </w:t>
      </w:r>
      <w:r>
        <w:rPr>
          <w:rFonts w:hint="eastAsia"/>
        </w:rPr>
        <w:t>教学是免费。</w:t>
      </w:r>
    </w:p>
    <w:p w:rsidR="00000000" w:rsidRDefault="00000000">
      <w:pPr>
        <w:pStyle w:val="Heading4"/>
        <w:ind w:left="510"/>
        <w:rPr>
          <w:rFonts w:hint="eastAsia"/>
        </w:rPr>
      </w:pPr>
      <w:r>
        <w:rPr>
          <w:rFonts w:hint="eastAsia"/>
        </w:rPr>
        <w:t>丹麦文作为第二语文课的参加情况统计数字</w:t>
      </w:r>
    </w:p>
    <w:p w:rsidR="00000000" w:rsidRDefault="00000000">
      <w:pPr>
        <w:spacing w:after="320"/>
        <w:ind w:firstLine="539"/>
        <w:rPr>
          <w:rFonts w:hint="eastAsia"/>
        </w:rPr>
      </w:pPr>
      <w:r>
        <w:rPr>
          <w:rFonts w:hint="eastAsia"/>
        </w:rPr>
        <w:t>447.  1999</w:t>
      </w:r>
      <w:r>
        <w:rPr>
          <w:rFonts w:hint="eastAsia"/>
        </w:rPr>
        <w:t>年总共有</w:t>
      </w:r>
      <w:r>
        <w:rPr>
          <w:rFonts w:hint="eastAsia"/>
        </w:rPr>
        <w:t>43,595</w:t>
      </w:r>
      <w:r>
        <w:rPr>
          <w:rFonts w:hint="eastAsia"/>
        </w:rPr>
        <w:t>人参加这一课程，相当于</w:t>
      </w:r>
      <w:r>
        <w:rPr>
          <w:rFonts w:hint="eastAsia"/>
        </w:rPr>
        <w:t>17,223</w:t>
      </w:r>
      <w:r>
        <w:rPr>
          <w:rFonts w:hint="eastAsia"/>
        </w:rPr>
        <w:t>等量全时学生。参加者平均上了</w:t>
      </w:r>
      <w:r>
        <w:rPr>
          <w:rFonts w:hint="eastAsia"/>
        </w:rPr>
        <w:t>300</w:t>
      </w:r>
      <w:r>
        <w:rPr>
          <w:rFonts w:hint="eastAsia"/>
        </w:rPr>
        <w:t>堂课。</w:t>
      </w:r>
    </w:p>
    <w:p w:rsidR="00000000" w:rsidRDefault="00000000">
      <w:pPr>
        <w:pStyle w:val="Heading4"/>
        <w:ind w:left="510"/>
        <w:rPr>
          <w:rFonts w:hint="eastAsia"/>
        </w:rPr>
      </w:pPr>
      <w:r>
        <w:rPr>
          <w:rFonts w:hint="eastAsia"/>
        </w:rPr>
        <w:t>学前措施举例</w:t>
      </w:r>
    </w:p>
    <w:p w:rsidR="00000000" w:rsidRDefault="00000000">
      <w:pPr>
        <w:spacing w:after="320"/>
        <w:ind w:firstLine="539"/>
        <w:rPr>
          <w:rFonts w:hint="eastAsia"/>
        </w:rPr>
      </w:pPr>
      <w:r>
        <w:rPr>
          <w:rFonts w:hint="eastAsia"/>
        </w:rPr>
        <w:t xml:space="preserve">448.  </w:t>
      </w:r>
      <w:r>
        <w:rPr>
          <w:rFonts w:hint="eastAsia"/>
        </w:rPr>
        <w:t>根据</w:t>
      </w:r>
      <w:r>
        <w:rPr>
          <w:rFonts w:hint="eastAsia"/>
        </w:rPr>
        <w:t>1998</w:t>
      </w:r>
      <w:r>
        <w:rPr>
          <w:rFonts w:hint="eastAsia"/>
        </w:rPr>
        <w:t>年</w:t>
      </w:r>
      <w:r>
        <w:rPr>
          <w:rFonts w:hint="eastAsia"/>
        </w:rPr>
        <w:t>7</w:t>
      </w:r>
      <w:r>
        <w:rPr>
          <w:rFonts w:hint="eastAsia"/>
        </w:rPr>
        <w:t>月</w:t>
      </w:r>
      <w:r>
        <w:rPr>
          <w:rFonts w:hint="eastAsia"/>
        </w:rPr>
        <w:t>1</w:t>
      </w:r>
      <w:r>
        <w:rPr>
          <w:rFonts w:hint="eastAsia"/>
        </w:rPr>
        <w:t>日第</w:t>
      </w:r>
      <w:r>
        <w:rPr>
          <w:rFonts w:hint="eastAsia"/>
        </w:rPr>
        <w:t>486</w:t>
      </w:r>
      <w:r>
        <w:rPr>
          <w:rFonts w:hint="eastAsia"/>
        </w:rPr>
        <w:t>号法，日托设施中的双语儿童能够得到特别辅助，如果经评定他们的语言能力在该设施不能得到充分发展。而且，不进日托设施的双语儿童有权得到每周最多</w:t>
      </w:r>
      <w:r>
        <w:rPr>
          <w:rFonts w:hint="eastAsia"/>
        </w:rPr>
        <w:t>15</w:t>
      </w:r>
      <w:r>
        <w:rPr>
          <w:rFonts w:hint="eastAsia"/>
        </w:rPr>
        <w:t>小时的语言能力促进机会。各地市政府负责培训、教育部已采取若干措施鼓励和指导它们做这一工作。</w:t>
      </w:r>
    </w:p>
    <w:p w:rsidR="00000000" w:rsidRDefault="00000000">
      <w:pPr>
        <w:pStyle w:val="Heading4"/>
        <w:ind w:left="510"/>
        <w:rPr>
          <w:rFonts w:hint="eastAsia"/>
        </w:rPr>
      </w:pPr>
      <w:r>
        <w:rPr>
          <w:rFonts w:hint="eastAsia"/>
        </w:rPr>
        <w:t>小学和初中措施举例</w:t>
      </w:r>
    </w:p>
    <w:p w:rsidR="00000000" w:rsidRDefault="00000000">
      <w:pPr>
        <w:ind w:firstLine="539"/>
        <w:rPr>
          <w:rFonts w:hint="eastAsia"/>
        </w:rPr>
      </w:pPr>
      <w:r>
        <w:rPr>
          <w:rFonts w:hint="eastAsia"/>
        </w:rPr>
        <w:t>449.  1996</w:t>
      </w:r>
      <w:r>
        <w:rPr>
          <w:rFonts w:hint="eastAsia"/>
        </w:rPr>
        <w:t>年拨款</w:t>
      </w:r>
      <w:r>
        <w:rPr>
          <w:rFonts w:hint="eastAsia"/>
        </w:rPr>
        <w:t>1</w:t>
      </w:r>
      <w:r>
        <w:rPr>
          <w:rFonts w:hint="eastAsia"/>
        </w:rPr>
        <w:t>亿丹麦克朗用于加强融合，包括学校中的融合。这一方案的结果已传播给所有学校和市政府。</w:t>
      </w:r>
    </w:p>
    <w:p w:rsidR="00000000" w:rsidRDefault="00000000">
      <w:pPr>
        <w:spacing w:after="320"/>
        <w:ind w:firstLine="539"/>
        <w:rPr>
          <w:rFonts w:hint="eastAsia"/>
        </w:rPr>
      </w:pPr>
      <w:r>
        <w:rPr>
          <w:rFonts w:hint="eastAsia"/>
        </w:rPr>
        <w:t xml:space="preserve">450.  </w:t>
      </w:r>
      <w:r>
        <w:rPr>
          <w:rFonts w:hint="eastAsia"/>
        </w:rPr>
        <w:t>今年</w:t>
      </w:r>
      <w:r>
        <w:rPr>
          <w:rFonts w:hint="eastAsia"/>
        </w:rPr>
        <w:t>8</w:t>
      </w:r>
      <w:r>
        <w:rPr>
          <w:rFonts w:hint="eastAsia"/>
        </w:rPr>
        <w:t>月各教育学院已能够将丹麦文为第二语文作为主要科目。</w:t>
      </w:r>
    </w:p>
    <w:p w:rsidR="00000000" w:rsidRDefault="00000000">
      <w:pPr>
        <w:pStyle w:val="Heading4"/>
        <w:ind w:left="510"/>
        <w:rPr>
          <w:rFonts w:hint="eastAsia"/>
        </w:rPr>
      </w:pPr>
      <w:r>
        <w:rPr>
          <w:rFonts w:hint="eastAsia"/>
        </w:rPr>
        <w:t>第三国</w:t>
      </w:r>
      <w:r>
        <w:rPr>
          <w:rFonts w:hint="eastAsia"/>
        </w:rPr>
        <w:t xml:space="preserve"> </w:t>
      </w:r>
      <w:r>
        <w:rPr>
          <w:rStyle w:val="FootnoteReference"/>
        </w:rPr>
        <w:footnoteReference w:id="7"/>
      </w:r>
      <w:r>
        <w:rPr>
          <w:rFonts w:hint="eastAsia"/>
        </w:rPr>
        <w:t xml:space="preserve"> </w:t>
      </w:r>
      <w:r>
        <w:rPr>
          <w:rFonts w:hint="eastAsia"/>
        </w:rPr>
        <w:t>移民</w:t>
      </w:r>
      <w:r>
        <w:rPr>
          <w:rFonts w:hint="eastAsia"/>
        </w:rPr>
        <w:t xml:space="preserve"> </w:t>
      </w:r>
      <w:r>
        <w:rPr>
          <w:rStyle w:val="FootnoteReference"/>
        </w:rPr>
        <w:footnoteReference w:id="8"/>
      </w:r>
      <w:r>
        <w:rPr>
          <w:rFonts w:hint="eastAsia"/>
        </w:rPr>
        <w:t xml:space="preserve"> </w:t>
      </w:r>
      <w:r>
        <w:rPr>
          <w:rFonts w:hint="eastAsia"/>
        </w:rPr>
        <w:t>及其后代的中等和高等教育</w:t>
      </w:r>
    </w:p>
    <w:p w:rsidR="00000000" w:rsidRDefault="00000000">
      <w:pPr>
        <w:ind w:firstLine="539"/>
        <w:rPr>
          <w:rFonts w:hint="eastAsia"/>
        </w:rPr>
      </w:pPr>
      <w:r>
        <w:rPr>
          <w:rFonts w:hint="eastAsia"/>
        </w:rPr>
        <w:t xml:space="preserve">451.  </w:t>
      </w:r>
      <w:r>
        <w:rPr>
          <w:rFonts w:hint="eastAsia"/>
        </w:rPr>
        <w:t>第三国移民后代在义务教育之后继续受教育的有</w:t>
      </w:r>
      <w:r>
        <w:rPr>
          <w:rFonts w:hint="eastAsia"/>
        </w:rPr>
        <w:t>90%</w:t>
      </w:r>
      <w:r>
        <w:rPr>
          <w:rFonts w:hint="eastAsia"/>
        </w:rPr>
        <w:t>，在总人口中有</w:t>
      </w:r>
      <w:r>
        <w:rPr>
          <w:rFonts w:hint="eastAsia"/>
        </w:rPr>
        <w:t>95%(1998</w:t>
      </w:r>
      <w:r>
        <w:rPr>
          <w:rFonts w:hint="eastAsia"/>
        </w:rPr>
        <w:t>年</w:t>
      </w:r>
      <w:r>
        <w:rPr>
          <w:rFonts w:hint="eastAsia"/>
        </w:rPr>
        <w:t>)</w:t>
      </w:r>
      <w:r>
        <w:rPr>
          <w:rFonts w:hint="eastAsia"/>
        </w:rPr>
        <w:t>。第三国移民后代在普通中等教育之后继续受教育者的比例也大致与总人口的比例相同，分别为</w:t>
      </w:r>
      <w:r>
        <w:rPr>
          <w:rFonts w:hint="eastAsia"/>
        </w:rPr>
        <w:t>87%</w:t>
      </w:r>
      <w:r>
        <w:rPr>
          <w:rFonts w:hint="eastAsia"/>
        </w:rPr>
        <w:t>和</w:t>
      </w:r>
      <w:r>
        <w:rPr>
          <w:rFonts w:hint="eastAsia"/>
        </w:rPr>
        <w:t>95%</w:t>
      </w:r>
      <w:r>
        <w:rPr>
          <w:rFonts w:hint="eastAsia"/>
        </w:rPr>
        <w:t>。</w:t>
      </w:r>
    </w:p>
    <w:p w:rsidR="00000000" w:rsidRDefault="00000000">
      <w:pPr>
        <w:ind w:firstLine="539"/>
        <w:rPr>
          <w:rFonts w:hint="eastAsia"/>
        </w:rPr>
      </w:pPr>
      <w:r>
        <w:rPr>
          <w:rFonts w:hint="eastAsia"/>
        </w:rPr>
        <w:t xml:space="preserve">452.  </w:t>
      </w:r>
      <w:r>
        <w:rPr>
          <w:rFonts w:hint="eastAsia"/>
        </w:rPr>
        <w:t>不过，这些群体的辍学率</w:t>
      </w:r>
      <w:r>
        <w:rPr>
          <w:rFonts w:hint="eastAsia"/>
        </w:rPr>
        <w:t xml:space="preserve"> </w:t>
      </w:r>
      <w:r>
        <w:rPr>
          <w:rStyle w:val="FootnoteReference"/>
        </w:rPr>
        <w:footnoteReference w:id="9"/>
      </w:r>
      <w:r>
        <w:rPr>
          <w:rFonts w:hint="eastAsia"/>
        </w:rPr>
        <w:t xml:space="preserve"> </w:t>
      </w:r>
      <w:r>
        <w:rPr>
          <w:rFonts w:hint="eastAsia"/>
        </w:rPr>
        <w:t>要高一些。接受职业教育的所有学生中毕业的有</w:t>
      </w:r>
      <w:r>
        <w:rPr>
          <w:rFonts w:hint="eastAsia"/>
        </w:rPr>
        <w:t>86%</w:t>
      </w:r>
      <w:r>
        <w:rPr>
          <w:rFonts w:hint="eastAsia"/>
        </w:rPr>
        <w:t>，第三国移民中毕业的只有</w:t>
      </w:r>
      <w:r>
        <w:rPr>
          <w:rFonts w:hint="eastAsia"/>
        </w:rPr>
        <w:t>76%</w:t>
      </w:r>
      <w:r>
        <w:rPr>
          <w:rFonts w:hint="eastAsia"/>
        </w:rPr>
        <w:t>，移民后代毕业的有</w:t>
      </w:r>
      <w:r>
        <w:rPr>
          <w:rFonts w:hint="eastAsia"/>
        </w:rPr>
        <w:t>77%</w:t>
      </w:r>
      <w:r>
        <w:rPr>
          <w:rFonts w:hint="eastAsia"/>
        </w:rPr>
        <w:t>。在高等教育中例如中期高等教育，第三国移民完成教育的有</w:t>
      </w:r>
      <w:r>
        <w:rPr>
          <w:rFonts w:hint="eastAsia"/>
        </w:rPr>
        <w:t>67%</w:t>
      </w:r>
      <w:r>
        <w:rPr>
          <w:rFonts w:hint="eastAsia"/>
        </w:rPr>
        <w:t>，其后代中有</w:t>
      </w:r>
      <w:r>
        <w:rPr>
          <w:rFonts w:hint="eastAsia"/>
        </w:rPr>
        <w:t xml:space="preserve">53% </w:t>
      </w:r>
      <w:r>
        <w:rPr>
          <w:rStyle w:val="FootnoteReference"/>
        </w:rPr>
        <w:footnoteReference w:id="10"/>
      </w:r>
      <w:r>
        <w:rPr>
          <w:rFonts w:hint="eastAsia"/>
        </w:rPr>
        <w:t xml:space="preserve"> </w:t>
      </w:r>
      <w:r>
        <w:rPr>
          <w:rFonts w:hint="eastAsia"/>
        </w:rPr>
        <w:t>而总人口中有</w:t>
      </w:r>
      <w:r>
        <w:rPr>
          <w:rFonts w:hint="eastAsia"/>
        </w:rPr>
        <w:t>74%</w:t>
      </w:r>
      <w:r>
        <w:rPr>
          <w:rFonts w:hint="eastAsia"/>
        </w:rPr>
        <w:t>。</w:t>
      </w:r>
    </w:p>
    <w:p w:rsidR="00000000" w:rsidRDefault="00000000">
      <w:pPr>
        <w:spacing w:after="320"/>
        <w:ind w:firstLine="539"/>
        <w:rPr>
          <w:rFonts w:hint="eastAsia"/>
        </w:rPr>
      </w:pPr>
      <w:r>
        <w:rPr>
          <w:rFonts w:hint="eastAsia"/>
        </w:rPr>
        <w:t xml:space="preserve">453.  </w:t>
      </w:r>
      <w:r>
        <w:rPr>
          <w:rFonts w:hint="eastAsia"/>
        </w:rPr>
        <w:t>这些数字是</w:t>
      </w:r>
      <w:r>
        <w:rPr>
          <w:rFonts w:hint="eastAsia"/>
        </w:rPr>
        <w:t>2000</w:t>
      </w:r>
      <w:r>
        <w:rPr>
          <w:rFonts w:hint="eastAsia"/>
        </w:rPr>
        <w:t>年</w:t>
      </w:r>
      <w:r>
        <w:rPr>
          <w:rFonts w:hint="eastAsia"/>
        </w:rPr>
        <w:t>9</w:t>
      </w:r>
      <w:r>
        <w:rPr>
          <w:rFonts w:hint="eastAsia"/>
        </w:rPr>
        <w:t>月公布的。目前正在做分析以便找出为什么移民和移民后代的成绩没有其他群体好的原因。不过，已经采取一些措施确保各移民群体的教育水平达到一般人口的水平。</w:t>
      </w:r>
    </w:p>
    <w:p w:rsidR="00000000" w:rsidRDefault="00000000">
      <w:pPr>
        <w:pStyle w:val="Heading4"/>
        <w:ind w:left="510"/>
        <w:rPr>
          <w:rFonts w:hint="eastAsia"/>
        </w:rPr>
      </w:pPr>
      <w:r>
        <w:rPr>
          <w:rFonts w:hint="eastAsia"/>
        </w:rPr>
        <w:t>中等和高等教育中针对移民的措施举例</w:t>
      </w:r>
    </w:p>
    <w:p w:rsidR="00000000" w:rsidRDefault="00000000">
      <w:pPr>
        <w:ind w:firstLine="539"/>
        <w:rPr>
          <w:rFonts w:hint="eastAsia"/>
        </w:rPr>
      </w:pPr>
      <w:r>
        <w:rPr>
          <w:rFonts w:hint="eastAsia"/>
        </w:rPr>
        <w:t xml:space="preserve">454.  </w:t>
      </w:r>
      <w:r>
        <w:rPr>
          <w:rFonts w:hint="eastAsia"/>
        </w:rPr>
        <w:t>在高中一级，双语学生是发展和研究方案中的高优先主题，已出版了构成补充教师培训的基础的若干报告。</w:t>
      </w:r>
    </w:p>
    <w:p w:rsidR="00000000" w:rsidRDefault="00000000">
      <w:pPr>
        <w:ind w:firstLine="539"/>
        <w:rPr>
          <w:rFonts w:hint="eastAsia"/>
        </w:rPr>
      </w:pPr>
      <w:r>
        <w:rPr>
          <w:rFonts w:hint="eastAsia"/>
        </w:rPr>
        <w:t>455.  1999</w:t>
      </w:r>
      <w:r>
        <w:rPr>
          <w:rFonts w:hint="eastAsia"/>
        </w:rPr>
        <w:t>年教育部为有大批双语学生的高级中学举办了一次研讨会。目的是使这些学校能够更好地发展其培训质量和一般的学校生活质量。</w:t>
      </w:r>
    </w:p>
    <w:p w:rsidR="00000000" w:rsidRDefault="00000000">
      <w:pPr>
        <w:spacing w:after="320"/>
        <w:ind w:firstLine="539"/>
        <w:rPr>
          <w:rFonts w:hint="eastAsia"/>
        </w:rPr>
      </w:pPr>
      <w:r>
        <w:rPr>
          <w:rFonts w:hint="eastAsia"/>
        </w:rPr>
        <w:t xml:space="preserve">456.  </w:t>
      </w:r>
      <w:r>
        <w:rPr>
          <w:rFonts w:hint="eastAsia"/>
        </w:rPr>
        <w:t>在卫生教育系统内的各个部门设置了特定的搭桥课程，并且专为培训日托机构中的双语专业人员拟订了特别课程。目前正在考虑制订针对具有信息技术教育或信息技术相关教育的移民的措施，以及针对入境时</w:t>
      </w:r>
      <w:r>
        <w:rPr>
          <w:rFonts w:hint="eastAsia"/>
        </w:rPr>
        <w:t>16</w:t>
      </w:r>
      <w:r>
        <w:rPr>
          <w:rFonts w:hint="eastAsia"/>
        </w:rPr>
        <w:t>岁至</w:t>
      </w:r>
      <w:r>
        <w:rPr>
          <w:rFonts w:hint="eastAsia"/>
        </w:rPr>
        <w:t>25</w:t>
      </w:r>
      <w:r>
        <w:rPr>
          <w:rFonts w:hint="eastAsia"/>
        </w:rPr>
        <w:t>岁因此缺少丹麦小学教育即缺少接受更高水平教育的基础的移民的措施。</w:t>
      </w:r>
    </w:p>
    <w:p w:rsidR="00000000" w:rsidRDefault="00000000">
      <w:pPr>
        <w:pStyle w:val="Heading4"/>
        <w:rPr>
          <w:rFonts w:hint="eastAsia"/>
        </w:rPr>
      </w:pPr>
      <w:r>
        <w:rPr>
          <w:rFonts w:hint="eastAsia"/>
        </w:rPr>
        <w:t>准则第</w:t>
      </w:r>
      <w:r>
        <w:rPr>
          <w:rFonts w:hint="eastAsia"/>
        </w:rPr>
        <w:t>60</w:t>
      </w:r>
      <w:r>
        <w:t>(d)</w:t>
      </w:r>
      <w:r>
        <w:rPr>
          <w:rFonts w:hint="eastAsia"/>
        </w:rPr>
        <w:t>段：语文设施</w:t>
      </w:r>
    </w:p>
    <w:p w:rsidR="00000000" w:rsidRDefault="00000000">
      <w:pPr>
        <w:ind w:firstLine="539"/>
        <w:rPr>
          <w:rFonts w:hint="eastAsia"/>
        </w:rPr>
      </w:pPr>
      <w:r>
        <w:rPr>
          <w:rFonts w:hint="eastAsia"/>
        </w:rPr>
        <w:t xml:space="preserve">457.  </w:t>
      </w:r>
      <w:r>
        <w:rPr>
          <w:rFonts w:hint="eastAsia"/>
        </w:rPr>
        <w:t>市议会向小学和初中双语学生提供母语教学。今年春天教育部发出新的行政命令进一步加强这种教学的质量。</w:t>
      </w:r>
    </w:p>
    <w:p w:rsidR="00000000" w:rsidRDefault="00000000">
      <w:pPr>
        <w:spacing w:after="320"/>
        <w:ind w:firstLine="539"/>
        <w:rPr>
          <w:rFonts w:hint="eastAsia"/>
        </w:rPr>
      </w:pPr>
      <w:r>
        <w:rPr>
          <w:rFonts w:hint="eastAsia"/>
        </w:rPr>
        <w:t xml:space="preserve">458.  </w:t>
      </w:r>
      <w:r>
        <w:rPr>
          <w:rFonts w:hint="eastAsia"/>
        </w:rPr>
        <w:t>根据《小学和初级中学法》，任何学生可以选择移民语言作为选修科目。其目的是提高年青移民和难民的双语能力和文化交流能力。</w:t>
      </w:r>
    </w:p>
    <w:p w:rsidR="00000000" w:rsidRDefault="00000000">
      <w:pPr>
        <w:pStyle w:val="Heading4"/>
        <w:rPr>
          <w:rFonts w:hint="eastAsia"/>
        </w:rPr>
      </w:pPr>
      <w:r>
        <w:rPr>
          <w:rFonts w:hint="eastAsia"/>
        </w:rPr>
        <w:t>准则第</w:t>
      </w:r>
      <w:r>
        <w:rPr>
          <w:rFonts w:hint="eastAsia"/>
        </w:rPr>
        <w:t>61</w:t>
      </w:r>
      <w:r>
        <w:rPr>
          <w:rFonts w:hint="eastAsia"/>
        </w:rPr>
        <w:t>段：教职员情况</w:t>
      </w:r>
    </w:p>
    <w:p w:rsidR="00000000" w:rsidRDefault="00000000">
      <w:pPr>
        <w:ind w:firstLine="539"/>
        <w:rPr>
          <w:rFonts w:hint="eastAsia"/>
        </w:rPr>
      </w:pPr>
      <w:r>
        <w:rPr>
          <w:rFonts w:hint="eastAsia"/>
        </w:rPr>
        <w:t xml:space="preserve">459.  </w:t>
      </w:r>
      <w:r>
        <w:rPr>
          <w:rFonts w:hint="eastAsia"/>
        </w:rPr>
        <w:t>多数教师是按集体合同雇用的。不过，有些教师</w:t>
      </w:r>
      <w:r>
        <w:rPr>
          <w:rFonts w:hint="eastAsia"/>
          <w:spacing w:val="-50"/>
        </w:rPr>
        <w:t>―</w:t>
      </w:r>
      <w:r>
        <w:rPr>
          <w:rFonts w:hint="eastAsia"/>
        </w:rPr>
        <w:t>―主要是小学和初中一级的教师</w:t>
      </w:r>
      <w:r>
        <w:rPr>
          <w:rFonts w:hint="eastAsia"/>
          <w:spacing w:val="-50"/>
        </w:rPr>
        <w:t>―</w:t>
      </w:r>
      <w:r>
        <w:rPr>
          <w:rFonts w:hint="eastAsia"/>
        </w:rPr>
        <w:t>―是按与公务员类似的条件雇用或作为公务员雇用。自</w:t>
      </w:r>
      <w:r>
        <w:rPr>
          <w:rFonts w:hint="eastAsia"/>
        </w:rPr>
        <w:t>1993</w:t>
      </w:r>
      <w:r>
        <w:rPr>
          <w:rFonts w:hint="eastAsia"/>
        </w:rPr>
        <w:t>年以来这一级别的所有教师都按集体合同雇用。今天</w:t>
      </w:r>
      <w:r>
        <w:rPr>
          <w:rFonts w:hint="eastAsia"/>
        </w:rPr>
        <w:t>(2001</w:t>
      </w:r>
      <w:r>
        <w:rPr>
          <w:rFonts w:hint="eastAsia"/>
        </w:rPr>
        <w:t>年</w:t>
      </w:r>
      <w:r>
        <w:rPr>
          <w:rFonts w:hint="eastAsia"/>
        </w:rPr>
        <w:t>6</w:t>
      </w:r>
      <w:r>
        <w:rPr>
          <w:rFonts w:hint="eastAsia"/>
        </w:rPr>
        <w:t>月</w:t>
      </w:r>
      <w:r>
        <w:rPr>
          <w:rFonts w:hint="eastAsia"/>
        </w:rPr>
        <w:t>)</w:t>
      </w:r>
      <w:r>
        <w:rPr>
          <w:rFonts w:hint="eastAsia"/>
        </w:rPr>
        <w:t>公务员人数和按集体合同雇用的教师人数分别为</w:t>
      </w:r>
      <w:r>
        <w:rPr>
          <w:rFonts w:hint="eastAsia"/>
        </w:rPr>
        <w:t>32,406</w:t>
      </w:r>
      <w:r>
        <w:rPr>
          <w:rFonts w:hint="eastAsia"/>
        </w:rPr>
        <w:t>人</w:t>
      </w:r>
      <w:r>
        <w:rPr>
          <w:rFonts w:hint="eastAsia"/>
        </w:rPr>
        <w:t>(</w:t>
      </w:r>
      <w:r>
        <w:rPr>
          <w:rFonts w:hint="eastAsia"/>
        </w:rPr>
        <w:t>包括班主任和前教员</w:t>
      </w:r>
      <w:r>
        <w:rPr>
          <w:rFonts w:hint="eastAsia"/>
        </w:rPr>
        <w:t>)</w:t>
      </w:r>
      <w:r>
        <w:rPr>
          <w:rFonts w:hint="eastAsia"/>
        </w:rPr>
        <w:t>和</w:t>
      </w:r>
      <w:r>
        <w:rPr>
          <w:rFonts w:hint="eastAsia"/>
        </w:rPr>
        <w:t>24,092</w:t>
      </w:r>
      <w:r>
        <w:rPr>
          <w:rFonts w:hint="eastAsia"/>
        </w:rPr>
        <w:t>人。</w:t>
      </w:r>
    </w:p>
    <w:p w:rsidR="00000000" w:rsidRDefault="00000000">
      <w:pPr>
        <w:ind w:firstLine="539"/>
        <w:rPr>
          <w:rFonts w:hint="eastAsia"/>
        </w:rPr>
      </w:pPr>
      <w:r>
        <w:rPr>
          <w:rFonts w:hint="eastAsia"/>
        </w:rPr>
        <w:t xml:space="preserve">460.  </w:t>
      </w:r>
      <w:r>
        <w:rPr>
          <w:rFonts w:hint="eastAsia"/>
        </w:rPr>
        <w:t>教师薪水取决于他们被雇用所依据的集体协定。以下所列的薪水包括底薪、固定津贴、教师的退休金缴款</w:t>
      </w:r>
      <w:r>
        <w:rPr>
          <w:rFonts w:hint="eastAsia"/>
        </w:rPr>
        <w:t>(5%)</w:t>
      </w:r>
      <w:r>
        <w:rPr>
          <w:rFonts w:hint="eastAsia"/>
        </w:rPr>
        <w:t>和假期津贴</w:t>
      </w:r>
      <w:r>
        <w:rPr>
          <w:rFonts w:hint="eastAsia"/>
        </w:rPr>
        <w:t>(1.5%)(2000/01</w:t>
      </w:r>
      <w:r>
        <w:rPr>
          <w:rFonts w:hint="eastAsia"/>
        </w:rPr>
        <w:t>年</w:t>
      </w:r>
      <w:r>
        <w:rPr>
          <w:rFonts w:hint="eastAsia"/>
        </w:rPr>
        <w:t>)</w:t>
      </w:r>
      <w:r>
        <w:rPr>
          <w:rFonts w:hint="eastAsia"/>
        </w:rPr>
        <w:t>：</w:t>
      </w:r>
    </w:p>
    <w:p w:rsidR="00000000" w:rsidRDefault="00000000">
      <w:pPr>
        <w:pStyle w:val="Heading3"/>
        <w:spacing w:before="120" w:after="120"/>
        <w:rPr>
          <w:rFonts w:hint="eastAsia"/>
          <w:u w:val="none"/>
        </w:rPr>
      </w:pPr>
      <w:r>
        <w:rPr>
          <w:rFonts w:hint="eastAsia"/>
          <w:u w:val="none"/>
        </w:rPr>
        <w:t>表</w:t>
      </w:r>
      <w:r>
        <w:rPr>
          <w:rFonts w:hint="eastAsia"/>
          <w:u w:val="none"/>
        </w:rPr>
        <w:t xml:space="preserve">25. </w:t>
      </w:r>
      <w:r>
        <w:rPr>
          <w:rFonts w:hint="eastAsia"/>
        </w:rPr>
        <w:t>小学和初中教师薪水</w:t>
      </w:r>
      <w:r>
        <w:rPr>
          <w:rFonts w:hint="eastAsia"/>
        </w:rPr>
        <w:t>(</w:t>
      </w:r>
      <w:r>
        <w:rPr>
          <w:rFonts w:hint="eastAsia"/>
        </w:rPr>
        <w:t>丹麦克朗，估计数</w:t>
      </w:r>
      <w:r>
        <w:rPr>
          <w:rFonts w:hint="eastAsia"/>
          <w:u w:val="none"/>
        </w:rPr>
        <w:t>)</w:t>
      </w:r>
    </w:p>
    <w:tbl>
      <w:tblPr>
        <w:tblW w:w="0" w:type="auto"/>
        <w:tblInd w:w="553"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4152"/>
        <w:gridCol w:w="3828"/>
      </w:tblGrid>
      <w:tr w:rsidR="00000000">
        <w:tblPrEx>
          <w:tblCellMar>
            <w:top w:w="0" w:type="dxa"/>
            <w:bottom w:w="0" w:type="dxa"/>
          </w:tblCellMar>
        </w:tblPrEx>
        <w:tc>
          <w:tcPr>
            <w:tcW w:w="4152" w:type="dxa"/>
          </w:tcPr>
          <w:p w:rsidR="00000000" w:rsidRDefault="00000000">
            <w:pPr>
              <w:spacing w:before="120" w:line="240" w:lineRule="atLeast"/>
              <w:ind w:firstLine="707"/>
              <w:rPr>
                <w:rFonts w:hint="eastAsia"/>
                <w:sz w:val="22"/>
              </w:rPr>
            </w:pPr>
            <w:r>
              <w:rPr>
                <w:rFonts w:hint="eastAsia"/>
                <w:sz w:val="22"/>
              </w:rPr>
              <w:t>最低教龄</w:t>
            </w:r>
            <w:r>
              <w:rPr>
                <w:rFonts w:hint="eastAsia"/>
                <w:sz w:val="22"/>
              </w:rPr>
              <w:t>(</w:t>
            </w:r>
            <w:r>
              <w:rPr>
                <w:rFonts w:hint="eastAsia"/>
                <w:sz w:val="22"/>
              </w:rPr>
              <w:t>年薪</w:t>
            </w:r>
            <w:r>
              <w:rPr>
                <w:rFonts w:hint="eastAsia"/>
                <w:sz w:val="22"/>
              </w:rPr>
              <w:t>)</w:t>
            </w:r>
          </w:p>
        </w:tc>
        <w:tc>
          <w:tcPr>
            <w:tcW w:w="3828" w:type="dxa"/>
          </w:tcPr>
          <w:p w:rsidR="00000000" w:rsidRDefault="00000000">
            <w:pPr>
              <w:spacing w:before="120" w:line="240" w:lineRule="atLeast"/>
              <w:ind w:firstLine="440"/>
              <w:rPr>
                <w:rFonts w:hint="eastAsia"/>
                <w:sz w:val="22"/>
              </w:rPr>
            </w:pPr>
            <w:r>
              <w:rPr>
                <w:rFonts w:hint="eastAsia"/>
                <w:sz w:val="22"/>
              </w:rPr>
              <w:t>245,000</w:t>
            </w:r>
          </w:p>
        </w:tc>
      </w:tr>
      <w:tr w:rsidR="00000000">
        <w:tblPrEx>
          <w:tblCellMar>
            <w:top w:w="0" w:type="dxa"/>
            <w:bottom w:w="0" w:type="dxa"/>
          </w:tblCellMar>
        </w:tblPrEx>
        <w:tc>
          <w:tcPr>
            <w:tcW w:w="4152" w:type="dxa"/>
          </w:tcPr>
          <w:p w:rsidR="00000000" w:rsidRDefault="00000000">
            <w:pPr>
              <w:spacing w:after="120" w:line="240" w:lineRule="atLeast"/>
              <w:ind w:firstLine="707"/>
              <w:rPr>
                <w:rFonts w:hint="eastAsia"/>
                <w:sz w:val="22"/>
              </w:rPr>
            </w:pPr>
            <w:r>
              <w:rPr>
                <w:rFonts w:hint="eastAsia"/>
                <w:sz w:val="22"/>
              </w:rPr>
              <w:t>最高教龄</w:t>
            </w:r>
            <w:r>
              <w:rPr>
                <w:rFonts w:hint="eastAsia"/>
                <w:sz w:val="22"/>
              </w:rPr>
              <w:t>(</w:t>
            </w:r>
            <w:r>
              <w:rPr>
                <w:rFonts w:hint="eastAsia"/>
                <w:sz w:val="22"/>
              </w:rPr>
              <w:t>年薪</w:t>
            </w:r>
            <w:r>
              <w:rPr>
                <w:rFonts w:hint="eastAsia"/>
                <w:sz w:val="22"/>
              </w:rPr>
              <w:t>)</w:t>
            </w:r>
          </w:p>
        </w:tc>
        <w:tc>
          <w:tcPr>
            <w:tcW w:w="3828" w:type="dxa"/>
          </w:tcPr>
          <w:p w:rsidR="00000000" w:rsidRDefault="00000000">
            <w:pPr>
              <w:spacing w:after="120" w:line="240" w:lineRule="atLeast"/>
              <w:ind w:firstLine="440"/>
              <w:rPr>
                <w:rFonts w:hint="eastAsia"/>
                <w:sz w:val="22"/>
              </w:rPr>
            </w:pPr>
            <w:r>
              <w:rPr>
                <w:rFonts w:hint="eastAsia"/>
                <w:sz w:val="22"/>
              </w:rPr>
              <w:t>285,000</w:t>
            </w:r>
          </w:p>
        </w:tc>
      </w:tr>
    </w:tbl>
    <w:p w:rsidR="00000000" w:rsidRDefault="00000000">
      <w:pPr>
        <w:pStyle w:val="Heading3"/>
        <w:spacing w:before="240" w:after="120"/>
        <w:rPr>
          <w:rFonts w:hint="eastAsia"/>
        </w:rPr>
      </w:pPr>
      <w:r>
        <w:rPr>
          <w:rFonts w:hint="eastAsia"/>
          <w:u w:val="none"/>
        </w:rPr>
        <w:t>表</w:t>
      </w:r>
      <w:r>
        <w:rPr>
          <w:rFonts w:hint="eastAsia"/>
          <w:u w:val="none"/>
        </w:rPr>
        <w:t xml:space="preserve">26. </w:t>
      </w:r>
      <w:r>
        <w:rPr>
          <w:rFonts w:hint="eastAsia"/>
        </w:rPr>
        <w:t>普通高中教师薪水</w:t>
      </w:r>
    </w:p>
    <w:tbl>
      <w:tblPr>
        <w:tblW w:w="0" w:type="auto"/>
        <w:tblInd w:w="553"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4152"/>
        <w:gridCol w:w="3828"/>
      </w:tblGrid>
      <w:tr w:rsidR="00000000">
        <w:tblPrEx>
          <w:tblCellMar>
            <w:top w:w="0" w:type="dxa"/>
            <w:bottom w:w="0" w:type="dxa"/>
          </w:tblCellMar>
        </w:tblPrEx>
        <w:tc>
          <w:tcPr>
            <w:tcW w:w="4152" w:type="dxa"/>
          </w:tcPr>
          <w:p w:rsidR="00000000" w:rsidRDefault="00000000">
            <w:pPr>
              <w:spacing w:before="120" w:line="240" w:lineRule="atLeast"/>
              <w:ind w:firstLine="707"/>
              <w:rPr>
                <w:rFonts w:hint="eastAsia"/>
                <w:sz w:val="22"/>
              </w:rPr>
            </w:pPr>
            <w:r>
              <w:rPr>
                <w:rFonts w:hint="eastAsia"/>
                <w:sz w:val="22"/>
              </w:rPr>
              <w:t>最低教龄</w:t>
            </w:r>
            <w:r>
              <w:rPr>
                <w:rFonts w:hint="eastAsia"/>
                <w:sz w:val="22"/>
              </w:rPr>
              <w:t>(</w:t>
            </w:r>
            <w:r>
              <w:rPr>
                <w:rFonts w:hint="eastAsia"/>
                <w:sz w:val="22"/>
              </w:rPr>
              <w:t>年薪</w:t>
            </w:r>
            <w:r>
              <w:rPr>
                <w:rFonts w:hint="eastAsia"/>
                <w:sz w:val="22"/>
              </w:rPr>
              <w:t>)</w:t>
            </w:r>
          </w:p>
        </w:tc>
        <w:tc>
          <w:tcPr>
            <w:tcW w:w="3828" w:type="dxa"/>
          </w:tcPr>
          <w:p w:rsidR="00000000" w:rsidRDefault="00000000">
            <w:pPr>
              <w:spacing w:before="120" w:line="240" w:lineRule="atLeast"/>
              <w:ind w:firstLine="440"/>
              <w:rPr>
                <w:rFonts w:hint="eastAsia"/>
                <w:sz w:val="22"/>
              </w:rPr>
            </w:pPr>
            <w:r>
              <w:rPr>
                <w:rFonts w:hint="eastAsia"/>
                <w:sz w:val="22"/>
              </w:rPr>
              <w:t>260,000</w:t>
            </w:r>
          </w:p>
        </w:tc>
      </w:tr>
      <w:tr w:rsidR="00000000">
        <w:tblPrEx>
          <w:tblCellMar>
            <w:top w:w="0" w:type="dxa"/>
            <w:bottom w:w="0" w:type="dxa"/>
          </w:tblCellMar>
        </w:tblPrEx>
        <w:tc>
          <w:tcPr>
            <w:tcW w:w="4152" w:type="dxa"/>
          </w:tcPr>
          <w:p w:rsidR="00000000" w:rsidRDefault="00000000">
            <w:pPr>
              <w:spacing w:after="120" w:line="240" w:lineRule="atLeast"/>
              <w:ind w:firstLine="707"/>
              <w:rPr>
                <w:rFonts w:hint="eastAsia"/>
                <w:sz w:val="22"/>
              </w:rPr>
            </w:pPr>
            <w:r>
              <w:rPr>
                <w:rFonts w:hint="eastAsia"/>
                <w:sz w:val="22"/>
              </w:rPr>
              <w:t>最高教龄</w:t>
            </w:r>
            <w:r>
              <w:rPr>
                <w:rFonts w:hint="eastAsia"/>
                <w:sz w:val="22"/>
              </w:rPr>
              <w:t>(</w:t>
            </w:r>
            <w:r>
              <w:rPr>
                <w:rFonts w:hint="eastAsia"/>
                <w:sz w:val="22"/>
              </w:rPr>
              <w:t>年薪</w:t>
            </w:r>
            <w:r>
              <w:rPr>
                <w:rFonts w:hint="eastAsia"/>
                <w:sz w:val="22"/>
              </w:rPr>
              <w:t>)</w:t>
            </w:r>
          </w:p>
        </w:tc>
        <w:tc>
          <w:tcPr>
            <w:tcW w:w="3828" w:type="dxa"/>
          </w:tcPr>
          <w:p w:rsidR="00000000" w:rsidRDefault="00000000">
            <w:pPr>
              <w:spacing w:after="120" w:line="240" w:lineRule="atLeast"/>
              <w:ind w:firstLine="440"/>
              <w:rPr>
                <w:rFonts w:hint="eastAsia"/>
                <w:sz w:val="22"/>
              </w:rPr>
            </w:pPr>
            <w:r>
              <w:rPr>
                <w:rFonts w:hint="eastAsia"/>
                <w:sz w:val="22"/>
              </w:rPr>
              <w:t>350,000</w:t>
            </w:r>
          </w:p>
        </w:tc>
      </w:tr>
    </w:tbl>
    <w:p w:rsidR="00000000" w:rsidRDefault="00000000">
      <w:pPr>
        <w:pStyle w:val="Heading3"/>
        <w:spacing w:before="120" w:after="120"/>
        <w:rPr>
          <w:rFonts w:hint="eastAsia"/>
        </w:rPr>
      </w:pPr>
      <w:r>
        <w:rPr>
          <w:rFonts w:hint="eastAsia"/>
          <w:u w:val="none"/>
        </w:rPr>
        <w:t>表</w:t>
      </w:r>
      <w:r>
        <w:rPr>
          <w:rFonts w:hint="eastAsia"/>
          <w:u w:val="none"/>
        </w:rPr>
        <w:t xml:space="preserve">27. </w:t>
      </w:r>
      <w:r>
        <w:rPr>
          <w:rFonts w:hint="eastAsia"/>
        </w:rPr>
        <w:t>职业中学教师薪水</w:t>
      </w:r>
    </w:p>
    <w:tbl>
      <w:tblPr>
        <w:tblW w:w="0" w:type="auto"/>
        <w:tblInd w:w="553"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4152"/>
        <w:gridCol w:w="3828"/>
      </w:tblGrid>
      <w:tr w:rsidR="00000000">
        <w:tblPrEx>
          <w:tblCellMar>
            <w:top w:w="0" w:type="dxa"/>
            <w:bottom w:w="0" w:type="dxa"/>
          </w:tblCellMar>
        </w:tblPrEx>
        <w:tc>
          <w:tcPr>
            <w:tcW w:w="4152" w:type="dxa"/>
          </w:tcPr>
          <w:p w:rsidR="00000000" w:rsidRDefault="00000000">
            <w:pPr>
              <w:spacing w:before="120" w:line="240" w:lineRule="atLeast"/>
              <w:ind w:firstLine="707"/>
              <w:rPr>
                <w:rFonts w:hint="eastAsia"/>
                <w:sz w:val="22"/>
              </w:rPr>
            </w:pPr>
            <w:r>
              <w:rPr>
                <w:rFonts w:hint="eastAsia"/>
                <w:sz w:val="22"/>
              </w:rPr>
              <w:t>最低教龄</w:t>
            </w:r>
            <w:r>
              <w:rPr>
                <w:rFonts w:hint="eastAsia"/>
                <w:sz w:val="22"/>
              </w:rPr>
              <w:t>(</w:t>
            </w:r>
            <w:r>
              <w:rPr>
                <w:rFonts w:hint="eastAsia"/>
                <w:sz w:val="22"/>
              </w:rPr>
              <w:t>年薪</w:t>
            </w:r>
            <w:r>
              <w:rPr>
                <w:rFonts w:hint="eastAsia"/>
                <w:sz w:val="22"/>
              </w:rPr>
              <w:t>)</w:t>
            </w:r>
          </w:p>
        </w:tc>
        <w:tc>
          <w:tcPr>
            <w:tcW w:w="3828" w:type="dxa"/>
          </w:tcPr>
          <w:p w:rsidR="00000000" w:rsidRDefault="00000000">
            <w:pPr>
              <w:spacing w:before="120" w:line="240" w:lineRule="atLeast"/>
              <w:ind w:firstLine="440"/>
              <w:rPr>
                <w:rFonts w:hint="eastAsia"/>
                <w:sz w:val="22"/>
              </w:rPr>
            </w:pPr>
            <w:r>
              <w:rPr>
                <w:rFonts w:hint="eastAsia"/>
                <w:sz w:val="22"/>
              </w:rPr>
              <w:t>240,000</w:t>
            </w:r>
          </w:p>
        </w:tc>
      </w:tr>
      <w:tr w:rsidR="00000000">
        <w:tblPrEx>
          <w:tblCellMar>
            <w:top w:w="0" w:type="dxa"/>
            <w:bottom w:w="0" w:type="dxa"/>
          </w:tblCellMar>
        </w:tblPrEx>
        <w:tc>
          <w:tcPr>
            <w:tcW w:w="4152" w:type="dxa"/>
          </w:tcPr>
          <w:p w:rsidR="00000000" w:rsidRDefault="00000000">
            <w:pPr>
              <w:spacing w:after="120" w:line="240" w:lineRule="atLeast"/>
              <w:ind w:firstLine="707"/>
              <w:rPr>
                <w:rFonts w:hint="eastAsia"/>
                <w:sz w:val="22"/>
              </w:rPr>
            </w:pPr>
            <w:r>
              <w:rPr>
                <w:rFonts w:hint="eastAsia"/>
                <w:sz w:val="22"/>
              </w:rPr>
              <w:t>最高教龄</w:t>
            </w:r>
            <w:r>
              <w:rPr>
                <w:rFonts w:hint="eastAsia"/>
                <w:sz w:val="22"/>
              </w:rPr>
              <w:t>(</w:t>
            </w:r>
            <w:r>
              <w:rPr>
                <w:rFonts w:hint="eastAsia"/>
                <w:sz w:val="22"/>
              </w:rPr>
              <w:t>年薪</w:t>
            </w:r>
            <w:r>
              <w:rPr>
                <w:rFonts w:hint="eastAsia"/>
                <w:sz w:val="22"/>
              </w:rPr>
              <w:t>)</w:t>
            </w:r>
          </w:p>
        </w:tc>
        <w:tc>
          <w:tcPr>
            <w:tcW w:w="3828" w:type="dxa"/>
          </w:tcPr>
          <w:p w:rsidR="00000000" w:rsidRDefault="00000000">
            <w:pPr>
              <w:spacing w:after="120" w:line="240" w:lineRule="atLeast"/>
              <w:ind w:firstLine="440"/>
              <w:rPr>
                <w:rFonts w:hint="eastAsia"/>
                <w:sz w:val="22"/>
              </w:rPr>
            </w:pPr>
            <w:r>
              <w:rPr>
                <w:rFonts w:hint="eastAsia"/>
                <w:sz w:val="22"/>
              </w:rPr>
              <w:t>290,000</w:t>
            </w:r>
          </w:p>
        </w:tc>
      </w:tr>
    </w:tbl>
    <w:p w:rsidR="00000000" w:rsidRDefault="00000000">
      <w:pPr>
        <w:ind w:firstLine="539"/>
        <w:rPr>
          <w:rFonts w:hint="eastAsia"/>
        </w:rPr>
      </w:pPr>
    </w:p>
    <w:p w:rsidR="00000000" w:rsidRDefault="00000000">
      <w:pPr>
        <w:rPr>
          <w:rFonts w:hint="eastAsia"/>
        </w:rPr>
      </w:pPr>
      <w:r>
        <w:tab/>
        <w:t xml:space="preserve">461.  </w:t>
      </w:r>
      <w:r>
        <w:rPr>
          <w:rFonts w:hint="eastAsia"/>
        </w:rPr>
        <w:t>最高教龄的大学教师薪水约为</w:t>
      </w:r>
      <w:r>
        <w:rPr>
          <w:rFonts w:hint="eastAsia"/>
        </w:rPr>
        <w:t>450,000</w:t>
      </w:r>
      <w:r>
        <w:rPr>
          <w:rFonts w:hint="eastAsia"/>
        </w:rPr>
        <w:t>丹麦克朗。</w:t>
      </w:r>
    </w:p>
    <w:p w:rsidR="00000000" w:rsidRDefault="00000000">
      <w:pPr>
        <w:spacing w:after="320"/>
        <w:rPr>
          <w:rFonts w:hint="eastAsia"/>
        </w:rPr>
      </w:pPr>
      <w:r>
        <w:rPr>
          <w:rFonts w:hint="eastAsia"/>
        </w:rPr>
        <w:tab/>
        <w:t xml:space="preserve">462.  </w:t>
      </w:r>
      <w:r>
        <w:rPr>
          <w:rFonts w:hint="eastAsia"/>
        </w:rPr>
        <w:t>教师薪水一般和其他公务员的薪水差不多。因此，没有为改善他们的生活条件采取特别措施。</w:t>
      </w:r>
    </w:p>
    <w:p w:rsidR="00000000" w:rsidRDefault="00000000">
      <w:pPr>
        <w:pStyle w:val="Heading4"/>
        <w:rPr>
          <w:rFonts w:hint="eastAsia"/>
        </w:rPr>
      </w:pPr>
      <w:r>
        <w:rPr>
          <w:rFonts w:hint="eastAsia"/>
        </w:rPr>
        <w:t>准则第</w:t>
      </w:r>
      <w:r>
        <w:rPr>
          <w:rFonts w:hint="eastAsia"/>
        </w:rPr>
        <w:t>62</w:t>
      </w:r>
      <w:r>
        <w:rPr>
          <w:rFonts w:hint="eastAsia"/>
        </w:rPr>
        <w:t>段：私立学校</w:t>
      </w:r>
    </w:p>
    <w:p w:rsidR="00000000" w:rsidRDefault="00000000">
      <w:pPr>
        <w:rPr>
          <w:rFonts w:hint="eastAsia"/>
        </w:rPr>
      </w:pPr>
      <w:r>
        <w:rPr>
          <w:rFonts w:hint="eastAsia"/>
        </w:rPr>
        <w:tab/>
        <w:t xml:space="preserve">463.  </w:t>
      </w:r>
      <w:r>
        <w:rPr>
          <w:rFonts w:hint="eastAsia"/>
        </w:rPr>
        <w:t>小学、初中和高中一级的私立学校传统上得到政府很多补贴</w:t>
      </w:r>
      <w:r>
        <w:rPr>
          <w:rFonts w:hint="eastAsia"/>
        </w:rPr>
        <w:t>(</w:t>
      </w:r>
      <w:r>
        <w:rPr>
          <w:rFonts w:hint="eastAsia"/>
        </w:rPr>
        <w:t>约</w:t>
      </w:r>
      <w:r>
        <w:rPr>
          <w:rFonts w:hint="eastAsia"/>
        </w:rPr>
        <w:t>85%)</w:t>
      </w:r>
      <w:r>
        <w:rPr>
          <w:rFonts w:hint="eastAsia"/>
        </w:rPr>
        <w:t>。</w:t>
      </w:r>
    </w:p>
    <w:p w:rsidR="00000000" w:rsidRDefault="00000000">
      <w:pPr>
        <w:rPr>
          <w:rFonts w:hint="eastAsia"/>
        </w:rPr>
      </w:pPr>
      <w:r>
        <w:rPr>
          <w:rFonts w:hint="eastAsia"/>
        </w:rPr>
        <w:tab/>
        <w:t xml:space="preserve">464.  </w:t>
      </w:r>
      <w:r>
        <w:rPr>
          <w:rFonts w:hint="eastAsia"/>
        </w:rPr>
        <w:t>在小学和初中一级，私立学校接纳了</w:t>
      </w:r>
      <w:r>
        <w:rPr>
          <w:rFonts w:hint="eastAsia"/>
        </w:rPr>
        <w:t>11.87%</w:t>
      </w:r>
      <w:r>
        <w:rPr>
          <w:rFonts w:hint="eastAsia"/>
        </w:rPr>
        <w:t>的学生。在普通高中一级，它接纳了</w:t>
      </w:r>
      <w:r>
        <w:rPr>
          <w:rFonts w:hint="eastAsia"/>
        </w:rPr>
        <w:t>4.6%</w:t>
      </w:r>
      <w:r>
        <w:rPr>
          <w:rFonts w:hint="eastAsia"/>
        </w:rPr>
        <w:t>的学生。</w:t>
      </w:r>
    </w:p>
    <w:p w:rsidR="00000000" w:rsidRDefault="00000000">
      <w:pPr>
        <w:spacing w:after="320"/>
        <w:rPr>
          <w:rFonts w:hint="eastAsia"/>
        </w:rPr>
      </w:pPr>
      <w:r>
        <w:rPr>
          <w:rFonts w:hint="eastAsia"/>
        </w:rPr>
        <w:tab/>
        <w:t xml:space="preserve">465.  </w:t>
      </w:r>
      <w:r>
        <w:rPr>
          <w:rFonts w:hint="eastAsia"/>
        </w:rPr>
        <w:t>在设立和进入私立学校方面没有困难。私立学校的总数为</w:t>
      </w:r>
      <w:r>
        <w:rPr>
          <w:rFonts w:hint="eastAsia"/>
        </w:rPr>
        <w:t>452</w:t>
      </w:r>
      <w:r>
        <w:rPr>
          <w:rFonts w:hint="eastAsia"/>
        </w:rPr>
        <w:t>。它们大致可分成以下几个类别：乡村的小型独立学校</w:t>
      </w:r>
      <w:r>
        <w:rPr>
          <w:rFonts w:hint="eastAsia"/>
        </w:rPr>
        <w:t>(G</w:t>
      </w:r>
      <w:r>
        <w:t>rundtvigian</w:t>
      </w:r>
      <w:r>
        <w:rPr>
          <w:rFonts w:hint="eastAsia"/>
        </w:rPr>
        <w:t>)</w:t>
      </w:r>
      <w:r>
        <w:rPr>
          <w:rFonts w:hint="eastAsia"/>
        </w:rPr>
        <w:t>；面向学术的初级中学；宗教或公理合学校；进步的开放学校；有特定教学目的的学校，如</w:t>
      </w:r>
      <w:r>
        <w:rPr>
          <w:rFonts w:hint="eastAsia"/>
        </w:rPr>
        <w:t>R</w:t>
      </w:r>
      <w:r>
        <w:t>udolf Steiner</w:t>
      </w:r>
      <w:r>
        <w:rPr>
          <w:rFonts w:hint="eastAsia"/>
        </w:rPr>
        <w:t>学校；德语学校和移民学校。</w:t>
      </w:r>
    </w:p>
    <w:p w:rsidR="00000000" w:rsidRDefault="00000000">
      <w:pPr>
        <w:pStyle w:val="Heading4"/>
        <w:rPr>
          <w:rFonts w:hint="eastAsia"/>
        </w:rPr>
      </w:pPr>
      <w:r>
        <w:rPr>
          <w:rFonts w:hint="eastAsia"/>
        </w:rPr>
        <w:t>准则第</w:t>
      </w:r>
      <w:r>
        <w:rPr>
          <w:rFonts w:hint="eastAsia"/>
        </w:rPr>
        <w:t>63</w:t>
      </w:r>
      <w:r>
        <w:rPr>
          <w:rFonts w:hint="eastAsia"/>
        </w:rPr>
        <w:t>段：国家教育政策在报告期间内的变动</w:t>
      </w:r>
    </w:p>
    <w:p w:rsidR="00000000" w:rsidRDefault="00000000">
      <w:pPr>
        <w:spacing w:after="320"/>
        <w:rPr>
          <w:rFonts w:hint="eastAsia"/>
        </w:rPr>
      </w:pPr>
      <w:r>
        <w:rPr>
          <w:rFonts w:hint="eastAsia"/>
        </w:rPr>
        <w:tab/>
        <w:t xml:space="preserve">466.  </w:t>
      </w:r>
      <w:r>
        <w:rPr>
          <w:rFonts w:hint="eastAsia"/>
        </w:rPr>
        <w:t>据政府所知，没有不利于第</w:t>
      </w:r>
      <w:r>
        <w:rPr>
          <w:rFonts w:hint="eastAsia"/>
        </w:rPr>
        <w:t>13</w:t>
      </w:r>
      <w:r>
        <w:rPr>
          <w:rFonts w:hint="eastAsia"/>
        </w:rPr>
        <w:t>条所规定权利的变化。目标是不断增强权利和促进实际享有平等受教育的机会，从而提高一般民众的教育水平。</w:t>
      </w:r>
    </w:p>
    <w:p w:rsidR="00000000" w:rsidRDefault="00000000">
      <w:pPr>
        <w:pStyle w:val="Heading4"/>
        <w:rPr>
          <w:rFonts w:hint="eastAsia"/>
        </w:rPr>
      </w:pPr>
      <w:r>
        <w:rPr>
          <w:rFonts w:hint="eastAsia"/>
        </w:rPr>
        <w:t>准则第</w:t>
      </w:r>
      <w:r>
        <w:rPr>
          <w:rFonts w:hint="eastAsia"/>
        </w:rPr>
        <w:t>64</w:t>
      </w:r>
      <w:r>
        <w:rPr>
          <w:rFonts w:hint="eastAsia"/>
        </w:rPr>
        <w:t>段：国际援助</w:t>
      </w:r>
    </w:p>
    <w:p w:rsidR="00000000" w:rsidRDefault="00000000">
      <w:pPr>
        <w:spacing w:after="320"/>
        <w:rPr>
          <w:rFonts w:hint="eastAsia"/>
        </w:rPr>
      </w:pPr>
      <w:r>
        <w:rPr>
          <w:rFonts w:hint="eastAsia"/>
        </w:rPr>
        <w:tab/>
        <w:t xml:space="preserve">467.  </w:t>
      </w:r>
      <w:r>
        <w:rPr>
          <w:rFonts w:hint="eastAsia"/>
        </w:rPr>
        <w:t>丹麦不接受国际援助。</w:t>
      </w:r>
    </w:p>
    <w:p w:rsidR="00000000" w:rsidRDefault="00000000">
      <w:pPr>
        <w:pStyle w:val="Heading2"/>
        <w:rPr>
          <w:rFonts w:hint="eastAsia"/>
        </w:rPr>
      </w:pPr>
      <w:r>
        <w:rPr>
          <w:rFonts w:hint="eastAsia"/>
        </w:rPr>
        <w:t>第十四条</w:t>
      </w:r>
      <w:r>
        <w:rPr>
          <w:rFonts w:hint="eastAsia"/>
        </w:rPr>
        <w:t xml:space="preserve">.  </w:t>
      </w:r>
      <w:r>
        <w:rPr>
          <w:rFonts w:hint="eastAsia"/>
        </w:rPr>
        <w:t>义务教育</w:t>
      </w:r>
    </w:p>
    <w:p w:rsidR="00000000" w:rsidRDefault="00000000">
      <w:pPr>
        <w:pStyle w:val="Heading4"/>
        <w:rPr>
          <w:rFonts w:hint="eastAsia"/>
        </w:rPr>
      </w:pPr>
      <w:r>
        <w:rPr>
          <w:rFonts w:hint="eastAsia"/>
        </w:rPr>
        <w:t>准则第</w:t>
      </w:r>
      <w:r>
        <w:rPr>
          <w:rFonts w:hint="eastAsia"/>
        </w:rPr>
        <w:t>65</w:t>
      </w:r>
      <w:r>
        <w:rPr>
          <w:rFonts w:hint="eastAsia"/>
        </w:rPr>
        <w:t>段：不存在免费义务小学教育时计划采取的行动</w:t>
      </w:r>
    </w:p>
    <w:p w:rsidR="00000000" w:rsidRDefault="00000000">
      <w:pPr>
        <w:spacing w:after="320"/>
        <w:rPr>
          <w:rFonts w:hint="eastAsia"/>
        </w:rPr>
      </w:pPr>
      <w:r>
        <w:rPr>
          <w:rFonts w:hint="eastAsia"/>
        </w:rPr>
        <w:tab/>
        <w:t xml:space="preserve">468.  </w:t>
      </w:r>
      <w:r>
        <w:rPr>
          <w:rFonts w:hint="eastAsia"/>
        </w:rPr>
        <w:t>本条不适用于丹麦。</w:t>
      </w:r>
    </w:p>
    <w:p w:rsidR="00000000" w:rsidRDefault="00000000">
      <w:pPr>
        <w:pStyle w:val="Heading2"/>
        <w:rPr>
          <w:rFonts w:hint="eastAsia"/>
        </w:rPr>
      </w:pPr>
      <w:r>
        <w:rPr>
          <w:rFonts w:hint="eastAsia"/>
        </w:rPr>
        <w:t>第十五条</w:t>
      </w:r>
      <w:r>
        <w:rPr>
          <w:rFonts w:hint="eastAsia"/>
        </w:rPr>
        <w:t xml:space="preserve">.  </w:t>
      </w:r>
      <w:r>
        <w:rPr>
          <w:rFonts w:hint="eastAsia"/>
        </w:rPr>
        <w:t>文化和科学</w:t>
      </w:r>
    </w:p>
    <w:p w:rsidR="00000000" w:rsidRDefault="00000000">
      <w:pPr>
        <w:pStyle w:val="Heading4"/>
        <w:rPr>
          <w:rFonts w:hint="eastAsia"/>
        </w:rPr>
      </w:pPr>
      <w:r>
        <w:rPr>
          <w:rFonts w:hint="eastAsia"/>
        </w:rPr>
        <w:t>准则第</w:t>
      </w:r>
      <w:r>
        <w:rPr>
          <w:rFonts w:hint="eastAsia"/>
        </w:rPr>
        <w:t>66</w:t>
      </w:r>
      <w:r>
        <w:rPr>
          <w:rFonts w:hint="eastAsia"/>
        </w:rPr>
        <w:t>段：政府为了确保人人有权参与文化和科学采取的措施</w:t>
      </w:r>
    </w:p>
    <w:p w:rsidR="00000000" w:rsidRDefault="00000000">
      <w:pPr>
        <w:rPr>
          <w:rFonts w:hint="eastAsia"/>
        </w:rPr>
      </w:pPr>
      <w:r>
        <w:rPr>
          <w:rFonts w:hint="eastAsia"/>
        </w:rPr>
        <w:tab/>
        <w:t xml:space="preserve">469.  </w:t>
      </w:r>
      <w:r>
        <w:rPr>
          <w:rFonts w:hint="eastAsia"/>
        </w:rPr>
        <w:t>这些措施在丹麦第三次定期报告中已有详细描述</w:t>
      </w:r>
      <w:r>
        <w:rPr>
          <w:rFonts w:hint="eastAsia"/>
        </w:rPr>
        <w:t>(</w:t>
      </w:r>
      <w:r>
        <w:rPr>
          <w:rFonts w:hint="eastAsia"/>
        </w:rPr>
        <w:t>第</w:t>
      </w:r>
      <w:r>
        <w:rPr>
          <w:rFonts w:hint="eastAsia"/>
        </w:rPr>
        <w:t>357</w:t>
      </w:r>
      <w:r>
        <w:rPr>
          <w:rFonts w:hint="eastAsia"/>
        </w:rPr>
        <w:t>至</w:t>
      </w:r>
      <w:r>
        <w:rPr>
          <w:rFonts w:hint="eastAsia"/>
        </w:rPr>
        <w:t>379</w:t>
      </w:r>
      <w:r>
        <w:rPr>
          <w:rFonts w:hint="eastAsia"/>
        </w:rPr>
        <w:t>段</w:t>
      </w:r>
      <w:r>
        <w:rPr>
          <w:rFonts w:hint="eastAsia"/>
        </w:rPr>
        <w:t>)</w:t>
      </w:r>
      <w:r>
        <w:rPr>
          <w:rFonts w:hint="eastAsia"/>
        </w:rPr>
        <w:t>。丹麦文化政策的基本背景、目的和手段仍然不变。因此，以下评论是根据第三次定期报告所作的简短总结作出的，加上一些对自那时以来的发展情况作出的评论。</w:t>
      </w:r>
    </w:p>
    <w:p w:rsidR="00000000" w:rsidRDefault="00000000">
      <w:pPr>
        <w:rPr>
          <w:rFonts w:hint="eastAsia"/>
        </w:rPr>
      </w:pPr>
      <w:r>
        <w:rPr>
          <w:rFonts w:hint="eastAsia"/>
        </w:rPr>
        <w:tab/>
        <w:t xml:space="preserve">470.  </w:t>
      </w:r>
      <w:r>
        <w:rPr>
          <w:rFonts w:hint="eastAsia"/>
        </w:rPr>
        <w:t>文化领域的立法是以表达自由为基础。其目的是鼓励和促进在丹麦生活和访问的每个人积极参与最广义的文化生活。文化领域的纲领性立法是以“不干预原则”为基础，这除其他外意味着权力下放和自治的专家理事会。文化政策和立法的目的是鼓励和支持个人、团体、机构、组织、地区等采取的公共或私人主动行动。</w:t>
      </w:r>
    </w:p>
    <w:p w:rsidR="00000000" w:rsidRDefault="00000000">
      <w:pPr>
        <w:spacing w:after="320"/>
        <w:rPr>
          <w:rFonts w:hint="eastAsia"/>
        </w:rPr>
      </w:pPr>
      <w:r>
        <w:rPr>
          <w:rFonts w:hint="eastAsia"/>
        </w:rPr>
        <w:tab/>
        <w:t xml:space="preserve">471.  </w:t>
      </w:r>
      <w:r>
        <w:rPr>
          <w:rFonts w:hint="eastAsia"/>
        </w:rPr>
        <w:t>目的是进一步鼓励和支持促进文化特点的活动，以及各不同文化群体之间的合作。</w:t>
      </w:r>
    </w:p>
    <w:p w:rsidR="00000000" w:rsidRDefault="00000000">
      <w:pPr>
        <w:pStyle w:val="Heading4"/>
        <w:rPr>
          <w:rFonts w:hint="eastAsia"/>
        </w:rPr>
      </w:pPr>
      <w:r>
        <w:rPr>
          <w:rFonts w:hint="eastAsia"/>
        </w:rPr>
        <w:t>准则第</w:t>
      </w:r>
      <w:r>
        <w:rPr>
          <w:rFonts w:hint="eastAsia"/>
        </w:rPr>
        <w:t>66(</w:t>
      </w:r>
      <w:r>
        <w:t>a</w:t>
      </w:r>
      <w:r>
        <w:rPr>
          <w:rFonts w:hint="eastAsia"/>
        </w:rPr>
        <w:t>)</w:t>
      </w:r>
      <w:r>
        <w:rPr>
          <w:rFonts w:hint="eastAsia"/>
        </w:rPr>
        <w:t>段：资金可得性</w:t>
      </w:r>
    </w:p>
    <w:p w:rsidR="00000000" w:rsidRDefault="00000000">
      <w:pPr>
        <w:spacing w:after="320"/>
        <w:rPr>
          <w:rFonts w:hint="eastAsia"/>
        </w:rPr>
      </w:pPr>
      <w:r>
        <w:rPr>
          <w:rFonts w:hint="eastAsia"/>
        </w:rPr>
        <w:tab/>
        <w:t xml:space="preserve">472.  </w:t>
      </w:r>
      <w:r>
        <w:rPr>
          <w:rFonts w:hint="eastAsia"/>
        </w:rPr>
        <w:t>见上文介绍。文化发展、参与和活动的经费来自国家、各州和市和私人基金</w:t>
      </w:r>
      <w:r>
        <w:rPr>
          <w:rFonts w:hint="eastAsia"/>
        </w:rPr>
        <w:t>/</w:t>
      </w:r>
      <w:r>
        <w:rPr>
          <w:rFonts w:hint="eastAsia"/>
        </w:rPr>
        <w:t>赞助人。</w:t>
      </w:r>
    </w:p>
    <w:p w:rsidR="00000000" w:rsidRDefault="00000000">
      <w:pPr>
        <w:pStyle w:val="Heading4"/>
        <w:rPr>
          <w:rFonts w:hint="eastAsia"/>
        </w:rPr>
      </w:pPr>
      <w:r>
        <w:rPr>
          <w:rFonts w:hint="eastAsia"/>
        </w:rPr>
        <w:t>准则第</w:t>
      </w:r>
      <w:r>
        <w:rPr>
          <w:rFonts w:hint="eastAsia"/>
        </w:rPr>
        <w:t>66(</w:t>
      </w:r>
      <w:r>
        <w:t>b</w:t>
      </w:r>
      <w:r>
        <w:rPr>
          <w:rFonts w:hint="eastAsia"/>
        </w:rPr>
        <w:t>)</w:t>
      </w:r>
      <w:r>
        <w:rPr>
          <w:rFonts w:hint="eastAsia"/>
        </w:rPr>
        <w:t>段：体制基础设施</w:t>
      </w:r>
    </w:p>
    <w:p w:rsidR="00000000" w:rsidRDefault="00000000">
      <w:pPr>
        <w:spacing w:after="320"/>
        <w:rPr>
          <w:rFonts w:hint="eastAsia"/>
        </w:rPr>
      </w:pPr>
      <w:r>
        <w:rPr>
          <w:rFonts w:hint="eastAsia"/>
        </w:rPr>
        <w:tab/>
        <w:t xml:space="preserve">473.  </w:t>
      </w:r>
      <w:r>
        <w:rPr>
          <w:rFonts w:hint="eastAsia"/>
        </w:rPr>
        <w:t>见上文介绍和第三次定期报告的描述。</w:t>
      </w:r>
    </w:p>
    <w:p w:rsidR="00000000" w:rsidRDefault="00000000">
      <w:pPr>
        <w:pStyle w:val="Heading4"/>
        <w:rPr>
          <w:rFonts w:hint="eastAsia"/>
        </w:rPr>
      </w:pPr>
      <w:r>
        <w:rPr>
          <w:rFonts w:hint="eastAsia"/>
        </w:rPr>
        <w:t>准则第</w:t>
      </w:r>
      <w:r>
        <w:rPr>
          <w:rFonts w:hint="eastAsia"/>
        </w:rPr>
        <w:t>66(</w:t>
      </w:r>
      <w:r>
        <w:t>c</w:t>
      </w:r>
      <w:r>
        <w:rPr>
          <w:rFonts w:hint="eastAsia"/>
        </w:rPr>
        <w:t>)</w:t>
      </w:r>
      <w:r>
        <w:rPr>
          <w:rFonts w:hint="eastAsia"/>
        </w:rPr>
        <w:t>段：促进文化特点</w:t>
      </w:r>
    </w:p>
    <w:p w:rsidR="00000000" w:rsidRDefault="00000000">
      <w:pPr>
        <w:spacing w:after="320"/>
        <w:rPr>
          <w:rFonts w:hint="eastAsia"/>
        </w:rPr>
      </w:pPr>
      <w:r>
        <w:rPr>
          <w:rFonts w:hint="eastAsia"/>
        </w:rPr>
        <w:tab/>
        <w:t xml:space="preserve">474.  </w:t>
      </w:r>
      <w:r>
        <w:rPr>
          <w:rFonts w:hint="eastAsia"/>
        </w:rPr>
        <w:t>见上文介绍和第三次定期报告的描述。</w:t>
      </w:r>
    </w:p>
    <w:p w:rsidR="00000000" w:rsidRDefault="00000000">
      <w:pPr>
        <w:pStyle w:val="Heading4"/>
        <w:rPr>
          <w:rFonts w:hint="eastAsia"/>
        </w:rPr>
      </w:pPr>
      <w:r>
        <w:rPr>
          <w:rFonts w:hint="eastAsia"/>
        </w:rPr>
        <w:t>准则第</w:t>
      </w:r>
      <w:r>
        <w:rPr>
          <w:rFonts w:hint="eastAsia"/>
        </w:rPr>
        <w:t>66(</w:t>
      </w:r>
      <w:r>
        <w:t>d</w:t>
      </w:r>
      <w:r>
        <w:rPr>
          <w:rFonts w:hint="eastAsia"/>
        </w:rPr>
        <w:t>)</w:t>
      </w:r>
      <w:r>
        <w:rPr>
          <w:rFonts w:hint="eastAsia"/>
        </w:rPr>
        <w:t>段：享受文化遗产</w:t>
      </w:r>
    </w:p>
    <w:p w:rsidR="00000000" w:rsidRDefault="00000000">
      <w:pPr>
        <w:spacing w:after="320"/>
        <w:rPr>
          <w:rFonts w:hint="eastAsia"/>
        </w:rPr>
      </w:pPr>
      <w:r>
        <w:rPr>
          <w:rFonts w:hint="eastAsia"/>
        </w:rPr>
        <w:tab/>
        <w:t xml:space="preserve">475.  </w:t>
      </w:r>
      <w:r>
        <w:rPr>
          <w:rFonts w:hint="eastAsia"/>
        </w:rPr>
        <w:t>文化领域的鼓励措施涉及</w:t>
      </w:r>
      <w:r>
        <w:rPr>
          <w:rFonts w:hint="eastAsia"/>
          <w:spacing w:val="-50"/>
        </w:rPr>
        <w:t>―</w:t>
      </w:r>
      <w:r>
        <w:rPr>
          <w:rFonts w:hint="eastAsia"/>
        </w:rPr>
        <w:t>―如上文介绍和第三次定期报告中所述</w:t>
      </w:r>
      <w:r>
        <w:rPr>
          <w:rFonts w:hint="eastAsia"/>
          <w:spacing w:val="-50"/>
        </w:rPr>
        <w:t>―</w:t>
      </w:r>
      <w:r>
        <w:rPr>
          <w:rFonts w:hint="eastAsia"/>
        </w:rPr>
        <w:t>―丹麦境内的一切文化和与别处文化的合作。各文化机构和组织在过去几年内开展了一些突出多文化社会的活动。公共图书馆和移民图书馆作出特别努力向少数民族群体提供外国文学著作、音乐等。此外，一些图书馆有专为少数群体提供的互联网服务，目的是使他们有更多机会获得有关他们在丹麦社会中的权利、义务和可能性的信息。丹麦各种运动组织、联合会和俱乐部也有意识地作出努力通过地方运动生活加强融合。</w:t>
      </w:r>
    </w:p>
    <w:p w:rsidR="00000000" w:rsidRDefault="00000000">
      <w:pPr>
        <w:pStyle w:val="Heading4"/>
        <w:rPr>
          <w:rFonts w:hint="eastAsia"/>
        </w:rPr>
      </w:pPr>
      <w:r>
        <w:rPr>
          <w:rFonts w:hint="eastAsia"/>
        </w:rPr>
        <w:t>准则第</w:t>
      </w:r>
      <w:r>
        <w:rPr>
          <w:rFonts w:hint="eastAsia"/>
        </w:rPr>
        <w:t>66(</w:t>
      </w:r>
      <w:r>
        <w:t>e</w:t>
      </w:r>
      <w:r>
        <w:rPr>
          <w:rFonts w:hint="eastAsia"/>
        </w:rPr>
        <w:t>)</w:t>
      </w:r>
      <w:r>
        <w:rPr>
          <w:rFonts w:hint="eastAsia"/>
        </w:rPr>
        <w:t>段：大众传媒的作用</w:t>
      </w:r>
    </w:p>
    <w:p w:rsidR="00000000" w:rsidRDefault="00000000">
      <w:pPr>
        <w:spacing w:after="320"/>
        <w:rPr>
          <w:rFonts w:hint="eastAsia"/>
        </w:rPr>
      </w:pPr>
      <w:r>
        <w:rPr>
          <w:rFonts w:hint="eastAsia"/>
        </w:rPr>
        <w:tab/>
        <w:t xml:space="preserve">476.  </w:t>
      </w:r>
      <w:r>
        <w:rPr>
          <w:rFonts w:hint="eastAsia"/>
        </w:rPr>
        <w:t>如第三次定期报告中所述，丹麦的大众传媒，包括两个公营广播电台和电视台，根据立法并且实际上在促进参与文化生活方面发挥重要作用。</w:t>
      </w:r>
    </w:p>
    <w:p w:rsidR="00000000" w:rsidRDefault="00000000">
      <w:pPr>
        <w:pStyle w:val="Heading4"/>
        <w:rPr>
          <w:rFonts w:hint="eastAsia"/>
        </w:rPr>
      </w:pPr>
      <w:r>
        <w:rPr>
          <w:rFonts w:hint="eastAsia"/>
        </w:rPr>
        <w:t>准则第</w:t>
      </w:r>
      <w:r>
        <w:rPr>
          <w:rFonts w:hint="eastAsia"/>
        </w:rPr>
        <w:t>66(</w:t>
      </w:r>
      <w:r>
        <w:t>f</w:t>
      </w:r>
      <w:r>
        <w:rPr>
          <w:rFonts w:hint="eastAsia"/>
        </w:rPr>
        <w:t>)</w:t>
      </w:r>
      <w:r>
        <w:rPr>
          <w:rFonts w:hint="eastAsia"/>
        </w:rPr>
        <w:t>段：保存和介绍文化遗产</w:t>
      </w:r>
    </w:p>
    <w:p w:rsidR="00000000" w:rsidRDefault="00000000">
      <w:pPr>
        <w:spacing w:after="320"/>
        <w:rPr>
          <w:rFonts w:hint="eastAsia"/>
        </w:rPr>
      </w:pPr>
      <w:r>
        <w:rPr>
          <w:rFonts w:hint="eastAsia"/>
        </w:rPr>
        <w:tab/>
        <w:t xml:space="preserve">477.  </w:t>
      </w:r>
      <w:r>
        <w:rPr>
          <w:rFonts w:hint="eastAsia"/>
        </w:rPr>
        <w:t>情况在第三次定期报告中有所描述。丹麦正在国家一级和国际一级努力实现文化遗产的有关部分的数字化以便为后代保存并使大众易于得到。</w:t>
      </w:r>
    </w:p>
    <w:p w:rsidR="00000000" w:rsidRDefault="00000000">
      <w:pPr>
        <w:pStyle w:val="Heading4"/>
        <w:rPr>
          <w:rFonts w:hint="eastAsia"/>
        </w:rPr>
      </w:pPr>
      <w:r>
        <w:rPr>
          <w:rFonts w:hint="eastAsia"/>
        </w:rPr>
        <w:t>准则第</w:t>
      </w:r>
      <w:r>
        <w:rPr>
          <w:rFonts w:hint="eastAsia"/>
        </w:rPr>
        <w:t>66(</w:t>
      </w:r>
      <w:r>
        <w:t>g</w:t>
      </w:r>
      <w:r>
        <w:rPr>
          <w:rFonts w:hint="eastAsia"/>
        </w:rPr>
        <w:t>)</w:t>
      </w:r>
      <w:r>
        <w:rPr>
          <w:rFonts w:hint="eastAsia"/>
        </w:rPr>
        <w:t>段：保护艺术创作自由</w:t>
      </w:r>
    </w:p>
    <w:p w:rsidR="00000000" w:rsidRDefault="00000000">
      <w:pPr>
        <w:spacing w:after="320"/>
        <w:rPr>
          <w:rFonts w:hint="eastAsia"/>
        </w:rPr>
      </w:pPr>
      <w:r>
        <w:rPr>
          <w:rFonts w:hint="eastAsia"/>
        </w:rPr>
        <w:tab/>
        <w:t xml:space="preserve">478.  </w:t>
      </w:r>
      <w:r>
        <w:rPr>
          <w:rFonts w:hint="eastAsia"/>
        </w:rPr>
        <w:t>如上文介绍和第三次定期报告所述，表达自由是丹麦文化政策的基本要素，其依据是《丹麦王国宪法》</w:t>
      </w:r>
      <w:r>
        <w:rPr>
          <w:rFonts w:hint="eastAsia"/>
        </w:rPr>
        <w:t>(1953</w:t>
      </w:r>
      <w:r>
        <w:rPr>
          <w:rFonts w:hint="eastAsia"/>
        </w:rPr>
        <w:t>年</w:t>
      </w:r>
      <w:r>
        <w:rPr>
          <w:rFonts w:hint="eastAsia"/>
        </w:rPr>
        <w:t>6</w:t>
      </w:r>
      <w:r>
        <w:rPr>
          <w:rFonts w:hint="eastAsia"/>
        </w:rPr>
        <w:t>月</w:t>
      </w:r>
      <w:r>
        <w:rPr>
          <w:rFonts w:hint="eastAsia"/>
        </w:rPr>
        <w:t>5</w:t>
      </w:r>
      <w:r>
        <w:rPr>
          <w:rFonts w:hint="eastAsia"/>
        </w:rPr>
        <w:t>日第</w:t>
      </w:r>
      <w:r>
        <w:rPr>
          <w:rFonts w:hint="eastAsia"/>
        </w:rPr>
        <w:t>169</w:t>
      </w:r>
      <w:r>
        <w:rPr>
          <w:rFonts w:hint="eastAsia"/>
        </w:rPr>
        <w:t>号法</w:t>
      </w:r>
      <w:r>
        <w:rPr>
          <w:rFonts w:hint="eastAsia"/>
        </w:rPr>
        <w:t>)</w:t>
      </w:r>
      <w:r>
        <w:rPr>
          <w:rFonts w:hint="eastAsia"/>
        </w:rPr>
        <w:t>。因此，文化立法及其执行对这种自由没有限制。不过，可能根据《刑法》等一般立法在具体问题上实行限制或准则，例如包括对煽动和使用暴力和种族主义行为采取措施。</w:t>
      </w:r>
    </w:p>
    <w:p w:rsidR="00000000" w:rsidRDefault="00000000">
      <w:pPr>
        <w:pStyle w:val="Heading4"/>
        <w:rPr>
          <w:rFonts w:hint="eastAsia"/>
        </w:rPr>
      </w:pPr>
      <w:r>
        <w:rPr>
          <w:rFonts w:hint="eastAsia"/>
        </w:rPr>
        <w:t>准则第</w:t>
      </w:r>
      <w:r>
        <w:rPr>
          <w:rFonts w:hint="eastAsia"/>
        </w:rPr>
        <w:t>66(</w:t>
      </w:r>
      <w:r>
        <w:t>h</w:t>
      </w:r>
      <w:r>
        <w:rPr>
          <w:rFonts w:hint="eastAsia"/>
        </w:rPr>
        <w:t>)</w:t>
      </w:r>
      <w:r>
        <w:rPr>
          <w:rFonts w:hint="eastAsia"/>
        </w:rPr>
        <w:t>段：文化和艺术专业教育</w:t>
      </w:r>
    </w:p>
    <w:p w:rsidR="00000000" w:rsidRDefault="00000000">
      <w:pPr>
        <w:spacing w:after="320"/>
        <w:rPr>
          <w:rFonts w:hint="eastAsia"/>
        </w:rPr>
      </w:pPr>
      <w:r>
        <w:rPr>
          <w:rFonts w:hint="eastAsia"/>
        </w:rPr>
        <w:tab/>
        <w:t xml:space="preserve">479.  </w:t>
      </w:r>
      <w:r>
        <w:rPr>
          <w:rFonts w:hint="eastAsia"/>
        </w:rPr>
        <w:t>如第三次定期报告所述，丹麦在文化领域的专业教育包括美术、建筑、设计、手工艺、音乐、舞台剧</w:t>
      </w:r>
      <w:r>
        <w:rPr>
          <w:rFonts w:hint="eastAsia"/>
        </w:rPr>
        <w:t>(</w:t>
      </w:r>
      <w:r>
        <w:rPr>
          <w:rFonts w:hint="eastAsia"/>
        </w:rPr>
        <w:t>芭蕾舞、歌剧、戏剧</w:t>
      </w:r>
      <w:r>
        <w:rPr>
          <w:rFonts w:hint="eastAsia"/>
        </w:rPr>
        <w:t>)</w:t>
      </w:r>
      <w:r>
        <w:rPr>
          <w:rFonts w:hint="eastAsia"/>
        </w:rPr>
        <w:t>、影片和图书馆。</w:t>
      </w:r>
    </w:p>
    <w:p w:rsidR="00000000" w:rsidRDefault="00000000">
      <w:pPr>
        <w:pStyle w:val="Heading4"/>
        <w:rPr>
          <w:rFonts w:hint="eastAsia"/>
        </w:rPr>
      </w:pPr>
      <w:r>
        <w:rPr>
          <w:rFonts w:hint="eastAsia"/>
        </w:rPr>
        <w:t>准则第</w:t>
      </w:r>
      <w:r>
        <w:rPr>
          <w:rFonts w:hint="eastAsia"/>
        </w:rPr>
        <w:t>66(</w:t>
      </w:r>
      <w:r>
        <w:t>i</w:t>
      </w:r>
      <w:r>
        <w:rPr>
          <w:rFonts w:hint="eastAsia"/>
        </w:rPr>
        <w:t>)</w:t>
      </w:r>
      <w:r>
        <w:rPr>
          <w:rFonts w:hint="eastAsia"/>
        </w:rPr>
        <w:t>段：为保存、发展和传播文化采取的其他措施</w:t>
      </w:r>
    </w:p>
    <w:p w:rsidR="00000000" w:rsidRDefault="00000000">
      <w:pPr>
        <w:spacing w:after="320"/>
        <w:rPr>
          <w:rFonts w:hint="eastAsia"/>
        </w:rPr>
      </w:pPr>
      <w:r>
        <w:rPr>
          <w:rFonts w:hint="eastAsia"/>
        </w:rPr>
        <w:tab/>
        <w:t xml:space="preserve">480.  </w:t>
      </w:r>
      <w:r>
        <w:rPr>
          <w:rFonts w:hint="eastAsia"/>
        </w:rPr>
        <w:t>丹麦目前正在调整其文化生活的纲领性条件，以便适应不断变化的发展，包括特别是新技术、媒体、数字化等。</w:t>
      </w:r>
    </w:p>
    <w:p w:rsidR="00000000" w:rsidRDefault="00000000">
      <w:pPr>
        <w:pStyle w:val="Heading4"/>
        <w:rPr>
          <w:rFonts w:hint="eastAsia"/>
        </w:rPr>
      </w:pPr>
      <w:r>
        <w:rPr>
          <w:rFonts w:hint="eastAsia"/>
        </w:rPr>
        <w:t>准则第</w:t>
      </w:r>
      <w:r>
        <w:rPr>
          <w:rFonts w:hint="eastAsia"/>
        </w:rPr>
        <w:t>67</w:t>
      </w:r>
      <w:r>
        <w:rPr>
          <w:rFonts w:hint="eastAsia"/>
        </w:rPr>
        <w:t>段：为实现人人享有科学进步成果的权利采取的措施</w:t>
      </w:r>
    </w:p>
    <w:p w:rsidR="00000000" w:rsidRDefault="00000000">
      <w:pPr>
        <w:spacing w:after="320"/>
        <w:rPr>
          <w:rFonts w:hint="eastAsia"/>
        </w:rPr>
      </w:pPr>
      <w:r>
        <w:rPr>
          <w:rFonts w:hint="eastAsia"/>
        </w:rPr>
        <w:tab/>
        <w:t xml:space="preserve">481.  </w:t>
      </w:r>
      <w:r>
        <w:rPr>
          <w:rFonts w:hint="eastAsia"/>
        </w:rPr>
        <w:t>《丹麦宪法》关于公民权利的规定也是为了保证每个人有权享受科学进步及其应用的成果。</w:t>
      </w:r>
    </w:p>
    <w:p w:rsidR="00000000" w:rsidRDefault="00000000">
      <w:pPr>
        <w:pStyle w:val="Heading4"/>
        <w:rPr>
          <w:rFonts w:hint="eastAsia"/>
        </w:rPr>
      </w:pPr>
      <w:r>
        <w:rPr>
          <w:rFonts w:hint="eastAsia"/>
        </w:rPr>
        <w:t>准则第</w:t>
      </w:r>
      <w:r>
        <w:rPr>
          <w:rFonts w:hint="eastAsia"/>
        </w:rPr>
        <w:t>67(</w:t>
      </w:r>
      <w:r>
        <w:t>a</w:t>
      </w:r>
      <w:r>
        <w:rPr>
          <w:rFonts w:hint="eastAsia"/>
        </w:rPr>
        <w:t>)</w:t>
      </w:r>
      <w:r>
        <w:rPr>
          <w:rFonts w:hint="eastAsia"/>
        </w:rPr>
        <w:t>段：为确保科学进步的应用为每个人谋福利采取的措施</w:t>
      </w:r>
    </w:p>
    <w:p w:rsidR="00000000" w:rsidRDefault="00000000">
      <w:pPr>
        <w:rPr>
          <w:rFonts w:hint="eastAsia"/>
        </w:rPr>
      </w:pPr>
      <w:r>
        <w:rPr>
          <w:rFonts w:hint="eastAsia"/>
        </w:rPr>
        <w:tab/>
        <w:t xml:space="preserve">482.  </w:t>
      </w:r>
      <w:r>
        <w:rPr>
          <w:rFonts w:hint="eastAsia"/>
        </w:rPr>
        <w:t>丹麦公共科学系统有义务将其研究成果介绍给社会，供公共部门以及私营部门使用。丹麦政府自</w:t>
      </w:r>
      <w:r>
        <w:rPr>
          <w:rFonts w:hint="eastAsia"/>
        </w:rPr>
        <w:t>1993</w:t>
      </w:r>
      <w:r>
        <w:rPr>
          <w:rFonts w:hint="eastAsia"/>
        </w:rPr>
        <w:t>年以来增加了研究和发展的拨款，特别是通过拨款给特定方案解决特定领域的问题。</w:t>
      </w:r>
    </w:p>
    <w:p w:rsidR="00000000" w:rsidRDefault="00000000">
      <w:pPr>
        <w:rPr>
          <w:rFonts w:hint="eastAsia"/>
        </w:rPr>
      </w:pPr>
      <w:r>
        <w:rPr>
          <w:rFonts w:hint="eastAsia"/>
        </w:rPr>
        <w:tab/>
        <w:t>483.  1999</w:t>
      </w:r>
      <w:r>
        <w:rPr>
          <w:rFonts w:hint="eastAsia"/>
        </w:rPr>
        <w:t>年关于公共研究机构的发明的一项新法，应能促进科学发明的应用为社会和工业谋福利。</w:t>
      </w:r>
    </w:p>
    <w:p w:rsidR="00000000" w:rsidRDefault="00000000">
      <w:pPr>
        <w:spacing w:after="320"/>
        <w:rPr>
          <w:rFonts w:hint="eastAsia"/>
        </w:rPr>
      </w:pPr>
      <w:r>
        <w:rPr>
          <w:rFonts w:hint="eastAsia"/>
        </w:rPr>
        <w:tab/>
        <w:t xml:space="preserve">484.  </w:t>
      </w:r>
      <w:r>
        <w:rPr>
          <w:rFonts w:hint="eastAsia"/>
        </w:rPr>
        <w:t>公共部门和私营部门使用研究成果带来的进步可造福个人、例如在医疗和治疗或在创造引进市场的新产品方面。</w:t>
      </w:r>
    </w:p>
    <w:p w:rsidR="00000000" w:rsidRDefault="00000000">
      <w:pPr>
        <w:pStyle w:val="Heading4"/>
        <w:rPr>
          <w:rFonts w:hint="eastAsia"/>
        </w:rPr>
      </w:pPr>
      <w:r>
        <w:rPr>
          <w:rFonts w:hint="eastAsia"/>
        </w:rPr>
        <w:t>准则第</w:t>
      </w:r>
      <w:r>
        <w:rPr>
          <w:rFonts w:hint="eastAsia"/>
        </w:rPr>
        <w:t>67(</w:t>
      </w:r>
      <w:r>
        <w:t>b</w:t>
      </w:r>
      <w:r>
        <w:rPr>
          <w:rFonts w:hint="eastAsia"/>
        </w:rPr>
        <w:t>)</w:t>
      </w:r>
      <w:r>
        <w:rPr>
          <w:rFonts w:hint="eastAsia"/>
        </w:rPr>
        <w:t>段：为促进传播科学进步信息采取的措施</w:t>
      </w:r>
    </w:p>
    <w:p w:rsidR="00000000" w:rsidRDefault="00000000">
      <w:pPr>
        <w:rPr>
          <w:rFonts w:hint="eastAsia"/>
        </w:rPr>
      </w:pPr>
      <w:r>
        <w:rPr>
          <w:rFonts w:hint="eastAsia"/>
        </w:rPr>
        <w:tab/>
        <w:t xml:space="preserve">485.  </w:t>
      </w:r>
      <w:r>
        <w:rPr>
          <w:rFonts w:hint="eastAsia"/>
        </w:rPr>
        <w:t>近年来丹麦政府与丹麦各大学和其他政府研究机构签订了合同。这些合同强调这些机构有义务促进科学进步信息的传播，例如增加科学出版物数量。</w:t>
      </w:r>
    </w:p>
    <w:p w:rsidR="00000000" w:rsidRDefault="00000000">
      <w:pPr>
        <w:spacing w:after="320"/>
        <w:rPr>
          <w:rFonts w:hint="eastAsia"/>
        </w:rPr>
      </w:pPr>
      <w:r>
        <w:rPr>
          <w:rFonts w:hint="eastAsia"/>
        </w:rPr>
        <w:tab/>
        <w:t xml:space="preserve">486.  </w:t>
      </w:r>
      <w:r>
        <w:rPr>
          <w:rFonts w:hint="eastAsia"/>
        </w:rPr>
        <w:t>丹麦研究网络正在更新以便支持科学家在国家一级和国际一级进行密切合作。</w:t>
      </w:r>
    </w:p>
    <w:p w:rsidR="00000000" w:rsidRDefault="00000000">
      <w:pPr>
        <w:pStyle w:val="Heading4"/>
        <w:rPr>
          <w:rFonts w:hint="eastAsia"/>
        </w:rPr>
      </w:pPr>
      <w:r>
        <w:rPr>
          <w:rFonts w:hint="eastAsia"/>
        </w:rPr>
        <w:t>准则第</w:t>
      </w:r>
      <w:r>
        <w:rPr>
          <w:rFonts w:hint="eastAsia"/>
        </w:rPr>
        <w:t>67(</w:t>
      </w:r>
      <w:r>
        <w:t>c</w:t>
      </w:r>
      <w:r>
        <w:rPr>
          <w:rFonts w:hint="eastAsia"/>
        </w:rPr>
        <w:t>)</w:t>
      </w:r>
      <w:r>
        <w:rPr>
          <w:rFonts w:hint="eastAsia"/>
        </w:rPr>
        <w:t>段：为防止科学进步被用于违反人权的目的采取的措施</w:t>
      </w:r>
    </w:p>
    <w:p w:rsidR="00000000" w:rsidRDefault="00000000">
      <w:pPr>
        <w:rPr>
          <w:rFonts w:hint="eastAsia"/>
        </w:rPr>
      </w:pPr>
      <w:r>
        <w:rPr>
          <w:rFonts w:hint="eastAsia"/>
        </w:rPr>
        <w:tab/>
        <w:t xml:space="preserve">487.  </w:t>
      </w:r>
      <w:r>
        <w:rPr>
          <w:rFonts w:hint="eastAsia"/>
        </w:rPr>
        <w:t>《丹麦科学道德委员会和生物医学研究项目法》的目的是通过规定进行有关人类的研究的明确条件保障个人的身心健康。</w:t>
      </w:r>
    </w:p>
    <w:p w:rsidR="00000000" w:rsidRDefault="00000000">
      <w:pPr>
        <w:rPr>
          <w:rFonts w:hint="eastAsia"/>
        </w:rPr>
      </w:pPr>
      <w:r>
        <w:rPr>
          <w:rFonts w:hint="eastAsia"/>
        </w:rPr>
        <w:tab/>
        <w:t>488.  2000</w:t>
      </w:r>
      <w:r>
        <w:rPr>
          <w:rFonts w:hint="eastAsia"/>
        </w:rPr>
        <w:t>年关于参与生物医学研究项目的个人知情同意的行政条例以具有法律约束力的形式纳入并阐明了有关生物医学研究项目的试验对象知情同意的全部规则。</w:t>
      </w:r>
    </w:p>
    <w:p w:rsidR="00000000" w:rsidRDefault="00000000">
      <w:pPr>
        <w:rPr>
          <w:rFonts w:hint="eastAsia"/>
        </w:rPr>
      </w:pPr>
      <w:r>
        <w:rPr>
          <w:rFonts w:hint="eastAsia"/>
        </w:rPr>
        <w:tab/>
        <w:t>489.  2000</w:t>
      </w:r>
      <w:r>
        <w:rPr>
          <w:rFonts w:hint="eastAsia"/>
        </w:rPr>
        <w:t>年还向生物医学研究项目的可能参加者发放一个突出被试验对象的权利的信息夹。</w:t>
      </w:r>
    </w:p>
    <w:p w:rsidR="00000000" w:rsidRDefault="00000000">
      <w:pPr>
        <w:rPr>
          <w:rFonts w:hint="eastAsia"/>
        </w:rPr>
      </w:pPr>
      <w:r>
        <w:rPr>
          <w:rFonts w:hint="eastAsia"/>
        </w:rPr>
        <w:tab/>
        <w:t xml:space="preserve">490.  </w:t>
      </w:r>
      <w:r>
        <w:rPr>
          <w:rFonts w:hint="eastAsia"/>
        </w:rPr>
        <w:t>涉及创造完全相同的个人的生殖性克隆研究是禁止的。这是根据《丹麦与医疗、诊断和研究有关的医学辅助生殖法》被禁止的</w:t>
      </w:r>
      <w:r>
        <w:rPr>
          <w:rFonts w:hint="eastAsia"/>
        </w:rPr>
        <w:t>(</w:t>
      </w:r>
      <w:r>
        <w:rPr>
          <w:rFonts w:hint="eastAsia"/>
        </w:rPr>
        <w:t>第</w:t>
      </w:r>
      <w:r>
        <w:rPr>
          <w:rFonts w:hint="eastAsia"/>
        </w:rPr>
        <w:t>28</w:t>
      </w:r>
      <w:r>
        <w:rPr>
          <w:rFonts w:hint="eastAsia"/>
        </w:rPr>
        <w:t>条</w:t>
      </w:r>
      <w:r>
        <w:rPr>
          <w:rFonts w:hint="eastAsia"/>
        </w:rPr>
        <w:t>)</w:t>
      </w:r>
      <w:r>
        <w:rPr>
          <w:rFonts w:hint="eastAsia"/>
        </w:rPr>
        <w:t>。应当指出，根据该法第</w:t>
      </w:r>
      <w:r>
        <w:rPr>
          <w:rFonts w:hint="eastAsia"/>
        </w:rPr>
        <w:t>2</w:t>
      </w:r>
      <w:r>
        <w:rPr>
          <w:rFonts w:hint="eastAsia"/>
        </w:rPr>
        <w:t>条，医学辅助的生殖除了为使基因未改变的卵细胞由基因未改变的精子受精的目的外不得进行。此外，根据第</w:t>
      </w:r>
      <w:r>
        <w:rPr>
          <w:rFonts w:hint="eastAsia"/>
        </w:rPr>
        <w:t>21</w:t>
      </w:r>
      <w:r>
        <w:rPr>
          <w:rFonts w:hint="eastAsia"/>
        </w:rPr>
        <w:t>条，新的治疗和诊断方法，除非经卫生部根据医学道德和实践加以批准，不得用于医学辅助的生殖。卫生部应制订用于医学辅助生殖的新治疗和诊断方法的登记和批准规则。</w:t>
      </w:r>
    </w:p>
    <w:p w:rsidR="00000000" w:rsidRDefault="00000000">
      <w:pPr>
        <w:rPr>
          <w:rFonts w:hint="eastAsia"/>
        </w:rPr>
      </w:pPr>
      <w:r>
        <w:rPr>
          <w:rFonts w:hint="eastAsia"/>
        </w:rPr>
        <w:tab/>
        <w:t>491.  2001</w:t>
      </w:r>
      <w:r>
        <w:rPr>
          <w:rFonts w:hint="eastAsia"/>
        </w:rPr>
        <w:t>年设立了一个新的政府委员会来描述医学研究的新技术：基因诊断、基因疗法、人类干细胞的使用和异体移植。</w:t>
      </w:r>
    </w:p>
    <w:p w:rsidR="00000000" w:rsidRDefault="00000000">
      <w:pPr>
        <w:spacing w:after="320"/>
        <w:rPr>
          <w:rFonts w:hint="eastAsia"/>
        </w:rPr>
      </w:pPr>
      <w:r>
        <w:rPr>
          <w:rFonts w:hint="eastAsia"/>
        </w:rPr>
        <w:tab/>
        <w:t xml:space="preserve">492.  </w:t>
      </w:r>
      <w:r>
        <w:rPr>
          <w:rFonts w:hint="eastAsia"/>
        </w:rPr>
        <w:t>该委员会预计会在</w:t>
      </w:r>
      <w:r>
        <w:rPr>
          <w:rFonts w:hint="eastAsia"/>
        </w:rPr>
        <w:t>2002</w:t>
      </w:r>
      <w:r>
        <w:rPr>
          <w:rFonts w:hint="eastAsia"/>
        </w:rPr>
        <w:t>年末向信息技术和研究部提出报告。报告将包括根据对有关这些新技术的文献研究结果和与拥有这些新技术最尖端知识的研究者进行讨论的结果为今后工作提出的建议。</w:t>
      </w:r>
    </w:p>
    <w:p w:rsidR="00000000" w:rsidRDefault="00000000">
      <w:pPr>
        <w:pStyle w:val="Heading4"/>
        <w:rPr>
          <w:rFonts w:hint="eastAsia"/>
        </w:rPr>
      </w:pPr>
      <w:r>
        <w:rPr>
          <w:rFonts w:hint="eastAsia"/>
        </w:rPr>
        <w:t>准则第</w:t>
      </w:r>
      <w:r>
        <w:rPr>
          <w:rFonts w:hint="eastAsia"/>
        </w:rPr>
        <w:t>67(</w:t>
      </w:r>
      <w:r>
        <w:t>d</w:t>
      </w:r>
      <w:r>
        <w:rPr>
          <w:rFonts w:hint="eastAsia"/>
        </w:rPr>
        <w:t>)</w:t>
      </w:r>
      <w:r>
        <w:rPr>
          <w:rFonts w:hint="eastAsia"/>
        </w:rPr>
        <w:t>段：对个人行使这项权利的限制</w:t>
      </w:r>
    </w:p>
    <w:p w:rsidR="00000000" w:rsidRDefault="00000000">
      <w:pPr>
        <w:spacing w:after="320"/>
        <w:rPr>
          <w:rFonts w:hint="eastAsia"/>
        </w:rPr>
      </w:pPr>
      <w:r>
        <w:rPr>
          <w:rFonts w:hint="eastAsia"/>
        </w:rPr>
        <w:tab/>
        <w:t xml:space="preserve">493.  </w:t>
      </w:r>
      <w:r>
        <w:rPr>
          <w:rFonts w:hint="eastAsia"/>
        </w:rPr>
        <w:t>对个人享受科学进步的成果的权利没有任何限制。</w:t>
      </w:r>
    </w:p>
    <w:p w:rsidR="00000000" w:rsidRDefault="00000000">
      <w:pPr>
        <w:pStyle w:val="Heading4"/>
        <w:rPr>
          <w:rFonts w:hint="eastAsia"/>
        </w:rPr>
      </w:pPr>
      <w:r>
        <w:rPr>
          <w:rFonts w:hint="eastAsia"/>
        </w:rPr>
        <w:t>准则第</w:t>
      </w:r>
      <w:r>
        <w:rPr>
          <w:rFonts w:hint="eastAsia"/>
        </w:rPr>
        <w:t>68</w:t>
      </w:r>
      <w:r>
        <w:rPr>
          <w:rFonts w:hint="eastAsia"/>
        </w:rPr>
        <w:t>段：保护科学工作所产生的精神和物质利益</w:t>
      </w:r>
    </w:p>
    <w:p w:rsidR="00000000" w:rsidRDefault="00000000">
      <w:pPr>
        <w:rPr>
          <w:rFonts w:hint="eastAsia"/>
        </w:rPr>
      </w:pPr>
      <w:r>
        <w:rPr>
          <w:rFonts w:hint="eastAsia"/>
        </w:rPr>
        <w:tab/>
        <w:t>494.  1999</w:t>
      </w:r>
      <w:r>
        <w:rPr>
          <w:rFonts w:hint="eastAsia"/>
        </w:rPr>
        <w:t>年丹麦议会通过了新的《丹麦公共研究知识产权法》。该法的目的是确保利用公款得到的研究结果应提供给丹麦社会和工业界使用。根据该新法，大学有权为其雇员的发明提出知识产权要求。知识产权合同的收入应由发明者和研究机构平分，从而对所有方面创造和利用科学发明提供了奖励。</w:t>
      </w:r>
    </w:p>
    <w:p w:rsidR="00000000" w:rsidRDefault="00000000">
      <w:pPr>
        <w:spacing w:after="320"/>
        <w:rPr>
          <w:rFonts w:hint="eastAsia"/>
        </w:rPr>
      </w:pPr>
      <w:r>
        <w:rPr>
          <w:rFonts w:hint="eastAsia"/>
        </w:rPr>
        <w:tab/>
        <w:t xml:space="preserve">495.  </w:t>
      </w:r>
      <w:r>
        <w:rPr>
          <w:rFonts w:hint="eastAsia"/>
        </w:rPr>
        <w:t>有一特别条款规定，如果研究机构或个人研究者提出要求，应对道德问题给予特别考虑。</w:t>
      </w:r>
    </w:p>
    <w:p w:rsidR="00000000" w:rsidRDefault="00000000">
      <w:pPr>
        <w:pStyle w:val="Heading4"/>
        <w:rPr>
          <w:rFonts w:hint="eastAsia"/>
        </w:rPr>
      </w:pPr>
      <w:r>
        <w:rPr>
          <w:rFonts w:hint="eastAsia"/>
        </w:rPr>
        <w:t>准则第</w:t>
      </w:r>
      <w:r>
        <w:rPr>
          <w:rFonts w:hint="eastAsia"/>
        </w:rPr>
        <w:t>69(</w:t>
      </w:r>
      <w:r>
        <w:t>a</w:t>
      </w:r>
      <w:r>
        <w:rPr>
          <w:rFonts w:hint="eastAsia"/>
        </w:rPr>
        <w:t>)</w:t>
      </w:r>
      <w:r>
        <w:rPr>
          <w:rFonts w:hint="eastAsia"/>
        </w:rPr>
        <w:t>段：为保存、发展和传播科学采取的步骤</w:t>
      </w:r>
    </w:p>
    <w:p w:rsidR="00000000" w:rsidRDefault="00000000">
      <w:pPr>
        <w:pStyle w:val="Heading4"/>
        <w:rPr>
          <w:rFonts w:hint="eastAsia"/>
        </w:rPr>
      </w:pPr>
      <w:r>
        <w:rPr>
          <w:rFonts w:hint="eastAsia"/>
          <w:u w:val="none"/>
        </w:rPr>
        <w:tab/>
      </w:r>
      <w:r>
        <w:rPr>
          <w:rFonts w:hint="eastAsia"/>
        </w:rPr>
        <w:t>宪法一级的措施</w:t>
      </w:r>
    </w:p>
    <w:p w:rsidR="00000000" w:rsidRDefault="00000000">
      <w:pPr>
        <w:spacing w:after="320"/>
        <w:rPr>
          <w:rFonts w:hint="eastAsia"/>
        </w:rPr>
      </w:pPr>
      <w:r>
        <w:rPr>
          <w:rFonts w:hint="eastAsia"/>
        </w:rPr>
        <w:tab/>
        <w:t xml:space="preserve">496.  </w:t>
      </w:r>
      <w:r>
        <w:rPr>
          <w:rFonts w:hint="eastAsia"/>
        </w:rPr>
        <w:t>在宪法一级没有任何变化。</w:t>
      </w:r>
    </w:p>
    <w:p w:rsidR="00000000" w:rsidRDefault="00000000">
      <w:pPr>
        <w:pStyle w:val="Heading4"/>
        <w:rPr>
          <w:rFonts w:hint="eastAsia"/>
        </w:rPr>
      </w:pPr>
      <w:r>
        <w:rPr>
          <w:rFonts w:hint="eastAsia"/>
          <w:u w:val="none"/>
        </w:rPr>
        <w:tab/>
      </w:r>
      <w:r>
        <w:rPr>
          <w:rFonts w:hint="eastAsia"/>
        </w:rPr>
        <w:t>在教育系统内</w:t>
      </w:r>
    </w:p>
    <w:p w:rsidR="00000000" w:rsidRDefault="00000000">
      <w:pPr>
        <w:spacing w:after="320"/>
        <w:rPr>
          <w:rFonts w:hint="eastAsia"/>
        </w:rPr>
      </w:pPr>
      <w:r>
        <w:rPr>
          <w:rFonts w:hint="eastAsia"/>
        </w:rPr>
        <w:tab/>
        <w:t xml:space="preserve">497.  </w:t>
      </w:r>
      <w:r>
        <w:rPr>
          <w:rFonts w:hint="eastAsia"/>
        </w:rPr>
        <w:t>根据</w:t>
      </w:r>
      <w:r>
        <w:rPr>
          <w:rFonts w:hint="eastAsia"/>
        </w:rPr>
        <w:t>2000</w:t>
      </w:r>
      <w:r>
        <w:rPr>
          <w:rFonts w:hint="eastAsia"/>
        </w:rPr>
        <w:t>年</w:t>
      </w:r>
      <w:r>
        <w:rPr>
          <w:rFonts w:hint="eastAsia"/>
        </w:rPr>
        <w:t>5</w:t>
      </w:r>
      <w:r>
        <w:rPr>
          <w:rFonts w:hint="eastAsia"/>
        </w:rPr>
        <w:t>月法，提供中期高等教育方案的机构将组织成高等教育中心。这一新形式组织的目的是加强和发展中期方案，同时传播大学和其他高等教育中心的研究成果。</w:t>
      </w:r>
    </w:p>
    <w:p w:rsidR="00000000" w:rsidRDefault="00000000">
      <w:pPr>
        <w:pStyle w:val="Heading4"/>
        <w:rPr>
          <w:rFonts w:hint="eastAsia"/>
        </w:rPr>
      </w:pPr>
      <w:r>
        <w:rPr>
          <w:rFonts w:hint="eastAsia"/>
          <w:u w:val="none"/>
        </w:rPr>
        <w:tab/>
      </w:r>
      <w:r>
        <w:rPr>
          <w:rFonts w:hint="eastAsia"/>
        </w:rPr>
        <w:t>利用通信媒介</w:t>
      </w:r>
    </w:p>
    <w:p w:rsidR="00000000" w:rsidRDefault="00000000">
      <w:pPr>
        <w:rPr>
          <w:rFonts w:hint="eastAsia"/>
        </w:rPr>
      </w:pPr>
      <w:r>
        <w:rPr>
          <w:rFonts w:hint="eastAsia"/>
        </w:rPr>
        <w:tab/>
        <w:t xml:space="preserve">498.  </w:t>
      </w:r>
      <w:r>
        <w:rPr>
          <w:rFonts w:hint="eastAsia"/>
        </w:rPr>
        <w:t>丹麦研究网络“</w:t>
      </w:r>
      <w:r>
        <w:rPr>
          <w:rFonts w:hint="eastAsia"/>
        </w:rPr>
        <w:t>F</w:t>
      </w:r>
      <w:r>
        <w:t>orskningsnettet</w:t>
      </w:r>
      <w:r>
        <w:rPr>
          <w:rFonts w:hint="eastAsia"/>
        </w:rPr>
        <w:t>”是为丹麦各大学和研究机构设计的高速互联网供应者。目前</w:t>
      </w:r>
      <w:r>
        <w:rPr>
          <w:rFonts w:hint="eastAsia"/>
        </w:rPr>
        <w:t>F</w:t>
      </w:r>
      <w:r>
        <w:t>orskningsnettet</w:t>
      </w:r>
      <w:r>
        <w:rPr>
          <w:rFonts w:hint="eastAsia"/>
        </w:rPr>
        <w:t>大约有</w:t>
      </w:r>
      <w:r>
        <w:rPr>
          <w:rFonts w:hint="eastAsia"/>
        </w:rPr>
        <w:t>110</w:t>
      </w:r>
      <w:r>
        <w:rPr>
          <w:rFonts w:hint="eastAsia"/>
        </w:rPr>
        <w:t>用户。丹麦信息技术和研究部为</w:t>
      </w:r>
      <w:r>
        <w:rPr>
          <w:rFonts w:hint="eastAsia"/>
        </w:rPr>
        <w:t>F</w:t>
      </w:r>
      <w:r>
        <w:t>orskningsnettet</w:t>
      </w:r>
      <w:r>
        <w:rPr>
          <w:rFonts w:hint="eastAsia"/>
        </w:rPr>
        <w:t>提供经费。</w:t>
      </w:r>
      <w:r>
        <w:rPr>
          <w:rFonts w:hint="eastAsia"/>
        </w:rPr>
        <w:t>F</w:t>
      </w:r>
      <w:r>
        <w:t>orskningsnettet</w:t>
      </w:r>
      <w:r>
        <w:rPr>
          <w:rFonts w:hint="eastAsia"/>
        </w:rPr>
        <w:t>一向是应用最新互联网技术方面的领先者。从</w:t>
      </w:r>
      <w:r>
        <w:rPr>
          <w:rFonts w:hint="eastAsia"/>
        </w:rPr>
        <w:t>2000</w:t>
      </w:r>
      <w:r>
        <w:rPr>
          <w:rFonts w:hint="eastAsia"/>
        </w:rPr>
        <w:t>年秋天开始，</w:t>
      </w:r>
      <w:r>
        <w:rPr>
          <w:rFonts w:hint="eastAsia"/>
        </w:rPr>
        <w:t>F</w:t>
      </w:r>
      <w:r>
        <w:t>orskningsnettet</w:t>
      </w:r>
      <w:r>
        <w:rPr>
          <w:rFonts w:hint="eastAsia"/>
        </w:rPr>
        <w:t>向其用户提供新的高速基于隐蔽光纤供试用和发展，并将灵比和哥本哈根与欧登塞、奥胡斯和奥尔堡联接起来。</w:t>
      </w:r>
    </w:p>
    <w:p w:rsidR="00000000" w:rsidRDefault="00000000">
      <w:pPr>
        <w:spacing w:after="320"/>
        <w:rPr>
          <w:rFonts w:hint="eastAsia"/>
        </w:rPr>
      </w:pPr>
      <w:r>
        <w:rPr>
          <w:rFonts w:hint="eastAsia"/>
        </w:rPr>
        <w:tab/>
        <w:t xml:space="preserve">499.  </w:t>
      </w:r>
      <w:r>
        <w:rPr>
          <w:rFonts w:hint="eastAsia"/>
        </w:rPr>
        <w:t>同商业互联网供应者相比，</w:t>
      </w:r>
      <w:r>
        <w:rPr>
          <w:rFonts w:hint="eastAsia"/>
        </w:rPr>
        <w:t>F</w:t>
      </w:r>
      <w:r>
        <w:t>orskningsnettet</w:t>
      </w:r>
      <w:r>
        <w:rPr>
          <w:rFonts w:hint="eastAsia"/>
        </w:rPr>
        <w:t>向其学术界用户提供一整套的先进技术产品，高速度的国际联接，严格的信息技术安全和非常可靠的服务。此外，</w:t>
      </w:r>
      <w:r>
        <w:rPr>
          <w:rFonts w:hint="eastAsia"/>
        </w:rPr>
        <w:t xml:space="preserve"> F</w:t>
      </w:r>
      <w:r>
        <w:t>orskningsnettet</w:t>
      </w:r>
      <w:r>
        <w:rPr>
          <w:rFonts w:hint="eastAsia"/>
        </w:rPr>
        <w:t>用户有机会通过各种工作组对其未来的发展表示意见。</w:t>
      </w:r>
    </w:p>
    <w:p w:rsidR="00000000" w:rsidRDefault="00000000">
      <w:pPr>
        <w:pStyle w:val="Heading4"/>
        <w:rPr>
          <w:rFonts w:hint="eastAsia"/>
        </w:rPr>
      </w:pPr>
      <w:r>
        <w:rPr>
          <w:rFonts w:hint="eastAsia"/>
        </w:rPr>
        <w:t>准则第</w:t>
      </w:r>
      <w:r>
        <w:rPr>
          <w:rFonts w:hint="eastAsia"/>
        </w:rPr>
        <w:t>69(</w:t>
      </w:r>
      <w:r>
        <w:t>b</w:t>
      </w:r>
      <w:r>
        <w:rPr>
          <w:rFonts w:hint="eastAsia"/>
        </w:rPr>
        <w:t>)</w:t>
      </w:r>
      <w:r>
        <w:rPr>
          <w:rFonts w:hint="eastAsia"/>
        </w:rPr>
        <w:t>段：其他切实步骤</w:t>
      </w:r>
    </w:p>
    <w:p w:rsidR="00000000" w:rsidRDefault="00000000">
      <w:pPr>
        <w:rPr>
          <w:rFonts w:hint="eastAsia"/>
        </w:rPr>
      </w:pPr>
      <w:r>
        <w:rPr>
          <w:rFonts w:hint="eastAsia"/>
        </w:rPr>
        <w:tab/>
        <w:t xml:space="preserve">500.  </w:t>
      </w:r>
      <w:r>
        <w:rPr>
          <w:rFonts w:hint="eastAsia"/>
        </w:rPr>
        <w:t>为了促进科学的发展和传播，在所有大学和高等教育机构设立了研究图书馆。</w:t>
      </w:r>
    </w:p>
    <w:p w:rsidR="00000000" w:rsidRDefault="00000000">
      <w:pPr>
        <w:rPr>
          <w:rFonts w:hint="eastAsia"/>
        </w:rPr>
      </w:pPr>
      <w:r>
        <w:rPr>
          <w:rFonts w:hint="eastAsia"/>
        </w:rPr>
        <w:tab/>
        <w:t xml:space="preserve">501.  </w:t>
      </w:r>
      <w:r>
        <w:rPr>
          <w:rFonts w:hint="eastAsia"/>
        </w:rPr>
        <w:t>丹麦国家研究数据库全面介绍正在进行的研究和已发表的丹麦研究结果。该数据库是信息技术和研究部建立的，目前是丹麦电子研究图书馆的一部分。自</w:t>
      </w:r>
      <w:r>
        <w:rPr>
          <w:rFonts w:hint="eastAsia"/>
        </w:rPr>
        <w:t>1988</w:t>
      </w:r>
      <w:r>
        <w:rPr>
          <w:rFonts w:hint="eastAsia"/>
        </w:rPr>
        <w:t>年开始收集和储存有关丹麦的研究结果和正在进行的研究的资料以来，数据库已增长到包括</w:t>
      </w:r>
      <w:r>
        <w:rPr>
          <w:rFonts w:hint="eastAsia"/>
        </w:rPr>
        <w:t>150,000</w:t>
      </w:r>
      <w:r>
        <w:rPr>
          <w:rFonts w:hint="eastAsia"/>
        </w:rPr>
        <w:t>多项研究参考文献。丹麦国家研究数据库依靠各大学、高等教育机构、政府研究机构、研究理事会和进行研究的其他公共机构提供资料。为数据库提供资料的机构不断增加。</w:t>
      </w:r>
    </w:p>
    <w:p w:rsidR="00000000" w:rsidRDefault="00000000">
      <w:pPr>
        <w:pStyle w:val="Heading4"/>
        <w:spacing w:before="240"/>
        <w:rPr>
          <w:rFonts w:hint="eastAsia"/>
          <w:spacing w:val="6"/>
        </w:rPr>
      </w:pPr>
      <w:r>
        <w:rPr>
          <w:rFonts w:hint="eastAsia"/>
          <w:spacing w:val="6"/>
        </w:rPr>
        <w:t>准则第</w:t>
      </w:r>
      <w:r>
        <w:rPr>
          <w:rFonts w:hint="eastAsia"/>
          <w:spacing w:val="6"/>
        </w:rPr>
        <w:t>70(</w:t>
      </w:r>
      <w:r>
        <w:rPr>
          <w:spacing w:val="6"/>
        </w:rPr>
        <w:t>a</w:t>
      </w:r>
      <w:r>
        <w:rPr>
          <w:rFonts w:hint="eastAsia"/>
          <w:spacing w:val="6"/>
        </w:rPr>
        <w:t>)</w:t>
      </w:r>
      <w:r>
        <w:rPr>
          <w:rFonts w:hint="eastAsia"/>
          <w:spacing w:val="6"/>
        </w:rPr>
        <w:t>段：为促进享有这项自由采取的措施，包括为科学研究创造一切必要条件</w:t>
      </w:r>
    </w:p>
    <w:p w:rsidR="00000000" w:rsidRDefault="00000000">
      <w:pPr>
        <w:rPr>
          <w:rFonts w:hint="eastAsia"/>
        </w:rPr>
      </w:pPr>
      <w:r>
        <w:rPr>
          <w:rFonts w:hint="eastAsia"/>
        </w:rPr>
        <w:tab/>
        <w:t xml:space="preserve">502.  </w:t>
      </w:r>
      <w:r>
        <w:rPr>
          <w:rFonts w:hint="eastAsia"/>
        </w:rPr>
        <w:t>基础研究主要是在大学和高等教育机构进行，大部分是利用基本拨款进行。这些机构有权根据管理它们的《大学法》自行决定如何使用该拨款。</w:t>
      </w:r>
    </w:p>
    <w:p w:rsidR="00000000" w:rsidRDefault="00000000">
      <w:pPr>
        <w:rPr>
          <w:rFonts w:hint="eastAsia"/>
        </w:rPr>
      </w:pPr>
      <w:r>
        <w:rPr>
          <w:rFonts w:hint="eastAsia"/>
        </w:rPr>
        <w:tab/>
        <w:t xml:space="preserve">503.  </w:t>
      </w:r>
      <w:r>
        <w:rPr>
          <w:rFonts w:hint="eastAsia"/>
        </w:rPr>
        <w:t>个人研究者一般来说可以自由选择自己的研究题目、自由选择科学方法和自由选择发表研究结果的媒体。</w:t>
      </w:r>
    </w:p>
    <w:p w:rsidR="00000000" w:rsidRDefault="00000000">
      <w:pPr>
        <w:rPr>
          <w:rFonts w:hint="eastAsia"/>
        </w:rPr>
      </w:pPr>
      <w:r>
        <w:rPr>
          <w:rFonts w:hint="eastAsia"/>
        </w:rPr>
        <w:tab/>
        <w:t xml:space="preserve">504.  </w:t>
      </w:r>
      <w:r>
        <w:rPr>
          <w:rFonts w:hint="eastAsia"/>
        </w:rPr>
        <w:t>近年来开展了许多新的研究项目并提供了更多的拨款。拨款的分配由</w:t>
      </w:r>
      <w:r>
        <w:rPr>
          <w:rFonts w:hint="eastAsia"/>
        </w:rPr>
        <w:t>6</w:t>
      </w:r>
      <w:r>
        <w:rPr>
          <w:rFonts w:hint="eastAsia"/>
        </w:rPr>
        <w:t>个独立的丹麦研究理事会根据质量标准决定。</w:t>
      </w:r>
    </w:p>
    <w:p w:rsidR="00000000" w:rsidRDefault="00000000">
      <w:pPr>
        <w:spacing w:after="320"/>
        <w:rPr>
          <w:rFonts w:hint="eastAsia"/>
        </w:rPr>
      </w:pPr>
      <w:r>
        <w:rPr>
          <w:rFonts w:hint="eastAsia"/>
        </w:rPr>
        <w:tab/>
        <w:t xml:space="preserve">505.  </w:t>
      </w:r>
      <w:r>
        <w:rPr>
          <w:rFonts w:hint="eastAsia"/>
        </w:rPr>
        <w:t>开始实行一项新战略以鼓励不同机构和不同科目之间的进一步合作，并突出争取新拨款的质量标准和竞争。目的是使更多的杰出研究团体联网起来和促进公私关系。</w:t>
      </w:r>
    </w:p>
    <w:p w:rsidR="00000000" w:rsidRDefault="00000000">
      <w:pPr>
        <w:pStyle w:val="Heading4"/>
        <w:rPr>
          <w:rFonts w:hint="eastAsia"/>
        </w:rPr>
      </w:pPr>
      <w:r>
        <w:rPr>
          <w:rFonts w:hint="eastAsia"/>
        </w:rPr>
        <w:t>准则第</w:t>
      </w:r>
      <w:r>
        <w:rPr>
          <w:rFonts w:hint="eastAsia"/>
        </w:rPr>
        <w:t>70(</w:t>
      </w:r>
      <w:r>
        <w:t>b</w:t>
      </w:r>
      <w:r>
        <w:rPr>
          <w:rFonts w:hint="eastAsia"/>
        </w:rPr>
        <w:t>)</w:t>
      </w:r>
      <w:r>
        <w:rPr>
          <w:rFonts w:hint="eastAsia"/>
        </w:rPr>
        <w:t>段：为保障科学家之间交换科学信息的自由采取的措施</w:t>
      </w:r>
    </w:p>
    <w:p w:rsidR="00000000" w:rsidRDefault="00000000">
      <w:pPr>
        <w:rPr>
          <w:rFonts w:hint="eastAsia"/>
        </w:rPr>
      </w:pPr>
      <w:r>
        <w:rPr>
          <w:rFonts w:hint="eastAsia"/>
        </w:rPr>
        <w:tab/>
        <w:t xml:space="preserve">506.  </w:t>
      </w:r>
      <w:r>
        <w:rPr>
          <w:rFonts w:hint="eastAsia"/>
        </w:rPr>
        <w:t>一般来说，《大学法》规定高等教育机构应协助传播有关其工作方法和研究结果的知识。</w:t>
      </w:r>
    </w:p>
    <w:p w:rsidR="00000000" w:rsidRDefault="00000000">
      <w:pPr>
        <w:rPr>
          <w:rFonts w:hint="eastAsia"/>
        </w:rPr>
      </w:pPr>
      <w:r>
        <w:rPr>
          <w:rFonts w:hint="eastAsia"/>
        </w:rPr>
        <w:tab/>
        <w:t>507.  2000</w:t>
      </w:r>
      <w:r>
        <w:rPr>
          <w:rFonts w:hint="eastAsia"/>
        </w:rPr>
        <w:t>年发布了一套为私人赞助者资助的公共研究做广告的准则。目的是使公众了解私人赞助者是谁和提供的资金有多少等必要资料。</w:t>
      </w:r>
    </w:p>
    <w:p w:rsidR="00000000" w:rsidRDefault="00000000">
      <w:pPr>
        <w:spacing w:after="320"/>
        <w:rPr>
          <w:rFonts w:hint="eastAsia"/>
        </w:rPr>
      </w:pPr>
      <w:r>
        <w:rPr>
          <w:rFonts w:hint="eastAsia"/>
        </w:rPr>
        <w:tab/>
        <w:t xml:space="preserve">508.  </w:t>
      </w:r>
      <w:r>
        <w:rPr>
          <w:rFonts w:hint="eastAsia"/>
        </w:rPr>
        <w:t>关于大学和私人企业之间的研究合作和合同的管理问题，有一个委员会在</w:t>
      </w:r>
      <w:r>
        <w:rPr>
          <w:rFonts w:hint="eastAsia"/>
        </w:rPr>
        <w:t>2000</w:t>
      </w:r>
      <w:r>
        <w:rPr>
          <w:rFonts w:hint="eastAsia"/>
        </w:rPr>
        <w:t>年提出了一份报告。该委员会提出了若干保证公开性和透明度的建议并设定了一份供拟订合作合同用的清单。它说这类研究的结果必须发表。</w:t>
      </w:r>
    </w:p>
    <w:p w:rsidR="00000000" w:rsidRDefault="00000000">
      <w:pPr>
        <w:pStyle w:val="Heading4"/>
        <w:rPr>
          <w:rFonts w:hint="eastAsia"/>
        </w:rPr>
      </w:pPr>
      <w:r>
        <w:rPr>
          <w:rFonts w:hint="eastAsia"/>
        </w:rPr>
        <w:t>准则第</w:t>
      </w:r>
      <w:r>
        <w:rPr>
          <w:rFonts w:hint="eastAsia"/>
        </w:rPr>
        <w:t>70(</w:t>
      </w:r>
      <w:r>
        <w:t>c</w:t>
      </w:r>
      <w:r>
        <w:rPr>
          <w:rFonts w:hint="eastAsia"/>
        </w:rPr>
        <w:t>)</w:t>
      </w:r>
      <w:r>
        <w:rPr>
          <w:rFonts w:hint="eastAsia"/>
        </w:rPr>
        <w:t>段：为支持学术团体、专业协会等采取的措施</w:t>
      </w:r>
    </w:p>
    <w:p w:rsidR="00000000" w:rsidRDefault="00000000">
      <w:pPr>
        <w:spacing w:after="320"/>
        <w:rPr>
          <w:rFonts w:hint="eastAsia"/>
        </w:rPr>
      </w:pPr>
      <w:r>
        <w:rPr>
          <w:rFonts w:hint="eastAsia"/>
        </w:rPr>
        <w:tab/>
        <w:t xml:space="preserve">509.  </w:t>
      </w:r>
      <w:r>
        <w:rPr>
          <w:rFonts w:hint="eastAsia"/>
        </w:rPr>
        <w:t>政府向丹麦皇家科学和文学研究院、学者协会等提供财政支持。丹麦税制允许雇员将他们对专业协会的缴款从所得税中扣除。这是对专业协会的间接支持。</w:t>
      </w:r>
    </w:p>
    <w:p w:rsidR="00000000" w:rsidRDefault="00000000">
      <w:pPr>
        <w:pStyle w:val="Heading4"/>
        <w:rPr>
          <w:rFonts w:hint="eastAsia"/>
        </w:rPr>
      </w:pPr>
      <w:r>
        <w:rPr>
          <w:rFonts w:hint="eastAsia"/>
        </w:rPr>
        <w:t>准则第</w:t>
      </w:r>
      <w:r>
        <w:rPr>
          <w:rFonts w:hint="eastAsia"/>
        </w:rPr>
        <w:t>71</w:t>
      </w:r>
      <w:r>
        <w:rPr>
          <w:rFonts w:hint="eastAsia"/>
        </w:rPr>
        <w:t>段：为发展科学领域的国际联系和合作采取的措施</w:t>
      </w:r>
    </w:p>
    <w:p w:rsidR="00000000" w:rsidRDefault="00000000">
      <w:pPr>
        <w:spacing w:after="320"/>
        <w:rPr>
          <w:rFonts w:hint="eastAsia"/>
        </w:rPr>
      </w:pPr>
      <w:r>
        <w:rPr>
          <w:rFonts w:hint="eastAsia"/>
        </w:rPr>
        <w:tab/>
        <w:t xml:space="preserve">510.  </w:t>
      </w:r>
      <w:r>
        <w:rPr>
          <w:rFonts w:hint="eastAsia"/>
        </w:rPr>
        <w:t>丹麦政府大力鼓励科学领域的国际联系和合作，也鼓励科学家经常参加国际会议、讨论会、座谈会等。国际化是国家研究培训政策的一个目标。</w:t>
      </w:r>
    </w:p>
    <w:p w:rsidR="00000000" w:rsidRDefault="00000000">
      <w:pPr>
        <w:pStyle w:val="Heading4"/>
        <w:rPr>
          <w:rFonts w:hint="eastAsia"/>
        </w:rPr>
      </w:pPr>
      <w:r>
        <w:rPr>
          <w:rFonts w:hint="eastAsia"/>
        </w:rPr>
        <w:t>准则第</w:t>
      </w:r>
      <w:r>
        <w:rPr>
          <w:rFonts w:hint="eastAsia"/>
        </w:rPr>
        <w:t>71(</w:t>
      </w:r>
      <w:r>
        <w:t>a</w:t>
      </w:r>
      <w:r>
        <w:rPr>
          <w:rFonts w:hint="eastAsia"/>
        </w:rPr>
        <w:t>)</w:t>
      </w:r>
      <w:r>
        <w:rPr>
          <w:rFonts w:hint="eastAsia"/>
        </w:rPr>
        <w:t>段：设施的充分利用</w:t>
      </w:r>
    </w:p>
    <w:p w:rsidR="00000000" w:rsidRDefault="00000000">
      <w:pPr>
        <w:rPr>
          <w:rFonts w:hint="eastAsia"/>
        </w:rPr>
      </w:pPr>
      <w:r>
        <w:rPr>
          <w:rFonts w:hint="eastAsia"/>
        </w:rPr>
        <w:tab/>
        <w:t xml:space="preserve">511.  </w:t>
      </w:r>
      <w:r>
        <w:rPr>
          <w:rFonts w:hint="eastAsia"/>
        </w:rPr>
        <w:t>丹麦是许多国际研究合作组织的成员，例如欧洲核研究组织、欧洲航天局、欧洲南半球天文台、欧洲分子生物学实验室等。这样丹麦科学家被安置在各国际研究中心因而能够充分利用国际设施。</w:t>
      </w:r>
    </w:p>
    <w:p w:rsidR="00000000" w:rsidRDefault="00000000">
      <w:pPr>
        <w:spacing w:after="320"/>
        <w:rPr>
          <w:rFonts w:hint="eastAsia"/>
        </w:rPr>
      </w:pPr>
      <w:r>
        <w:rPr>
          <w:rFonts w:hint="eastAsia"/>
        </w:rPr>
        <w:tab/>
        <w:t xml:space="preserve">512.  </w:t>
      </w:r>
      <w:r>
        <w:rPr>
          <w:rFonts w:hint="eastAsia"/>
        </w:rPr>
        <w:t>丹麦也大力参与欧洲联盟内的研究合作以及北欧国家之间的区域合作。</w:t>
      </w:r>
    </w:p>
    <w:p w:rsidR="00000000" w:rsidRDefault="00000000">
      <w:pPr>
        <w:pStyle w:val="Heading4"/>
        <w:rPr>
          <w:rFonts w:hint="eastAsia"/>
        </w:rPr>
      </w:pPr>
      <w:r>
        <w:rPr>
          <w:rFonts w:hint="eastAsia"/>
        </w:rPr>
        <w:t>准则第</w:t>
      </w:r>
      <w:r>
        <w:rPr>
          <w:rFonts w:hint="eastAsia"/>
        </w:rPr>
        <w:t>71(</w:t>
      </w:r>
      <w:r>
        <w:t>b</w:t>
      </w:r>
      <w:r>
        <w:rPr>
          <w:rFonts w:hint="eastAsia"/>
        </w:rPr>
        <w:t>)</w:t>
      </w:r>
      <w:r>
        <w:rPr>
          <w:rFonts w:hint="eastAsia"/>
        </w:rPr>
        <w:t>段：科学家参加国际会议等</w:t>
      </w:r>
    </w:p>
    <w:p w:rsidR="00000000" w:rsidRDefault="00000000">
      <w:pPr>
        <w:spacing w:after="320"/>
        <w:rPr>
          <w:rFonts w:hint="eastAsia"/>
        </w:rPr>
      </w:pPr>
      <w:r>
        <w:rPr>
          <w:rFonts w:hint="eastAsia"/>
        </w:rPr>
        <w:tab/>
        <w:t xml:space="preserve">513.  </w:t>
      </w:r>
      <w:r>
        <w:rPr>
          <w:rFonts w:hint="eastAsia"/>
        </w:rPr>
        <w:t>大学得到让科学能够参加国际会议的基本拨款。研究理事会也为此目的提供补助金。丹麦研究培训理事会为特别有希望的博士班学生到国外同最好的研究小组一起学习提供</w:t>
      </w:r>
      <w:r>
        <w:rPr>
          <w:rFonts w:hint="eastAsia"/>
        </w:rPr>
        <w:t>3</w:t>
      </w:r>
      <w:r>
        <w:rPr>
          <w:rFonts w:hint="eastAsia"/>
        </w:rPr>
        <w:t>年补助金。其他博士班学生到国外学习几个月大多可以得到资助。</w:t>
      </w:r>
      <w:r>
        <w:rPr>
          <w:rFonts w:hint="eastAsia"/>
        </w:rPr>
        <w:t>49%</w:t>
      </w:r>
      <w:r>
        <w:rPr>
          <w:rFonts w:hint="eastAsia"/>
        </w:rPr>
        <w:t>的丹麦博士班学生至少在国外学习过</w:t>
      </w:r>
      <w:r>
        <w:rPr>
          <w:rFonts w:hint="eastAsia"/>
        </w:rPr>
        <w:t>3</w:t>
      </w:r>
      <w:r>
        <w:rPr>
          <w:rFonts w:hint="eastAsia"/>
        </w:rPr>
        <w:t>个月。</w:t>
      </w:r>
    </w:p>
    <w:p w:rsidR="00000000" w:rsidRDefault="00000000">
      <w:pPr>
        <w:pStyle w:val="Heading4"/>
        <w:rPr>
          <w:rFonts w:hint="eastAsia"/>
        </w:rPr>
      </w:pPr>
      <w:r>
        <w:rPr>
          <w:rFonts w:hint="eastAsia"/>
        </w:rPr>
        <w:t>准则第</w:t>
      </w:r>
      <w:r>
        <w:rPr>
          <w:rFonts w:hint="eastAsia"/>
        </w:rPr>
        <w:t>72</w:t>
      </w:r>
      <w:r>
        <w:rPr>
          <w:rFonts w:hint="eastAsia"/>
        </w:rPr>
        <w:t>段：国家政策在这方面的可能不利影响</w:t>
      </w:r>
    </w:p>
    <w:p w:rsidR="00000000" w:rsidRDefault="00000000">
      <w:pPr>
        <w:spacing w:after="320"/>
        <w:rPr>
          <w:rFonts w:hint="eastAsia"/>
        </w:rPr>
      </w:pPr>
      <w:r>
        <w:rPr>
          <w:rFonts w:hint="eastAsia"/>
        </w:rPr>
        <w:tab/>
        <w:t xml:space="preserve">514.  </w:t>
      </w:r>
      <w:r>
        <w:rPr>
          <w:rFonts w:hint="eastAsia"/>
        </w:rPr>
        <w:t>据政府所知没有发生任何不利于第十五条所规定权利的变化。</w:t>
      </w:r>
    </w:p>
    <w:p w:rsidR="00000000" w:rsidRDefault="00000000">
      <w:pPr>
        <w:pStyle w:val="Heading4"/>
        <w:rPr>
          <w:rFonts w:hint="eastAsia"/>
        </w:rPr>
      </w:pPr>
      <w:r>
        <w:rPr>
          <w:rFonts w:hint="eastAsia"/>
        </w:rPr>
        <w:t>准则第</w:t>
      </w:r>
      <w:r>
        <w:rPr>
          <w:rFonts w:hint="eastAsia"/>
        </w:rPr>
        <w:t>73</w:t>
      </w:r>
      <w:r>
        <w:rPr>
          <w:rFonts w:hint="eastAsia"/>
        </w:rPr>
        <w:t>段：最近提交的其他有关报告</w:t>
      </w:r>
    </w:p>
    <w:p w:rsidR="00000000" w:rsidRDefault="00000000">
      <w:pPr>
        <w:spacing w:after="320"/>
        <w:rPr>
          <w:rFonts w:hint="eastAsia"/>
        </w:rPr>
      </w:pPr>
      <w:r>
        <w:rPr>
          <w:rFonts w:hint="eastAsia"/>
        </w:rPr>
        <w:tab/>
        <w:t xml:space="preserve">515.  </w:t>
      </w:r>
      <w:r>
        <w:rPr>
          <w:rFonts w:hint="eastAsia"/>
        </w:rPr>
        <w:t>不曾提交其他有关报告。</w:t>
      </w:r>
    </w:p>
    <w:p w:rsidR="00000000" w:rsidRDefault="00000000">
      <w:pPr>
        <w:pStyle w:val="Heading4"/>
        <w:rPr>
          <w:rFonts w:hint="eastAsia"/>
        </w:rPr>
      </w:pPr>
      <w:r>
        <w:rPr>
          <w:rFonts w:hint="eastAsia"/>
        </w:rPr>
        <w:t>准则第</w:t>
      </w:r>
      <w:r>
        <w:rPr>
          <w:rFonts w:hint="eastAsia"/>
        </w:rPr>
        <w:t>74</w:t>
      </w:r>
      <w:r>
        <w:rPr>
          <w:rFonts w:hint="eastAsia"/>
        </w:rPr>
        <w:t>段：国际援助</w:t>
      </w:r>
    </w:p>
    <w:p w:rsidR="00000000" w:rsidRDefault="00000000">
      <w:pPr>
        <w:numPr>
          <w:ilvl w:val="0"/>
          <w:numId w:val="123"/>
        </w:numPr>
        <w:rPr>
          <w:rFonts w:hint="eastAsia"/>
        </w:rPr>
      </w:pPr>
      <w:r>
        <w:rPr>
          <w:rFonts w:hint="eastAsia"/>
        </w:rPr>
        <w:t>丹麦不接受国际援助。</w:t>
      </w:r>
    </w:p>
    <w:p w:rsidR="00000000" w:rsidRDefault="00000000">
      <w:pPr>
        <w:rPr>
          <w:rFonts w:hint="eastAsia"/>
        </w:rPr>
      </w:pPr>
      <w:r>
        <w:br w:type="page"/>
      </w:r>
    </w:p>
    <w:p w:rsidR="00000000" w:rsidRDefault="00000000">
      <w:pPr>
        <w:pStyle w:val="Heading2"/>
        <w:rPr>
          <w:rFonts w:hint="eastAsia"/>
        </w:rPr>
      </w:pPr>
      <w:r>
        <w:rPr>
          <w:rFonts w:hint="eastAsia"/>
        </w:rPr>
        <w:t>格陵兰的报告</w:t>
      </w:r>
    </w:p>
    <w:p w:rsidR="00000000" w:rsidRDefault="00000000">
      <w:pPr>
        <w:pStyle w:val="Heading2"/>
        <w:rPr>
          <w:rFonts w:hint="eastAsia"/>
        </w:rPr>
      </w:pPr>
      <w:r>
        <w:rPr>
          <w:rFonts w:hint="eastAsia"/>
        </w:rPr>
        <w:t>第一条</w:t>
      </w:r>
      <w:r>
        <w:rPr>
          <w:rFonts w:hint="eastAsia"/>
        </w:rPr>
        <w:t xml:space="preserve">  </w:t>
      </w:r>
      <w:r>
        <w:rPr>
          <w:rFonts w:hint="eastAsia"/>
        </w:rPr>
        <w:t>自决权利</w:t>
      </w:r>
    </w:p>
    <w:p w:rsidR="00000000" w:rsidRDefault="00000000">
      <w:pPr>
        <w:spacing w:after="320" w:line="312" w:lineRule="auto"/>
        <w:rPr>
          <w:rFonts w:hint="eastAsia"/>
        </w:rPr>
      </w:pPr>
      <w:r>
        <w:rPr>
          <w:rFonts w:hint="eastAsia"/>
        </w:rPr>
        <w:tab/>
        <w:t xml:space="preserve">517.  </w:t>
      </w:r>
      <w:r>
        <w:rPr>
          <w:rFonts w:hint="eastAsia"/>
        </w:rPr>
        <w:t>请参看第三次定期报告第一条。</w:t>
      </w:r>
    </w:p>
    <w:p w:rsidR="00000000" w:rsidRDefault="00000000">
      <w:pPr>
        <w:pStyle w:val="Heading2"/>
        <w:rPr>
          <w:rFonts w:hint="eastAsia"/>
        </w:rPr>
      </w:pPr>
      <w:r>
        <w:rPr>
          <w:rFonts w:hint="eastAsia"/>
        </w:rPr>
        <w:t>第二条</w:t>
      </w:r>
      <w:r>
        <w:rPr>
          <w:rFonts w:hint="eastAsia"/>
        </w:rPr>
        <w:t xml:space="preserve">  </w:t>
      </w:r>
      <w:r>
        <w:rPr>
          <w:rFonts w:hint="eastAsia"/>
        </w:rPr>
        <w:t>《公约》的落实和歧视</w:t>
      </w:r>
    </w:p>
    <w:p w:rsidR="00000000" w:rsidRDefault="00000000">
      <w:pPr>
        <w:rPr>
          <w:snapToGrid/>
        </w:rPr>
      </w:pPr>
      <w:r>
        <w:tab/>
      </w:r>
      <w:r>
        <w:rPr>
          <w:rFonts w:hint="eastAsia"/>
          <w:snapToGrid/>
        </w:rPr>
        <w:t>518.</w:t>
      </w:r>
      <w:r>
        <w:rPr>
          <w:snapToGrid/>
        </w:rPr>
        <w:t xml:space="preserve">  </w:t>
      </w:r>
      <w:r>
        <w:rPr>
          <w:rFonts w:hint="eastAsia"/>
          <w:snapToGrid/>
        </w:rPr>
        <w:t>作为丹麦的组成部分，格陵兰广泛参加各种国际合作论坛。在格陵兰自治体制下，各种法律适用于格陵兰：</w:t>
      </w:r>
    </w:p>
    <w:p w:rsidR="00000000" w:rsidRDefault="00000000">
      <w:pPr>
        <w:numPr>
          <w:ilvl w:val="0"/>
          <w:numId w:val="122"/>
        </w:numPr>
        <w:rPr>
          <w:snapToGrid/>
        </w:rPr>
      </w:pPr>
      <w:r>
        <w:rPr>
          <w:rFonts w:hint="eastAsia"/>
          <w:snapToGrid/>
        </w:rPr>
        <w:t>丹麦议会通过的尚未转交格陵兰自治政府管辖的领域的丹麦法律；</w:t>
      </w:r>
    </w:p>
    <w:p w:rsidR="00000000" w:rsidRDefault="00000000">
      <w:pPr>
        <w:numPr>
          <w:ilvl w:val="0"/>
          <w:numId w:val="122"/>
        </w:numPr>
        <w:rPr>
          <w:snapToGrid/>
        </w:rPr>
      </w:pPr>
      <w:r>
        <w:rPr>
          <w:rFonts w:hint="eastAsia"/>
          <w:snapToGrid/>
        </w:rPr>
        <w:t>格陵兰自治议会通过的关于尚未由格陵兰自治政府接管、但所涉经济问题不包括在丹麦政府为格陵兰自治政府的统一拨款内的领域的法律；</w:t>
      </w:r>
    </w:p>
    <w:p w:rsidR="00000000" w:rsidRDefault="00000000">
      <w:pPr>
        <w:numPr>
          <w:ilvl w:val="0"/>
          <w:numId w:val="122"/>
        </w:numPr>
        <w:rPr>
          <w:snapToGrid/>
        </w:rPr>
      </w:pPr>
      <w:r>
        <w:rPr>
          <w:rFonts w:hint="eastAsia"/>
          <w:snapToGrid/>
        </w:rPr>
        <w:t>格陵兰自治议会通过的《格陵兰议会法规》所涉及的是由格陵兰自治政府接管的领域。这些领域的供资是丹麦政府向格陵兰自治政府统一拨款的组成部分；</w:t>
      </w:r>
    </w:p>
    <w:p w:rsidR="00000000" w:rsidRDefault="00000000">
      <w:pPr>
        <w:numPr>
          <w:ilvl w:val="0"/>
          <w:numId w:val="122"/>
        </w:numPr>
        <w:rPr>
          <w:snapToGrid/>
        </w:rPr>
      </w:pPr>
      <w:r>
        <w:rPr>
          <w:rFonts w:hint="eastAsia"/>
          <w:snapToGrid/>
        </w:rPr>
        <w:t>格陵兰行政当局颁布的《自治法令》；</w:t>
      </w:r>
    </w:p>
    <w:p w:rsidR="00000000" w:rsidRDefault="00000000">
      <w:pPr>
        <w:numPr>
          <w:ilvl w:val="0"/>
          <w:numId w:val="122"/>
        </w:numPr>
        <w:rPr>
          <w:snapToGrid/>
        </w:rPr>
      </w:pPr>
      <w:r>
        <w:rPr>
          <w:rFonts w:hint="eastAsia"/>
          <w:snapToGrid/>
        </w:rPr>
        <w:t>为一项现行丹麦法律的具体生效颁布的延伸法令。某些丹麦法律同时适用于格陵兰和丹麦本土；</w:t>
      </w:r>
    </w:p>
    <w:p w:rsidR="00000000" w:rsidRDefault="00000000">
      <w:pPr>
        <w:numPr>
          <w:ilvl w:val="0"/>
          <w:numId w:val="122"/>
        </w:numPr>
        <w:rPr>
          <w:snapToGrid/>
        </w:rPr>
      </w:pPr>
      <w:r>
        <w:rPr>
          <w:rFonts w:hint="eastAsia"/>
          <w:snapToGrid/>
        </w:rPr>
        <w:t>《丹麦法令》是也适用于格陵兰的一项法律。</w:t>
      </w:r>
    </w:p>
    <w:p w:rsidR="00000000" w:rsidRDefault="00000000">
      <w:r>
        <w:tab/>
      </w:r>
      <w:r>
        <w:rPr>
          <w:rFonts w:hint="eastAsia"/>
        </w:rPr>
        <w:t>519</w:t>
      </w:r>
      <w:r>
        <w:t xml:space="preserve">.  </w:t>
      </w:r>
      <w:r>
        <w:rPr>
          <w:rFonts w:hint="eastAsia"/>
        </w:rPr>
        <w:t>格陵兰无权实行独立的外交政策。在这方面应当提到的是，自</w:t>
      </w:r>
      <w:r>
        <w:t>1984</w:t>
      </w:r>
      <w:r>
        <w:rPr>
          <w:rFonts w:hint="eastAsia"/>
        </w:rPr>
        <w:t>年以来，和北欧地区的另外两个自治区一样，格陵兰参加北欧合作。这种参加是平等的，丹麦议会在北欧议会代表团中给格陵兰自治议会两个席位，格陵兰自治议会成员参加北欧部长理事会会议，这是</w:t>
      </w:r>
      <w:r>
        <w:t>5</w:t>
      </w:r>
      <w:r>
        <w:rPr>
          <w:rFonts w:hint="eastAsia"/>
        </w:rPr>
        <w:t>个北欧国家政府间合作的正式讲坛。格陵兰代表没有表决权，但可以发言和提交提案。</w:t>
      </w:r>
    </w:p>
    <w:p w:rsidR="00000000" w:rsidRDefault="00000000">
      <w:r>
        <w:tab/>
      </w:r>
      <w:r>
        <w:rPr>
          <w:rFonts w:hint="eastAsia"/>
        </w:rPr>
        <w:t>520</w:t>
      </w:r>
      <w:r>
        <w:t xml:space="preserve">.  </w:t>
      </w:r>
      <w:r>
        <w:rPr>
          <w:rFonts w:hint="eastAsia"/>
        </w:rPr>
        <w:t>在格陵兰境内，没有任何立法暗含着基于种族、肤色、语言、宗教、政治和其他主张、民族或社会出身、财产、家庭出身或其他地位的任何歧视。但是，应当指出，</w:t>
      </w:r>
      <w:r>
        <w:t>1992</w:t>
      </w:r>
      <w:r>
        <w:rPr>
          <w:rFonts w:hint="eastAsia"/>
        </w:rPr>
        <w:t>年</w:t>
      </w:r>
      <w:r>
        <w:t>10</w:t>
      </w:r>
      <w:r>
        <w:rPr>
          <w:rFonts w:hint="eastAsia"/>
        </w:rPr>
        <w:t>月</w:t>
      </w:r>
      <w:r>
        <w:t>30</w:t>
      </w:r>
      <w:r>
        <w:rPr>
          <w:rFonts w:hint="eastAsia"/>
        </w:rPr>
        <w:t>日关于格陵兰劳力增加的第</w:t>
      </w:r>
      <w:r>
        <w:t>27</w:t>
      </w:r>
      <w:r>
        <w:rPr>
          <w:rFonts w:hint="eastAsia"/>
        </w:rPr>
        <w:t>号格陵兰法律中规定：在格陵兰劳力供应充足的情况下，当地居民有优先就业权。因此，雇主在雇用非当地人力时必需向当地劳力市场办事处申请许可。在没有格陵兰人或与格陵兰有特殊关系的人可通过就业中心提供的条件下，可给予这种许可。该法律规定，在非格陵兰人在过去</w:t>
      </w:r>
      <w:r>
        <w:t>10</w:t>
      </w:r>
      <w:r>
        <w:rPr>
          <w:rFonts w:hint="eastAsia"/>
        </w:rPr>
        <w:t>年中至少在格陵兰居住了</w:t>
      </w:r>
      <w:r>
        <w:t>7</w:t>
      </w:r>
      <w:r>
        <w:rPr>
          <w:rFonts w:hint="eastAsia"/>
        </w:rPr>
        <w:t>年或与格陵兰有特别密切关系如家庭联系的情况下，他们和格陵兰劳动力处在同等地位。</w:t>
      </w:r>
    </w:p>
    <w:p w:rsidR="00000000" w:rsidRDefault="00000000">
      <w:pPr>
        <w:spacing w:after="320"/>
      </w:pPr>
      <w:r>
        <w:tab/>
      </w:r>
      <w:r>
        <w:rPr>
          <w:rFonts w:hint="eastAsia"/>
        </w:rPr>
        <w:t>521</w:t>
      </w:r>
      <w:r>
        <w:t xml:space="preserve">.  </w:t>
      </w:r>
      <w:r>
        <w:rPr>
          <w:rFonts w:hint="eastAsia"/>
        </w:rPr>
        <w:t>还应当根据格陵兰在丹麦王国中的特殊地位来看待该法律，格陵兰被看作在语言、文化以及某些方面的发展情况与丹麦其余地方不同的一个地区。如同发展中国家，格陵兰在当地居民的教育和就业方面有特殊需要。</w:t>
      </w:r>
    </w:p>
    <w:p w:rsidR="00000000" w:rsidRDefault="00000000">
      <w:pPr>
        <w:pStyle w:val="Heading2"/>
      </w:pPr>
      <w:r>
        <w:rPr>
          <w:rFonts w:hint="eastAsia"/>
        </w:rPr>
        <w:t>第三条</w:t>
      </w:r>
      <w:r>
        <w:rPr>
          <w:rFonts w:hint="eastAsia"/>
        </w:rPr>
        <w:t xml:space="preserve">  </w:t>
      </w:r>
      <w:r>
        <w:rPr>
          <w:rFonts w:hint="eastAsia"/>
        </w:rPr>
        <w:t>男女平等</w:t>
      </w:r>
    </w:p>
    <w:p w:rsidR="00000000" w:rsidRDefault="00000000">
      <w:pPr>
        <w:spacing w:after="320"/>
      </w:pPr>
      <w:r>
        <w:tab/>
      </w:r>
      <w:r>
        <w:rPr>
          <w:rFonts w:hint="eastAsia"/>
        </w:rPr>
        <w:t>522</w:t>
      </w:r>
      <w:r>
        <w:t xml:space="preserve">.  </w:t>
      </w:r>
      <w:r>
        <w:rPr>
          <w:rFonts w:hint="eastAsia"/>
        </w:rPr>
        <w:t>在格陵兰，没有任何条例和规则基于性别阻止某些群体的人得到公共福利或享有集体权利。</w:t>
      </w:r>
    </w:p>
    <w:p w:rsidR="00000000" w:rsidRDefault="00000000">
      <w:pPr>
        <w:pStyle w:val="Heading2"/>
      </w:pPr>
      <w:r>
        <w:rPr>
          <w:rFonts w:hint="eastAsia"/>
        </w:rPr>
        <w:t>第四条</w:t>
      </w:r>
      <w:r>
        <w:rPr>
          <w:rFonts w:hint="eastAsia"/>
        </w:rPr>
        <w:t xml:space="preserve">  </w:t>
      </w:r>
      <w:r>
        <w:rPr>
          <w:rFonts w:hint="eastAsia"/>
        </w:rPr>
        <w:t>限</w:t>
      </w:r>
      <w:r>
        <w:rPr>
          <w:rFonts w:hint="eastAsia"/>
        </w:rPr>
        <w:t xml:space="preserve"> </w:t>
      </w:r>
      <w:r>
        <w:rPr>
          <w:rFonts w:hint="eastAsia"/>
        </w:rPr>
        <w:t>制</w:t>
      </w:r>
    </w:p>
    <w:p w:rsidR="00000000" w:rsidRDefault="00000000">
      <w:pPr>
        <w:spacing w:after="320"/>
      </w:pPr>
      <w:r>
        <w:tab/>
      </w:r>
      <w:r>
        <w:rPr>
          <w:rFonts w:hint="eastAsia"/>
        </w:rPr>
        <w:t>523</w:t>
      </w:r>
      <w:r>
        <w:t xml:space="preserve">.  </w:t>
      </w:r>
      <w:r>
        <w:rPr>
          <w:rFonts w:hint="eastAsia"/>
        </w:rPr>
        <w:t>应当指出，《公约》所确立的许多权利在也适用于格陵兰的《丹麦宪法》中已有规定。</w:t>
      </w:r>
    </w:p>
    <w:p w:rsidR="00000000" w:rsidRDefault="00000000">
      <w:pPr>
        <w:pStyle w:val="Heading2"/>
      </w:pPr>
      <w:r>
        <w:rPr>
          <w:rFonts w:hint="eastAsia"/>
        </w:rPr>
        <w:t>第五条</w:t>
      </w:r>
      <w:r>
        <w:rPr>
          <w:rFonts w:hint="eastAsia"/>
        </w:rPr>
        <w:t xml:space="preserve">  </w:t>
      </w:r>
      <w:r>
        <w:rPr>
          <w:rFonts w:hint="eastAsia"/>
        </w:rPr>
        <w:t>旨在破坏或限制权利的活动</w:t>
      </w:r>
    </w:p>
    <w:p w:rsidR="00000000" w:rsidRDefault="00000000">
      <w:pPr>
        <w:spacing w:after="320"/>
      </w:pPr>
      <w:r>
        <w:tab/>
      </w:r>
      <w:r>
        <w:rPr>
          <w:rFonts w:hint="eastAsia"/>
        </w:rPr>
        <w:t>524</w:t>
      </w:r>
      <w:r>
        <w:t xml:space="preserve">.  </w:t>
      </w:r>
      <w:r>
        <w:rPr>
          <w:rFonts w:hint="eastAsia"/>
        </w:rPr>
        <w:t>格陵兰没有关于《公约》第五条的评论。</w:t>
      </w:r>
    </w:p>
    <w:p w:rsidR="00000000" w:rsidRDefault="00000000">
      <w:pPr>
        <w:pStyle w:val="Heading2"/>
      </w:pPr>
      <w:r>
        <w:rPr>
          <w:rFonts w:hint="eastAsia"/>
        </w:rPr>
        <w:t>第六条</w:t>
      </w:r>
      <w:r>
        <w:rPr>
          <w:rFonts w:hint="eastAsia"/>
        </w:rPr>
        <w:t xml:space="preserve">  </w:t>
      </w:r>
      <w:r>
        <w:rPr>
          <w:rFonts w:hint="eastAsia"/>
        </w:rPr>
        <w:t>工作权利</w:t>
      </w:r>
    </w:p>
    <w:p w:rsidR="00000000" w:rsidRDefault="00000000">
      <w:r>
        <w:tab/>
      </w:r>
      <w:r>
        <w:rPr>
          <w:rFonts w:hint="eastAsia"/>
        </w:rPr>
        <w:t>525</w:t>
      </w:r>
      <w:r>
        <w:t xml:space="preserve">.  </w:t>
      </w:r>
      <w:r>
        <w:rPr>
          <w:rFonts w:hint="eastAsia"/>
        </w:rPr>
        <w:t>在格陵兰，就业首先是通过特定的商业和行业发展保证的。近些年来，重点一直是发展渔业、旅游，长期任务是原料的开采。另外，公共当局还为旨在为失业者创造就业机会的活动提供资金。这类活动是在每个城市根据当地条件和机会由当地安排的。</w:t>
      </w:r>
    </w:p>
    <w:p w:rsidR="00000000" w:rsidRDefault="00000000">
      <w:r>
        <w:tab/>
      </w:r>
      <w:r>
        <w:rPr>
          <w:rFonts w:hint="eastAsia"/>
        </w:rPr>
        <w:t>526</w:t>
      </w:r>
      <w:r>
        <w:t xml:space="preserve">.  </w:t>
      </w:r>
      <w:r>
        <w:rPr>
          <w:rFonts w:hint="eastAsia"/>
        </w:rPr>
        <w:t>职业咨询也是由市政当局提供的，部分以对学校的年轻人进行的集体培训和职业咨询为形式，部分以城市劳力市场办事处提供的个人咨询为形式。另外，还提供关于劳力市场培训的咨询。这种工作的法律依据是</w:t>
      </w:r>
      <w:r>
        <w:t>1988</w:t>
      </w:r>
      <w:r>
        <w:rPr>
          <w:rFonts w:hint="eastAsia"/>
        </w:rPr>
        <w:t>年</w:t>
      </w:r>
      <w:r>
        <w:t>12</w:t>
      </w:r>
      <w:r>
        <w:rPr>
          <w:rFonts w:hint="eastAsia"/>
        </w:rPr>
        <w:t>月</w:t>
      </w:r>
      <w:r>
        <w:t>16</w:t>
      </w:r>
      <w:r>
        <w:rPr>
          <w:rFonts w:hint="eastAsia"/>
        </w:rPr>
        <w:t>日关于提供工作的第</w:t>
      </w:r>
      <w:r>
        <w:t>11</w:t>
      </w:r>
      <w:r>
        <w:rPr>
          <w:rFonts w:hint="eastAsia"/>
        </w:rPr>
        <w:t>号格陵兰议会法规和</w:t>
      </w:r>
      <w:r>
        <w:t>1994</w:t>
      </w:r>
      <w:r>
        <w:rPr>
          <w:rFonts w:hint="eastAsia"/>
        </w:rPr>
        <w:t>年</w:t>
      </w:r>
      <w:r>
        <w:t>9</w:t>
      </w:r>
      <w:r>
        <w:rPr>
          <w:rFonts w:hint="eastAsia"/>
        </w:rPr>
        <w:t>月</w:t>
      </w:r>
      <w:r>
        <w:t>28</w:t>
      </w:r>
      <w:r>
        <w:rPr>
          <w:rFonts w:hint="eastAsia"/>
        </w:rPr>
        <w:t>日关于城市就业方案补助金的第</w:t>
      </w:r>
      <w:r>
        <w:t>42</w:t>
      </w:r>
      <w:r>
        <w:rPr>
          <w:rFonts w:hint="eastAsia"/>
        </w:rPr>
        <w:t>号自治法令。</w:t>
      </w:r>
    </w:p>
    <w:p w:rsidR="00000000" w:rsidRDefault="00000000">
      <w:pPr>
        <w:rPr>
          <w:rFonts w:hint="eastAsia"/>
        </w:rPr>
      </w:pPr>
      <w:r>
        <w:tab/>
      </w:r>
      <w:r>
        <w:rPr>
          <w:rFonts w:hint="eastAsia"/>
        </w:rPr>
        <w:t>527</w:t>
      </w:r>
      <w:r>
        <w:t>.  199</w:t>
      </w:r>
      <w:r>
        <w:rPr>
          <w:rFonts w:hint="eastAsia"/>
        </w:rPr>
        <w:t>9</w:t>
      </w:r>
      <w:r>
        <w:rPr>
          <w:rFonts w:hint="eastAsia"/>
        </w:rPr>
        <w:t>年</w:t>
      </w:r>
      <w:r>
        <w:t>5</w:t>
      </w:r>
      <w:r>
        <w:rPr>
          <w:rFonts w:hint="eastAsia"/>
        </w:rPr>
        <w:t>月</w:t>
      </w:r>
      <w:r>
        <w:t>31</w:t>
      </w:r>
      <w:r>
        <w:rPr>
          <w:rFonts w:hint="eastAsia"/>
        </w:rPr>
        <w:t>日第</w:t>
      </w:r>
      <w:r>
        <w:t>2</w:t>
      </w:r>
      <w:r>
        <w:rPr>
          <w:rFonts w:hint="eastAsia"/>
        </w:rPr>
        <w:t>号格陵兰议会法规关于职业培训的第</w:t>
      </w:r>
      <w:r>
        <w:t>15</w:t>
      </w:r>
      <w:r>
        <w:rPr>
          <w:rFonts w:hint="eastAsia"/>
        </w:rPr>
        <w:t>条规定，每个市政府设立一个委员会来确保职业培训成为当地社区的一个组成部分。</w:t>
      </w:r>
    </w:p>
    <w:p w:rsidR="00000000" w:rsidRDefault="00000000">
      <w:r>
        <w:tab/>
      </w:r>
      <w:r>
        <w:rPr>
          <w:rFonts w:hint="eastAsia"/>
        </w:rPr>
        <w:t>528</w:t>
      </w:r>
      <w:r>
        <w:t xml:space="preserve">.  </w:t>
      </w:r>
      <w:r>
        <w:rPr>
          <w:rFonts w:hint="eastAsia"/>
        </w:rPr>
        <w:t>从</w:t>
      </w:r>
      <w:r>
        <w:t>1982</w:t>
      </w:r>
      <w:r>
        <w:rPr>
          <w:rFonts w:hint="eastAsia"/>
        </w:rPr>
        <w:t>年</w:t>
      </w:r>
      <w:r>
        <w:t>9</w:t>
      </w:r>
      <w:r>
        <w:rPr>
          <w:rFonts w:hint="eastAsia"/>
        </w:rPr>
        <w:t>月</w:t>
      </w:r>
      <w:r>
        <w:t>3</w:t>
      </w:r>
      <w:r>
        <w:rPr>
          <w:rFonts w:hint="eastAsia"/>
        </w:rPr>
        <w:t>日关于职业和教育咨询的第</w:t>
      </w:r>
      <w:r>
        <w:t>5</w:t>
      </w:r>
      <w:r>
        <w:rPr>
          <w:rFonts w:hint="eastAsia"/>
        </w:rPr>
        <w:t>号自治法令第</w:t>
      </w:r>
      <w:r>
        <w:t>1</w:t>
      </w:r>
      <w:r>
        <w:rPr>
          <w:rFonts w:hint="eastAsia"/>
        </w:rPr>
        <w:t>条来看，这种咨询的目的是帮助个人选择教育或职业和为此作好准备以及满足社会对劳力的需要。另外，看来格陵兰所有公民都能得到职业和教育咨询，咨询是免费的，由城市劳力市场办事处、城市或地区职业指导干事、小学和初中教育机构以及职业培训机构提供。</w:t>
      </w:r>
    </w:p>
    <w:p w:rsidR="00000000" w:rsidRDefault="00000000">
      <w:pPr>
        <w:spacing w:after="320"/>
      </w:pPr>
      <w:r>
        <w:tab/>
      </w:r>
      <w:r>
        <w:rPr>
          <w:rFonts w:hint="eastAsia"/>
        </w:rPr>
        <w:t>529</w:t>
      </w:r>
      <w:r>
        <w:t xml:space="preserve">.  </w:t>
      </w:r>
      <w:r>
        <w:rPr>
          <w:rFonts w:hint="eastAsia"/>
        </w:rPr>
        <w:t>为便于咨询活动的进行，文化、教育、研究和教会事务理事会每年出版《格陵兰和丹麦教育和培训指南》。这一手册</w:t>
      </w:r>
      <w:r>
        <w:rPr>
          <w:rFonts w:hint="eastAsia"/>
          <w:spacing w:val="-50"/>
        </w:rPr>
        <w:t>―</w:t>
      </w:r>
      <w:r>
        <w:rPr>
          <w:rFonts w:hint="eastAsia"/>
        </w:rPr>
        <w:t>―可在互联网上查阅</w:t>
      </w:r>
      <w:r>
        <w:rPr>
          <w:rFonts w:hint="eastAsia"/>
          <w:spacing w:val="-50"/>
        </w:rPr>
        <w:t>―</w:t>
      </w:r>
      <w:r>
        <w:rPr>
          <w:rFonts w:hint="eastAsia"/>
        </w:rPr>
        <w:t>―介绍分别可在格陵兰和丹麦得到支助的各种教育和培训。</w:t>
      </w:r>
    </w:p>
    <w:p w:rsidR="00000000" w:rsidRDefault="00000000">
      <w:pPr>
        <w:pStyle w:val="Heading2"/>
        <w:spacing w:after="240"/>
      </w:pPr>
      <w:r>
        <w:rPr>
          <w:rFonts w:hint="eastAsia"/>
        </w:rPr>
        <w:t>第七条</w:t>
      </w:r>
      <w:r>
        <w:rPr>
          <w:rFonts w:hint="eastAsia"/>
        </w:rPr>
        <w:t xml:space="preserve">  </w:t>
      </w:r>
      <w:r>
        <w:rPr>
          <w:rFonts w:hint="eastAsia"/>
        </w:rPr>
        <w:t>公正和有利的工作条件</w:t>
      </w:r>
    </w:p>
    <w:p w:rsidR="00000000" w:rsidRDefault="00000000">
      <w:r>
        <w:tab/>
      </w:r>
      <w:r>
        <w:rPr>
          <w:rFonts w:hint="eastAsia"/>
        </w:rPr>
        <w:t>530</w:t>
      </w:r>
      <w:r>
        <w:t xml:space="preserve">.  </w:t>
      </w:r>
      <w:r>
        <w:rPr>
          <w:rFonts w:hint="eastAsia"/>
        </w:rPr>
        <w:t>在格陵兰，同工同酬是通过公共当局和劳工组织的集体协议保证的。但是，应当提到的是，由于某些历史原因，丹麦劳工组织能为其处于邀请劳工地位的非土著格陵兰人保持某些与供资有关的优越条件和集体协议所规定的其他优越条件。在最近的一些集体协议中，这种不平等现象逐渐消除，这样，新的就业基本上是按照同工同酬的原则提供的。</w:t>
      </w:r>
    </w:p>
    <w:p w:rsidR="00000000" w:rsidRDefault="00000000">
      <w:r>
        <w:tab/>
      </w:r>
      <w:r>
        <w:rPr>
          <w:rFonts w:hint="eastAsia"/>
        </w:rPr>
        <w:t>531</w:t>
      </w:r>
      <w:r>
        <w:t xml:space="preserve">.  </w:t>
      </w:r>
      <w:r>
        <w:rPr>
          <w:rFonts w:hint="eastAsia"/>
        </w:rPr>
        <w:t>全国多数工作岗位都是在公共部门或公有企业中。就这些工作岗位达成的集体协议对其余劳力市场有一种派生作用。</w:t>
      </w:r>
    </w:p>
    <w:p w:rsidR="00000000" w:rsidRDefault="00000000">
      <w:pPr>
        <w:rPr>
          <w:spacing w:val="8"/>
        </w:rPr>
      </w:pPr>
      <w:r>
        <w:rPr>
          <w:spacing w:val="8"/>
        </w:rPr>
        <w:tab/>
      </w:r>
      <w:r>
        <w:rPr>
          <w:rFonts w:hint="eastAsia"/>
          <w:spacing w:val="8"/>
        </w:rPr>
        <w:t>532</w:t>
      </w:r>
      <w:r>
        <w:rPr>
          <w:spacing w:val="8"/>
        </w:rPr>
        <w:t>.  1986</w:t>
      </w:r>
      <w:r>
        <w:rPr>
          <w:rFonts w:hint="eastAsia"/>
          <w:spacing w:val="8"/>
        </w:rPr>
        <w:t>年</w:t>
      </w:r>
      <w:r>
        <w:rPr>
          <w:spacing w:val="8"/>
        </w:rPr>
        <w:t>6</w:t>
      </w:r>
      <w:r>
        <w:rPr>
          <w:rFonts w:hint="eastAsia"/>
          <w:spacing w:val="8"/>
        </w:rPr>
        <w:t>月</w:t>
      </w:r>
      <w:r>
        <w:rPr>
          <w:spacing w:val="8"/>
        </w:rPr>
        <w:t>4</w:t>
      </w:r>
      <w:r>
        <w:rPr>
          <w:rFonts w:hint="eastAsia"/>
          <w:spacing w:val="8"/>
        </w:rPr>
        <w:t>日关于工作岗位卫生和安全的第</w:t>
      </w:r>
      <w:r>
        <w:rPr>
          <w:spacing w:val="8"/>
        </w:rPr>
        <w:t>295</w:t>
      </w:r>
      <w:r>
        <w:rPr>
          <w:rFonts w:hint="eastAsia"/>
          <w:spacing w:val="8"/>
        </w:rPr>
        <w:t>号丹麦法律和有关补充规定确保安全和卫生工作条件、假期、闲暇时间和工时的合理限制。同样，格陵兰的法律也规定了带薪休假或假日补贴。非周日假日工作补贴是在集体协议中确定的。</w:t>
      </w:r>
    </w:p>
    <w:p w:rsidR="00000000" w:rsidRDefault="00000000">
      <w:pPr>
        <w:pStyle w:val="Heading2"/>
        <w:spacing w:before="240"/>
      </w:pPr>
      <w:r>
        <w:rPr>
          <w:rFonts w:hint="eastAsia"/>
        </w:rPr>
        <w:t>第八条</w:t>
      </w:r>
      <w:r>
        <w:rPr>
          <w:rFonts w:hint="eastAsia"/>
        </w:rPr>
        <w:t xml:space="preserve">  </w:t>
      </w:r>
      <w:r>
        <w:rPr>
          <w:rFonts w:hint="eastAsia"/>
        </w:rPr>
        <w:t>工</w:t>
      </w:r>
      <w:r>
        <w:rPr>
          <w:rFonts w:hint="eastAsia"/>
        </w:rPr>
        <w:t xml:space="preserve">  </w:t>
      </w:r>
      <w:r>
        <w:rPr>
          <w:rFonts w:hint="eastAsia"/>
        </w:rPr>
        <w:t>会</w:t>
      </w:r>
    </w:p>
    <w:p w:rsidR="00000000" w:rsidRDefault="00000000">
      <w:r>
        <w:tab/>
      </w:r>
      <w:r>
        <w:rPr>
          <w:rFonts w:hint="eastAsia"/>
        </w:rPr>
        <w:t>533</w:t>
      </w:r>
      <w:r>
        <w:t xml:space="preserve">.  </w:t>
      </w:r>
      <w:r>
        <w:rPr>
          <w:rFonts w:hint="eastAsia"/>
        </w:rPr>
        <w:t>法律中没有任何规定禁止加入劳工组织、成立劳工组织或劳工组织的联合行动。同样，法律中也没有任何规定禁止集体罢工。但是，不允许公务员罢工。警察和武装部队则遵循丹麦法律。</w:t>
      </w:r>
    </w:p>
    <w:p w:rsidR="00000000" w:rsidRDefault="00000000">
      <w:pPr>
        <w:spacing w:after="320"/>
      </w:pPr>
      <w:r>
        <w:tab/>
      </w:r>
      <w:r>
        <w:rPr>
          <w:rFonts w:hint="eastAsia"/>
        </w:rPr>
        <w:t>534</w:t>
      </w:r>
      <w:r>
        <w:t xml:space="preserve">.  </w:t>
      </w:r>
      <w:r>
        <w:rPr>
          <w:rFonts w:hint="eastAsia"/>
        </w:rPr>
        <w:t>和大约</w:t>
      </w:r>
      <w:r>
        <w:t>35</w:t>
      </w:r>
      <w:r>
        <w:rPr>
          <w:rFonts w:hint="eastAsia"/>
        </w:rPr>
        <w:t>个组织签订了适用于全格陵兰的集体协议，这些组织的多数总部设在格陵兰。最大的组织是格陵兰劳工组织。</w:t>
      </w:r>
    </w:p>
    <w:p w:rsidR="00000000" w:rsidRDefault="00000000">
      <w:pPr>
        <w:pStyle w:val="Heading2"/>
      </w:pPr>
      <w:r>
        <w:rPr>
          <w:rFonts w:hint="eastAsia"/>
        </w:rPr>
        <w:t>第九条</w:t>
      </w:r>
      <w:r>
        <w:rPr>
          <w:rFonts w:hint="eastAsia"/>
        </w:rPr>
        <w:t xml:space="preserve">  </w:t>
      </w:r>
      <w:r>
        <w:rPr>
          <w:rFonts w:hint="eastAsia"/>
        </w:rPr>
        <w:t>社会保障</w:t>
      </w:r>
    </w:p>
    <w:p w:rsidR="00000000" w:rsidRDefault="00000000">
      <w:r>
        <w:tab/>
      </w:r>
      <w:r>
        <w:rPr>
          <w:rFonts w:hint="eastAsia"/>
        </w:rPr>
        <w:t>535</w:t>
      </w:r>
      <w:r>
        <w:t xml:space="preserve">.  </w:t>
      </w:r>
      <w:r>
        <w:rPr>
          <w:rFonts w:hint="eastAsia"/>
        </w:rPr>
        <w:t>格陵兰实行下述社会保障办法。</w:t>
      </w:r>
    </w:p>
    <w:p w:rsidR="00000000" w:rsidRDefault="00000000">
      <w:r>
        <w:tab/>
      </w:r>
      <w:r>
        <w:rPr>
          <w:rFonts w:hint="eastAsia"/>
        </w:rPr>
        <w:t>536</w:t>
      </w:r>
      <w:r>
        <w:t xml:space="preserve">.  </w:t>
      </w:r>
      <w:r>
        <w:rPr>
          <w:rFonts w:hint="eastAsia"/>
        </w:rPr>
        <w:t>规定疾病福利的法律是</w:t>
      </w:r>
      <w:r>
        <w:t>19</w:t>
      </w:r>
      <w:r>
        <w:rPr>
          <w:rFonts w:hint="eastAsia"/>
        </w:rPr>
        <w:t>91</w:t>
      </w:r>
      <w:r>
        <w:rPr>
          <w:rFonts w:hint="eastAsia"/>
        </w:rPr>
        <w:t>年</w:t>
      </w:r>
      <w:r>
        <w:t>11</w:t>
      </w:r>
      <w:r>
        <w:rPr>
          <w:rFonts w:hint="eastAsia"/>
        </w:rPr>
        <w:t>月</w:t>
      </w:r>
      <w:r>
        <w:t>1</w:t>
      </w:r>
      <w:r>
        <w:rPr>
          <w:rFonts w:hint="eastAsia"/>
        </w:rPr>
        <w:t>2</w:t>
      </w:r>
      <w:r>
        <w:rPr>
          <w:rFonts w:hint="eastAsia"/>
        </w:rPr>
        <w:t>日关于以税率为基础的公共福利的第</w:t>
      </w:r>
      <w:r>
        <w:rPr>
          <w:rFonts w:hint="eastAsia"/>
        </w:rPr>
        <w:t>15</w:t>
      </w:r>
      <w:r>
        <w:rPr>
          <w:rFonts w:hint="eastAsia"/>
        </w:rPr>
        <w:t>号格陵兰议会法规。但是，很多雇员根据集体协议领取病假工资或薪水。</w:t>
      </w:r>
      <w:r>
        <w:t>1982</w:t>
      </w:r>
      <w:r>
        <w:rPr>
          <w:rFonts w:hint="eastAsia"/>
        </w:rPr>
        <w:t>年</w:t>
      </w:r>
      <w:r>
        <w:t>11</w:t>
      </w:r>
      <w:r>
        <w:rPr>
          <w:rFonts w:hint="eastAsia"/>
        </w:rPr>
        <w:t>月</w:t>
      </w:r>
      <w:r>
        <w:t>1</w:t>
      </w:r>
      <w:r>
        <w:rPr>
          <w:rFonts w:hint="eastAsia"/>
        </w:rPr>
        <w:t>日关于公共援助的第</w:t>
      </w:r>
      <w:r>
        <w:t>10</w:t>
      </w:r>
      <w:r>
        <w:rPr>
          <w:rFonts w:hint="eastAsia"/>
        </w:rPr>
        <w:t>号格陵兰议会法规确定了不符合关于以税率为基础的援助的格陵兰法律所规定关于加入劳力市场的条件或生病期间领取工资的人们的法律地位</w:t>
      </w:r>
      <w:r>
        <w:t>(</w:t>
      </w:r>
      <w:r>
        <w:rPr>
          <w:rFonts w:hint="eastAsia"/>
        </w:rPr>
        <w:t>根据个人评估确定福利</w:t>
      </w:r>
      <w:r>
        <w:t>)</w:t>
      </w:r>
      <w:r>
        <w:rPr>
          <w:rFonts w:hint="eastAsia"/>
        </w:rPr>
        <w:t>。</w:t>
      </w:r>
    </w:p>
    <w:p w:rsidR="00000000" w:rsidRDefault="00000000">
      <w:r>
        <w:tab/>
      </w:r>
      <w:r>
        <w:rPr>
          <w:rFonts w:hint="eastAsia"/>
        </w:rPr>
        <w:t>537</w:t>
      </w:r>
      <w:r>
        <w:t xml:space="preserve">.  </w:t>
      </w:r>
      <w:r>
        <w:rPr>
          <w:rFonts w:hint="eastAsia"/>
        </w:rPr>
        <w:t>如果由于工伤或得到承认的由工作引起的疾病不能工作，将根据</w:t>
      </w:r>
      <w:r>
        <w:rPr>
          <w:rFonts w:hint="eastAsia"/>
        </w:rPr>
        <w:t>2000</w:t>
      </w:r>
      <w:r>
        <w:rPr>
          <w:rFonts w:hint="eastAsia"/>
        </w:rPr>
        <w:t>年</w:t>
      </w:r>
      <w:r>
        <w:rPr>
          <w:rFonts w:hint="eastAsia"/>
        </w:rPr>
        <w:t>10</w:t>
      </w:r>
      <w:r>
        <w:rPr>
          <w:rFonts w:hint="eastAsia"/>
        </w:rPr>
        <w:t>月</w:t>
      </w:r>
      <w:r>
        <w:t>16</w:t>
      </w:r>
      <w:r>
        <w:rPr>
          <w:rFonts w:hint="eastAsia"/>
        </w:rPr>
        <w:t>日关于工伤保险的第</w:t>
      </w:r>
      <w:r>
        <w:rPr>
          <w:rFonts w:hint="eastAsia"/>
        </w:rPr>
        <w:t>943</w:t>
      </w:r>
      <w:r>
        <w:rPr>
          <w:rFonts w:hint="eastAsia"/>
        </w:rPr>
        <w:t>号丹麦法律按日给予现金福利。这种办法是基于雇主保险。</w:t>
      </w:r>
    </w:p>
    <w:p w:rsidR="00000000" w:rsidRDefault="00000000">
      <w:r>
        <w:tab/>
      </w:r>
      <w:r>
        <w:rPr>
          <w:rFonts w:hint="eastAsia"/>
        </w:rPr>
        <w:t>538</w:t>
      </w:r>
      <w:r>
        <w:t xml:space="preserve">.  </w:t>
      </w:r>
      <w:r>
        <w:rPr>
          <w:rFonts w:hint="eastAsia"/>
        </w:rPr>
        <w:t>关于与怀孕、生育和收养有关的假期和福利的</w:t>
      </w:r>
      <w:r>
        <w:rPr>
          <w:rFonts w:hint="eastAsia"/>
        </w:rPr>
        <w:t>1996</w:t>
      </w:r>
      <w:r>
        <w:rPr>
          <w:rFonts w:hint="eastAsia"/>
        </w:rPr>
        <w:t>年</w:t>
      </w:r>
      <w:r>
        <w:rPr>
          <w:rFonts w:hint="eastAsia"/>
        </w:rPr>
        <w:t>10</w:t>
      </w:r>
      <w:r>
        <w:rPr>
          <w:rFonts w:hint="eastAsia"/>
        </w:rPr>
        <w:t>月</w:t>
      </w:r>
      <w:r>
        <w:rPr>
          <w:rFonts w:hint="eastAsia"/>
        </w:rPr>
        <w:t>31</w:t>
      </w:r>
      <w:r>
        <w:rPr>
          <w:rFonts w:hint="eastAsia"/>
        </w:rPr>
        <w:t>日第</w:t>
      </w:r>
      <w:r>
        <w:rPr>
          <w:rFonts w:hint="eastAsia"/>
        </w:rPr>
        <w:t>12</w:t>
      </w:r>
      <w:r>
        <w:rPr>
          <w:rFonts w:hint="eastAsia"/>
        </w:rPr>
        <w:t>号、</w:t>
      </w:r>
      <w:r>
        <w:rPr>
          <w:rFonts w:hint="eastAsia"/>
        </w:rPr>
        <w:t>1998</w:t>
      </w:r>
      <w:r>
        <w:rPr>
          <w:rFonts w:hint="eastAsia"/>
        </w:rPr>
        <w:t>年</w:t>
      </w:r>
      <w:r>
        <w:rPr>
          <w:rFonts w:hint="eastAsia"/>
        </w:rPr>
        <w:t>10</w:t>
      </w:r>
      <w:r>
        <w:rPr>
          <w:rFonts w:hint="eastAsia"/>
        </w:rPr>
        <w:t>月</w:t>
      </w:r>
      <w:r>
        <w:rPr>
          <w:rFonts w:hint="eastAsia"/>
        </w:rPr>
        <w:t>30</w:t>
      </w:r>
      <w:r>
        <w:rPr>
          <w:rFonts w:hint="eastAsia"/>
        </w:rPr>
        <w:t>日第</w:t>
      </w:r>
      <w:r>
        <w:rPr>
          <w:rFonts w:hint="eastAsia"/>
        </w:rPr>
        <w:t>12</w:t>
      </w:r>
      <w:r>
        <w:rPr>
          <w:rFonts w:hint="eastAsia"/>
        </w:rPr>
        <w:t>号和</w:t>
      </w:r>
      <w:r>
        <w:rPr>
          <w:rFonts w:hint="eastAsia"/>
        </w:rPr>
        <w:t>2000</w:t>
      </w:r>
      <w:r>
        <w:rPr>
          <w:rFonts w:hint="eastAsia"/>
        </w:rPr>
        <w:t>年</w:t>
      </w:r>
      <w:r>
        <w:rPr>
          <w:rFonts w:hint="eastAsia"/>
        </w:rPr>
        <w:t>11</w:t>
      </w:r>
      <w:r>
        <w:rPr>
          <w:rFonts w:hint="eastAsia"/>
        </w:rPr>
        <w:t>月</w:t>
      </w:r>
      <w:r>
        <w:rPr>
          <w:rFonts w:hint="eastAsia"/>
        </w:rPr>
        <w:t>11</w:t>
      </w:r>
      <w:r>
        <w:rPr>
          <w:rFonts w:hint="eastAsia"/>
        </w:rPr>
        <w:t>日第</w:t>
      </w:r>
      <w:r>
        <w:t>6</w:t>
      </w:r>
      <w:r>
        <w:rPr>
          <w:rFonts w:hint="eastAsia"/>
        </w:rPr>
        <w:t>号格陵兰议会法规。某些以工资为生者根据集体协议在怀孕和产假期间有权得到全薪。得到这种工资者必须是在职人员。</w:t>
      </w:r>
    </w:p>
    <w:p w:rsidR="00000000" w:rsidRDefault="00000000">
      <w:r>
        <w:tab/>
      </w:r>
      <w:r>
        <w:rPr>
          <w:rFonts w:hint="eastAsia"/>
        </w:rPr>
        <w:t>539</w:t>
      </w:r>
      <w:r>
        <w:t xml:space="preserve">.  </w:t>
      </w:r>
      <w:r>
        <w:rPr>
          <w:rFonts w:hint="eastAsia"/>
        </w:rPr>
        <w:t>根据关于公共养老金的</w:t>
      </w:r>
      <w:r>
        <w:rPr>
          <w:rFonts w:hint="eastAsia"/>
        </w:rPr>
        <w:t>1998</w:t>
      </w:r>
      <w:r>
        <w:rPr>
          <w:rFonts w:hint="eastAsia"/>
        </w:rPr>
        <w:t>年</w:t>
      </w:r>
      <w:r>
        <w:rPr>
          <w:rFonts w:hint="eastAsia"/>
        </w:rPr>
        <w:t>10</w:t>
      </w:r>
      <w:r>
        <w:rPr>
          <w:rFonts w:hint="eastAsia"/>
        </w:rPr>
        <w:t>月</w:t>
      </w:r>
      <w:r>
        <w:rPr>
          <w:rFonts w:hint="eastAsia"/>
        </w:rPr>
        <w:t>30</w:t>
      </w:r>
      <w:r>
        <w:rPr>
          <w:rFonts w:hint="eastAsia"/>
        </w:rPr>
        <w:t>日第</w:t>
      </w:r>
      <w:r>
        <w:rPr>
          <w:rFonts w:hint="eastAsia"/>
        </w:rPr>
        <w:t>10</w:t>
      </w:r>
      <w:r>
        <w:rPr>
          <w:rFonts w:hint="eastAsia"/>
        </w:rPr>
        <w:t>号、</w:t>
      </w:r>
      <w:r>
        <w:rPr>
          <w:rFonts w:hint="eastAsia"/>
        </w:rPr>
        <w:t>1999</w:t>
      </w:r>
      <w:r>
        <w:rPr>
          <w:rFonts w:hint="eastAsia"/>
        </w:rPr>
        <w:t>年</w:t>
      </w:r>
      <w:r>
        <w:rPr>
          <w:rFonts w:hint="eastAsia"/>
        </w:rPr>
        <w:t>10</w:t>
      </w:r>
      <w:r>
        <w:rPr>
          <w:rFonts w:hint="eastAsia"/>
        </w:rPr>
        <w:t>月</w:t>
      </w:r>
      <w:r>
        <w:rPr>
          <w:rFonts w:hint="eastAsia"/>
        </w:rPr>
        <w:t>29</w:t>
      </w:r>
      <w:r>
        <w:rPr>
          <w:rFonts w:hint="eastAsia"/>
        </w:rPr>
        <w:t>日第</w:t>
      </w:r>
      <w:r>
        <w:rPr>
          <w:rFonts w:hint="eastAsia"/>
        </w:rPr>
        <w:t>8</w:t>
      </w:r>
      <w:r>
        <w:rPr>
          <w:rFonts w:hint="eastAsia"/>
        </w:rPr>
        <w:t>号和</w:t>
      </w:r>
      <w:r>
        <w:rPr>
          <w:rFonts w:hint="eastAsia"/>
        </w:rPr>
        <w:t>2001</w:t>
      </w:r>
      <w:r>
        <w:rPr>
          <w:rFonts w:hint="eastAsia"/>
        </w:rPr>
        <w:t>年</w:t>
      </w:r>
      <w:r>
        <w:rPr>
          <w:rFonts w:hint="eastAsia"/>
        </w:rPr>
        <w:t>11</w:t>
      </w:r>
      <w:r>
        <w:rPr>
          <w:rFonts w:hint="eastAsia"/>
        </w:rPr>
        <w:t>月</w:t>
      </w:r>
      <w:r>
        <w:rPr>
          <w:rFonts w:hint="eastAsia"/>
        </w:rPr>
        <w:t>12</w:t>
      </w:r>
      <w:r>
        <w:rPr>
          <w:rFonts w:hint="eastAsia"/>
        </w:rPr>
        <w:t>日第</w:t>
      </w:r>
      <w:r>
        <w:t>12</w:t>
      </w:r>
      <w:r>
        <w:rPr>
          <w:rFonts w:hint="eastAsia"/>
        </w:rPr>
        <w:t>号格陵兰议会法规，所有在格陵兰永久居住的</w:t>
      </w:r>
      <w:r>
        <w:t>6</w:t>
      </w:r>
      <w:r>
        <w:rPr>
          <w:rFonts w:hint="eastAsia"/>
        </w:rPr>
        <w:t>3</w:t>
      </w:r>
      <w:r>
        <w:rPr>
          <w:rFonts w:hint="eastAsia"/>
        </w:rPr>
        <w:t>岁以上的人均有权享受自治政府提供的养老金。根据</w:t>
      </w:r>
      <w:r>
        <w:rPr>
          <w:rFonts w:hint="eastAsia"/>
        </w:rPr>
        <w:t>1998</w:t>
      </w:r>
      <w:r>
        <w:rPr>
          <w:rFonts w:hint="eastAsia"/>
        </w:rPr>
        <w:t>年</w:t>
      </w:r>
      <w:r>
        <w:rPr>
          <w:rFonts w:hint="eastAsia"/>
        </w:rPr>
        <w:t>10</w:t>
      </w:r>
      <w:r>
        <w:rPr>
          <w:rFonts w:hint="eastAsia"/>
        </w:rPr>
        <w:t>月</w:t>
      </w:r>
      <w:r>
        <w:rPr>
          <w:rFonts w:hint="eastAsia"/>
        </w:rPr>
        <w:t>30</w:t>
      </w:r>
      <w:r>
        <w:rPr>
          <w:rFonts w:hint="eastAsia"/>
        </w:rPr>
        <w:t>日第</w:t>
      </w:r>
      <w:r>
        <w:rPr>
          <w:rFonts w:hint="eastAsia"/>
        </w:rPr>
        <w:t>11</w:t>
      </w:r>
      <w:r>
        <w:rPr>
          <w:rFonts w:hint="eastAsia"/>
        </w:rPr>
        <w:t>号格陵兰议会法规对老年人的具体需要作出估定之后，他们有权住进养老院、护理所等机构。也可以为他们上门提供帮助。</w:t>
      </w:r>
    </w:p>
    <w:p w:rsidR="00000000" w:rsidRDefault="00000000">
      <w:r>
        <w:tab/>
      </w:r>
      <w:r>
        <w:rPr>
          <w:rFonts w:hint="eastAsia"/>
        </w:rPr>
        <w:t>540</w:t>
      </w:r>
      <w:r>
        <w:t xml:space="preserve">.  </w:t>
      </w:r>
      <w:r>
        <w:rPr>
          <w:rFonts w:hint="eastAsia"/>
        </w:rPr>
        <w:t>关于帮助严重残疾者的</w:t>
      </w:r>
      <w:r>
        <w:t>1994</w:t>
      </w:r>
      <w:r>
        <w:rPr>
          <w:rFonts w:hint="eastAsia"/>
        </w:rPr>
        <w:t>年</w:t>
      </w:r>
      <w:r>
        <w:t>11</w:t>
      </w:r>
      <w:r>
        <w:rPr>
          <w:rFonts w:hint="eastAsia"/>
        </w:rPr>
        <w:t>月</w:t>
      </w:r>
      <w:r>
        <w:t>3</w:t>
      </w:r>
      <w:r>
        <w:rPr>
          <w:rFonts w:hint="eastAsia"/>
        </w:rPr>
        <w:t>日第</w:t>
      </w:r>
      <w:r>
        <w:t>7</w:t>
      </w:r>
      <w:r>
        <w:rPr>
          <w:rFonts w:hint="eastAsia"/>
        </w:rPr>
        <w:t>号、</w:t>
      </w:r>
      <w:r>
        <w:rPr>
          <w:rFonts w:hint="eastAsia"/>
        </w:rPr>
        <w:t>1996</w:t>
      </w:r>
      <w:r>
        <w:rPr>
          <w:rFonts w:hint="eastAsia"/>
        </w:rPr>
        <w:t>年</w:t>
      </w:r>
      <w:r>
        <w:rPr>
          <w:rFonts w:hint="eastAsia"/>
        </w:rPr>
        <w:t>10</w:t>
      </w:r>
      <w:r>
        <w:rPr>
          <w:rFonts w:hint="eastAsia"/>
        </w:rPr>
        <w:t>月</w:t>
      </w:r>
      <w:r>
        <w:rPr>
          <w:rFonts w:hint="eastAsia"/>
        </w:rPr>
        <w:t>31</w:t>
      </w:r>
      <w:r>
        <w:rPr>
          <w:rFonts w:hint="eastAsia"/>
        </w:rPr>
        <w:t>日第</w:t>
      </w:r>
      <w:r>
        <w:rPr>
          <w:rFonts w:hint="eastAsia"/>
        </w:rPr>
        <w:t>13</w:t>
      </w:r>
      <w:r>
        <w:rPr>
          <w:rFonts w:hint="eastAsia"/>
        </w:rPr>
        <w:t>号和</w:t>
      </w:r>
      <w:r>
        <w:rPr>
          <w:rFonts w:hint="eastAsia"/>
        </w:rPr>
        <w:t>2000</w:t>
      </w:r>
      <w:r>
        <w:rPr>
          <w:rFonts w:hint="eastAsia"/>
        </w:rPr>
        <w:t>年</w:t>
      </w:r>
      <w:r>
        <w:rPr>
          <w:rFonts w:hint="eastAsia"/>
        </w:rPr>
        <w:t>5</w:t>
      </w:r>
      <w:r>
        <w:rPr>
          <w:rFonts w:hint="eastAsia"/>
        </w:rPr>
        <w:t>月</w:t>
      </w:r>
      <w:r>
        <w:rPr>
          <w:rFonts w:hint="eastAsia"/>
        </w:rPr>
        <w:t>23</w:t>
      </w:r>
      <w:r>
        <w:rPr>
          <w:rFonts w:hint="eastAsia"/>
        </w:rPr>
        <w:t>日第</w:t>
      </w:r>
      <w:r>
        <w:rPr>
          <w:rFonts w:hint="eastAsia"/>
        </w:rPr>
        <w:t>1</w:t>
      </w:r>
      <w:r>
        <w:rPr>
          <w:rFonts w:hint="eastAsia"/>
        </w:rPr>
        <w:t>号格陵兰议会法规中载有关于身体或精神残疾者福利的条例。这项法律规定提供辅助设备、帮助雇用看护人员、资助救济设施、住进照料设施、改良住宅、假日旅行等。另外，抚恤金条例中还包括关于给予因残疾不适于工作的人残疾抚恤金的规定。</w:t>
      </w:r>
    </w:p>
    <w:p w:rsidR="00000000" w:rsidRDefault="00000000">
      <w:r>
        <w:tab/>
      </w:r>
      <w:r>
        <w:rPr>
          <w:rFonts w:hint="eastAsia"/>
        </w:rPr>
        <w:t>541</w:t>
      </w:r>
      <w:r>
        <w:t xml:space="preserve">.  </w:t>
      </w:r>
      <w:r>
        <w:rPr>
          <w:rFonts w:hint="eastAsia"/>
        </w:rPr>
        <w:t>在关于</w:t>
      </w:r>
      <w:r>
        <w:rPr>
          <w:rFonts w:hint="eastAsia"/>
        </w:rPr>
        <w:t>2000</w:t>
      </w:r>
      <w:r>
        <w:rPr>
          <w:rFonts w:hint="eastAsia"/>
        </w:rPr>
        <w:t>年</w:t>
      </w:r>
      <w:r>
        <w:rPr>
          <w:rFonts w:hint="eastAsia"/>
        </w:rPr>
        <w:t>10</w:t>
      </w:r>
      <w:r>
        <w:rPr>
          <w:rFonts w:hint="eastAsia"/>
        </w:rPr>
        <w:t>月</w:t>
      </w:r>
      <w:r>
        <w:t>16</w:t>
      </w:r>
      <w:r>
        <w:rPr>
          <w:rFonts w:hint="eastAsia"/>
        </w:rPr>
        <w:t>日关于工伤保险的第</w:t>
      </w:r>
      <w:r>
        <w:rPr>
          <w:rFonts w:hint="eastAsia"/>
        </w:rPr>
        <w:t>943</w:t>
      </w:r>
      <w:r>
        <w:rPr>
          <w:rFonts w:hint="eastAsia"/>
        </w:rPr>
        <w:t>号丹麦法律的延伸法令中载有关于向工伤死亡者遗属提供补助的规定。</w:t>
      </w:r>
    </w:p>
    <w:p w:rsidR="00000000" w:rsidRDefault="00000000">
      <w:r>
        <w:tab/>
      </w:r>
      <w:r>
        <w:rPr>
          <w:rFonts w:hint="eastAsia"/>
        </w:rPr>
        <w:t>542</w:t>
      </w:r>
      <w:r>
        <w:t xml:space="preserve">.  </w:t>
      </w:r>
      <w:r>
        <w:rPr>
          <w:rFonts w:hint="eastAsia"/>
        </w:rPr>
        <w:t>2001</w:t>
      </w:r>
      <w:r>
        <w:rPr>
          <w:rFonts w:hint="eastAsia"/>
        </w:rPr>
        <w:t>年</w:t>
      </w:r>
      <w:r>
        <w:t>11</w:t>
      </w:r>
      <w:r>
        <w:rPr>
          <w:rFonts w:hint="eastAsia"/>
        </w:rPr>
        <w:t>月</w:t>
      </w:r>
      <w:r>
        <w:t>1</w:t>
      </w:r>
      <w:r>
        <w:rPr>
          <w:rFonts w:hint="eastAsia"/>
        </w:rPr>
        <w:t>2</w:t>
      </w:r>
      <w:r>
        <w:rPr>
          <w:rFonts w:hint="eastAsia"/>
        </w:rPr>
        <w:t>日关于以税率为基础的公共福利的第</w:t>
      </w:r>
      <w:r>
        <w:t>1</w:t>
      </w:r>
      <w:r>
        <w:rPr>
          <w:rFonts w:hint="eastAsia"/>
        </w:rPr>
        <w:t>5</w:t>
      </w:r>
      <w:r>
        <w:rPr>
          <w:rFonts w:hint="eastAsia"/>
        </w:rPr>
        <w:t>号格陵兰议会法规涉及失业福利。这项法律规定了向一些工会的会员提供的福利。这项法律所不包括的人员可根据关于公共援助的法律得到福利。</w:t>
      </w:r>
    </w:p>
    <w:p w:rsidR="00000000" w:rsidRDefault="00000000">
      <w:r>
        <w:tab/>
      </w:r>
      <w:r>
        <w:rPr>
          <w:rFonts w:hint="eastAsia"/>
        </w:rPr>
        <w:t>543</w:t>
      </w:r>
      <w:r>
        <w:t xml:space="preserve">.  </w:t>
      </w:r>
      <w:r>
        <w:rPr>
          <w:rFonts w:hint="eastAsia"/>
        </w:rPr>
        <w:t>根据</w:t>
      </w:r>
      <w:r>
        <w:t>19</w:t>
      </w:r>
      <w:r>
        <w:rPr>
          <w:rFonts w:hint="eastAsia"/>
        </w:rPr>
        <w:t>9</w:t>
      </w:r>
      <w:r>
        <w:t>6</w:t>
      </w:r>
      <w:r>
        <w:rPr>
          <w:rFonts w:hint="eastAsia"/>
        </w:rPr>
        <w:t>年</w:t>
      </w:r>
      <w:r>
        <w:t>1</w:t>
      </w:r>
      <w:r>
        <w:rPr>
          <w:rFonts w:hint="eastAsia"/>
        </w:rPr>
        <w:t>0</w:t>
      </w:r>
      <w:r>
        <w:rPr>
          <w:rFonts w:hint="eastAsia"/>
        </w:rPr>
        <w:t>月</w:t>
      </w:r>
      <w:r>
        <w:rPr>
          <w:rFonts w:hint="eastAsia"/>
        </w:rPr>
        <w:t>3</w:t>
      </w:r>
      <w:r>
        <w:t>1</w:t>
      </w:r>
      <w:r>
        <w:rPr>
          <w:rFonts w:hint="eastAsia"/>
        </w:rPr>
        <w:t>日关于儿童福利的第</w:t>
      </w:r>
      <w:r>
        <w:rPr>
          <w:rFonts w:hint="eastAsia"/>
        </w:rPr>
        <w:t>11</w:t>
      </w:r>
      <w:r>
        <w:rPr>
          <w:rFonts w:hint="eastAsia"/>
        </w:rPr>
        <w:t>号格陵兰议会法规，提供与收入有关的儿童福利。根据抚恤金法，领取抚恤金者可得到补充儿童福利。</w:t>
      </w:r>
      <w:r>
        <w:t>1992</w:t>
      </w:r>
      <w:r>
        <w:rPr>
          <w:rFonts w:hint="eastAsia"/>
        </w:rPr>
        <w:t>年</w:t>
      </w:r>
      <w:r>
        <w:t>10</w:t>
      </w:r>
      <w:r>
        <w:rPr>
          <w:rFonts w:hint="eastAsia"/>
        </w:rPr>
        <w:t>月</w:t>
      </w:r>
      <w:r>
        <w:t>30</w:t>
      </w:r>
      <w:r>
        <w:rPr>
          <w:rFonts w:hint="eastAsia"/>
        </w:rPr>
        <w:t>日关于援助儿童和年轻人的第</w:t>
      </w:r>
      <w:r>
        <w:t>9</w:t>
      </w:r>
      <w:r>
        <w:rPr>
          <w:rFonts w:hint="eastAsia"/>
        </w:rPr>
        <w:t>号格陵兰议会法规中载有关于在需要特别援助的情况下向未成年人提供援助的规定。</w:t>
      </w:r>
    </w:p>
    <w:p w:rsidR="00000000" w:rsidRDefault="00000000">
      <w:pPr>
        <w:spacing w:after="320"/>
      </w:pPr>
      <w:r>
        <w:tab/>
      </w:r>
      <w:r>
        <w:rPr>
          <w:rFonts w:hint="eastAsia"/>
        </w:rPr>
        <w:t>544</w:t>
      </w:r>
      <w:r>
        <w:t xml:space="preserve">.  </w:t>
      </w:r>
      <w:r>
        <w:rPr>
          <w:rFonts w:hint="eastAsia"/>
        </w:rPr>
        <w:t>除工伤保险以外，所有上述社会保障福利和补助都是由公共当局提供全部资金的。法律中没有任何规定禁止实行集体办法。公共部门劳力市场的多数团体通过雇主与工会之间的协议建立了养恤金办法。参与这些办法的非技术和技术工人仍然不多。</w:t>
      </w:r>
      <w:r>
        <w:rPr>
          <w:rFonts w:hint="eastAsia"/>
        </w:rPr>
        <w:t>1995-1997</w:t>
      </w:r>
      <w:r>
        <w:rPr>
          <w:rFonts w:hint="eastAsia"/>
        </w:rPr>
        <w:t>年的社会改革委员会建议更新社会保障福利和津贴制度。社会保障立法的更新仍在进行中。</w:t>
      </w:r>
    </w:p>
    <w:p w:rsidR="00000000" w:rsidRDefault="00000000">
      <w:pPr>
        <w:pStyle w:val="Heading2"/>
      </w:pPr>
      <w:r>
        <w:rPr>
          <w:rFonts w:hint="eastAsia"/>
        </w:rPr>
        <w:t>第十条</w:t>
      </w:r>
      <w:r>
        <w:rPr>
          <w:rFonts w:hint="eastAsia"/>
        </w:rPr>
        <w:t xml:space="preserve">  </w:t>
      </w:r>
      <w:r>
        <w:rPr>
          <w:rFonts w:hint="eastAsia"/>
        </w:rPr>
        <w:t>家庭、母亲和儿童</w:t>
      </w:r>
    </w:p>
    <w:p w:rsidR="00000000" w:rsidRDefault="00000000">
      <w:r>
        <w:tab/>
      </w:r>
      <w:r>
        <w:rPr>
          <w:rFonts w:hint="eastAsia"/>
        </w:rPr>
        <w:t>545</w:t>
      </w:r>
      <w:r>
        <w:t xml:space="preserve">.  </w:t>
      </w:r>
      <w:r>
        <w:rPr>
          <w:rFonts w:hint="eastAsia"/>
        </w:rPr>
        <w:t>家庭的法律地位在很大程度上遵循丹麦法律。</w:t>
      </w:r>
      <w:r>
        <w:t>1993</w:t>
      </w:r>
      <w:r>
        <w:rPr>
          <w:rFonts w:hint="eastAsia"/>
        </w:rPr>
        <w:t>年</w:t>
      </w:r>
      <w:r>
        <w:t>5</w:t>
      </w:r>
      <w:r>
        <w:rPr>
          <w:rFonts w:hint="eastAsia"/>
        </w:rPr>
        <w:t>月</w:t>
      </w:r>
      <w:r>
        <w:t>14</w:t>
      </w:r>
      <w:r>
        <w:rPr>
          <w:rFonts w:hint="eastAsia"/>
        </w:rPr>
        <w:t>日关于婚姻关系缔结和解除法在格陵兰生效的第</w:t>
      </w:r>
      <w:r>
        <w:t>307</w:t>
      </w:r>
      <w:r>
        <w:rPr>
          <w:rFonts w:hint="eastAsia"/>
        </w:rPr>
        <w:t>号延伸法令第</w:t>
      </w:r>
      <w:r>
        <w:t>1</w:t>
      </w:r>
      <w:r>
        <w:rPr>
          <w:rFonts w:hint="eastAsia"/>
        </w:rPr>
        <w:t>条中有下述规定：“</w:t>
      </w:r>
      <w:r>
        <w:t>18</w:t>
      </w:r>
      <w:r>
        <w:rPr>
          <w:rFonts w:hint="eastAsia"/>
        </w:rPr>
        <w:t>岁以下者没有国家调查员许可不得缔结婚姻关系。第</w:t>
      </w:r>
      <w:r>
        <w:t>2(1)</w:t>
      </w:r>
      <w:r>
        <w:rPr>
          <w:rFonts w:hint="eastAsia"/>
        </w:rPr>
        <w:t>条规定：“未曾结婚的</w:t>
      </w:r>
      <w:r>
        <w:t>18</w:t>
      </w:r>
      <w:r>
        <w:rPr>
          <w:rFonts w:hint="eastAsia"/>
        </w:rPr>
        <w:t>岁以下者不经父母同意不得缔结婚姻关系。”另见关于产假的第</w:t>
      </w:r>
      <w:r>
        <w:t>9</w:t>
      </w:r>
      <w:r>
        <w:rPr>
          <w:rFonts w:hint="eastAsia"/>
        </w:rPr>
        <w:t>条。</w:t>
      </w:r>
    </w:p>
    <w:p w:rsidR="00000000" w:rsidRDefault="00000000">
      <w:r>
        <w:tab/>
      </w:r>
      <w:r>
        <w:rPr>
          <w:rFonts w:hint="eastAsia"/>
        </w:rPr>
        <w:t>546</w:t>
      </w:r>
      <w:r>
        <w:t xml:space="preserve">.  </w:t>
      </w:r>
      <w:r>
        <w:rPr>
          <w:rFonts w:hint="eastAsia"/>
        </w:rPr>
        <w:t>请注意</w:t>
      </w:r>
      <w:r>
        <w:t>1986</w:t>
      </w:r>
      <w:r>
        <w:rPr>
          <w:rFonts w:hint="eastAsia"/>
        </w:rPr>
        <w:t>年</w:t>
      </w:r>
      <w:r>
        <w:t>6</w:t>
      </w:r>
      <w:r>
        <w:rPr>
          <w:rFonts w:hint="eastAsia"/>
        </w:rPr>
        <w:t>月</w:t>
      </w:r>
      <w:r>
        <w:t>4</w:t>
      </w:r>
      <w:r>
        <w:rPr>
          <w:rFonts w:hint="eastAsia"/>
        </w:rPr>
        <w:t>日关于工作地点卫生和安全的第</w:t>
      </w:r>
      <w:r>
        <w:t>295</w:t>
      </w:r>
      <w:r>
        <w:rPr>
          <w:rFonts w:hint="eastAsia"/>
        </w:rPr>
        <w:t>号丹麦法律禁止使用童工。根据这一法律，</w:t>
      </w:r>
      <w:r>
        <w:t>15</w:t>
      </w:r>
      <w:r>
        <w:rPr>
          <w:rFonts w:hint="eastAsia"/>
        </w:rPr>
        <w:t>岁以下儿童一般不得在劳力市场上受雇工作，但每天可做</w:t>
      </w:r>
      <w:r>
        <w:t>2</w:t>
      </w:r>
      <w:r>
        <w:rPr>
          <w:rFonts w:hint="eastAsia"/>
        </w:rPr>
        <w:t>小时的轻易工作。丹麦就业部长为性质上可能危害年轻人的安全、健康或成长的工作规定了特别条例。</w:t>
      </w:r>
    </w:p>
    <w:p w:rsidR="00000000" w:rsidRDefault="00000000">
      <w:pPr>
        <w:pStyle w:val="Heading2"/>
        <w:spacing w:before="240"/>
      </w:pPr>
      <w:r>
        <w:rPr>
          <w:rFonts w:hint="eastAsia"/>
        </w:rPr>
        <w:t>第十一条</w:t>
      </w:r>
      <w:r>
        <w:rPr>
          <w:rFonts w:hint="eastAsia"/>
        </w:rPr>
        <w:t xml:space="preserve">  </w:t>
      </w:r>
      <w:r>
        <w:rPr>
          <w:rFonts w:hint="eastAsia"/>
        </w:rPr>
        <w:t>享有适当生活水准的权利</w:t>
      </w:r>
    </w:p>
    <w:p w:rsidR="00000000" w:rsidRDefault="00000000">
      <w:pPr>
        <w:rPr>
          <w:rFonts w:hint="eastAsia"/>
        </w:rPr>
      </w:pPr>
      <w:r>
        <w:rPr>
          <w:rFonts w:hint="eastAsia"/>
        </w:rPr>
        <w:tab/>
        <w:t xml:space="preserve">547.  </w:t>
      </w:r>
      <w:r>
        <w:rPr>
          <w:rFonts w:hint="eastAsia"/>
        </w:rPr>
        <w:t>格陵兰的增长率在</w:t>
      </w:r>
      <w:r>
        <w:rPr>
          <w:rFonts w:hint="eastAsia"/>
        </w:rPr>
        <w:t>1980</w:t>
      </w:r>
      <w:r>
        <w:rPr>
          <w:rFonts w:hint="eastAsia"/>
        </w:rPr>
        <w:t>年代和</w:t>
      </w:r>
      <w:r>
        <w:rPr>
          <w:rFonts w:hint="eastAsia"/>
        </w:rPr>
        <w:t>1990</w:t>
      </w:r>
      <w:r>
        <w:rPr>
          <w:rFonts w:hint="eastAsia"/>
        </w:rPr>
        <w:t>年代极为不稳定。在</w:t>
      </w:r>
      <w:r>
        <w:rPr>
          <w:rFonts w:hint="eastAsia"/>
        </w:rPr>
        <w:t>1980</w:t>
      </w:r>
      <w:r>
        <w:rPr>
          <w:rFonts w:hint="eastAsia"/>
        </w:rPr>
        <w:t>年代初期增长率时上时下。</w:t>
      </w:r>
      <w:r>
        <w:rPr>
          <w:rFonts w:hint="eastAsia"/>
        </w:rPr>
        <w:t>1985</w:t>
      </w:r>
      <w:r>
        <w:rPr>
          <w:rFonts w:hint="eastAsia"/>
        </w:rPr>
        <w:t>年至</w:t>
      </w:r>
      <w:r>
        <w:rPr>
          <w:rFonts w:hint="eastAsia"/>
        </w:rPr>
        <w:t>1989</w:t>
      </w:r>
      <w:r>
        <w:rPr>
          <w:rFonts w:hint="eastAsia"/>
        </w:rPr>
        <w:t>年以固定价格计算的人均国内总产值有相当大的增长。然后增长下降，</w:t>
      </w:r>
      <w:r>
        <w:rPr>
          <w:rFonts w:hint="eastAsia"/>
        </w:rPr>
        <w:t>1990</w:t>
      </w:r>
      <w:r>
        <w:rPr>
          <w:rFonts w:hint="eastAsia"/>
        </w:rPr>
        <w:t>年至</w:t>
      </w:r>
      <w:r>
        <w:rPr>
          <w:rFonts w:hint="eastAsia"/>
        </w:rPr>
        <w:t>1993</w:t>
      </w:r>
      <w:r>
        <w:rPr>
          <w:rFonts w:hint="eastAsia"/>
        </w:rPr>
        <w:t>年是负增长。</w:t>
      </w:r>
      <w:r>
        <w:rPr>
          <w:rFonts w:hint="eastAsia"/>
        </w:rPr>
        <w:t>1994</w:t>
      </w:r>
      <w:r>
        <w:rPr>
          <w:rFonts w:hint="eastAsia"/>
        </w:rPr>
        <w:t>年以后主要是正增长。</w:t>
      </w:r>
      <w:r>
        <w:rPr>
          <w:rFonts w:hint="eastAsia"/>
        </w:rPr>
        <w:t>1998</w:t>
      </w:r>
      <w:r>
        <w:rPr>
          <w:rFonts w:hint="eastAsia"/>
        </w:rPr>
        <w:t>年至</w:t>
      </w:r>
      <w:r>
        <w:rPr>
          <w:rFonts w:hint="eastAsia"/>
        </w:rPr>
        <w:t>1999</w:t>
      </w:r>
      <w:r>
        <w:rPr>
          <w:rFonts w:hint="eastAsia"/>
        </w:rPr>
        <w:t>年的增长是</w:t>
      </w:r>
      <w:r>
        <w:rPr>
          <w:rFonts w:hint="eastAsia"/>
        </w:rPr>
        <w:t>7.2%</w:t>
      </w:r>
      <w:r>
        <w:rPr>
          <w:rFonts w:hint="eastAsia"/>
        </w:rPr>
        <w:t>。不过，最近的迹象是经济增长会减慢到停滞状态。背景情况是渔业和捕鱼业</w:t>
      </w:r>
      <w:r>
        <w:rPr>
          <w:rFonts w:hint="eastAsia"/>
        </w:rPr>
        <w:t>(</w:t>
      </w:r>
      <w:r>
        <w:rPr>
          <w:rFonts w:hint="eastAsia"/>
        </w:rPr>
        <w:t>虾类和格陵兰大比目鱼</w:t>
      </w:r>
      <w:r>
        <w:rPr>
          <w:rFonts w:hint="eastAsia"/>
        </w:rPr>
        <w:t>)</w:t>
      </w:r>
      <w:r>
        <w:rPr>
          <w:rFonts w:hint="eastAsia"/>
        </w:rPr>
        <w:t>的收入下降。</w:t>
      </w:r>
    </w:p>
    <w:p w:rsidR="00000000" w:rsidRDefault="00000000">
      <w:pPr>
        <w:rPr>
          <w:rFonts w:hint="eastAsia"/>
        </w:rPr>
      </w:pPr>
      <w:r>
        <w:rPr>
          <w:rFonts w:hint="eastAsia"/>
        </w:rPr>
        <w:tab/>
        <w:t xml:space="preserve">548.  </w:t>
      </w:r>
      <w:r>
        <w:rPr>
          <w:rFonts w:hint="eastAsia"/>
        </w:rPr>
        <w:t>格陵兰的私营部门包括渔业、原料</w:t>
      </w:r>
      <w:r>
        <w:rPr>
          <w:rFonts w:hint="eastAsia"/>
        </w:rPr>
        <w:t>(</w:t>
      </w:r>
      <w:r>
        <w:rPr>
          <w:rFonts w:hint="eastAsia"/>
        </w:rPr>
        <w:t>采矿和石油</w:t>
      </w:r>
      <w:r>
        <w:rPr>
          <w:rFonts w:hint="eastAsia"/>
        </w:rPr>
        <w:t>)</w:t>
      </w:r>
      <w:r>
        <w:rPr>
          <w:rFonts w:hint="eastAsia"/>
        </w:rPr>
        <w:t>、旅游业和其他沿海活动。渔业是最重要的部门。渔业雇用的劳动力占</w:t>
      </w:r>
      <w:r>
        <w:rPr>
          <w:rFonts w:hint="eastAsia"/>
        </w:rPr>
        <w:t>25%</w:t>
      </w:r>
      <w:r>
        <w:rPr>
          <w:rFonts w:hint="eastAsia"/>
        </w:rPr>
        <w:t>，鱼产品占格陵兰出口的</w:t>
      </w:r>
      <w:r>
        <w:rPr>
          <w:rFonts w:hint="eastAsia"/>
        </w:rPr>
        <w:t>92%</w:t>
      </w:r>
      <w:r>
        <w:rPr>
          <w:rFonts w:hint="eastAsia"/>
        </w:rPr>
        <w:t>。经济发展高度依赖鱼出口的价格和数量。虾价格在去年大幅下降，其结果可能是格陵兰的经济停滞。</w:t>
      </w:r>
    </w:p>
    <w:p w:rsidR="00000000" w:rsidRDefault="00000000">
      <w:pPr>
        <w:rPr>
          <w:rFonts w:hint="eastAsia"/>
        </w:rPr>
      </w:pPr>
      <w:r>
        <w:rPr>
          <w:rFonts w:hint="eastAsia"/>
        </w:rPr>
        <w:tab/>
        <w:t xml:space="preserve">549.  </w:t>
      </w:r>
      <w:r>
        <w:rPr>
          <w:rFonts w:hint="eastAsia"/>
        </w:rPr>
        <w:t>最近国内总产值的增长主要是因为自</w:t>
      </w:r>
      <w:r>
        <w:rPr>
          <w:rFonts w:hint="eastAsia"/>
        </w:rPr>
        <w:t>1993</w:t>
      </w:r>
      <w:r>
        <w:rPr>
          <w:rFonts w:hint="eastAsia"/>
        </w:rPr>
        <w:t>年以来就业趋势好转，加上通货膨胀率低和个人收入增加。不过，这一趋势似乎开始逆转。可支配人均国民总产值的增长也呈现同样的趋势，但变化比较不明显，因为丹麦提供的统一拨款包括在其中。</w:t>
      </w:r>
    </w:p>
    <w:p w:rsidR="00000000" w:rsidRDefault="00000000">
      <w:pPr>
        <w:rPr>
          <w:rFonts w:hint="eastAsia"/>
        </w:rPr>
      </w:pPr>
      <w:r>
        <w:rPr>
          <w:rFonts w:hint="eastAsia"/>
        </w:rPr>
        <w:tab/>
        <w:t xml:space="preserve">550.  </w:t>
      </w:r>
      <w:r>
        <w:rPr>
          <w:rFonts w:hint="eastAsia"/>
        </w:rPr>
        <w:t>格陵兰的失业率从</w:t>
      </w:r>
      <w:r>
        <w:rPr>
          <w:rFonts w:hint="eastAsia"/>
        </w:rPr>
        <w:t>1998</w:t>
      </w:r>
      <w:r>
        <w:rPr>
          <w:rFonts w:hint="eastAsia"/>
        </w:rPr>
        <w:t>年的</w:t>
      </w:r>
      <w:r>
        <w:rPr>
          <w:rFonts w:hint="eastAsia"/>
        </w:rPr>
        <w:t>8%</w:t>
      </w:r>
      <w:r>
        <w:rPr>
          <w:rFonts w:hint="eastAsia"/>
        </w:rPr>
        <w:t>降至</w:t>
      </w:r>
      <w:r>
        <w:rPr>
          <w:rFonts w:hint="eastAsia"/>
        </w:rPr>
        <w:t>1999</w:t>
      </w:r>
      <w:r>
        <w:rPr>
          <w:rFonts w:hint="eastAsia"/>
        </w:rPr>
        <w:t>年的</w:t>
      </w:r>
      <w:r>
        <w:rPr>
          <w:rFonts w:hint="eastAsia"/>
        </w:rPr>
        <w:t>7%</w:t>
      </w:r>
      <w:r>
        <w:rPr>
          <w:rFonts w:hint="eastAsia"/>
        </w:rPr>
        <w:t>以及</w:t>
      </w:r>
      <w:r>
        <w:rPr>
          <w:rFonts w:hint="eastAsia"/>
        </w:rPr>
        <w:t>2000</w:t>
      </w:r>
      <w:r>
        <w:rPr>
          <w:rFonts w:hint="eastAsia"/>
        </w:rPr>
        <w:t>年和</w:t>
      </w:r>
      <w:r>
        <w:rPr>
          <w:rFonts w:hint="eastAsia"/>
        </w:rPr>
        <w:t>2001</w:t>
      </w:r>
      <w:r>
        <w:rPr>
          <w:rFonts w:hint="eastAsia"/>
        </w:rPr>
        <w:t>年的</w:t>
      </w:r>
      <w:r>
        <w:rPr>
          <w:rFonts w:hint="eastAsia"/>
        </w:rPr>
        <w:t>6%</w:t>
      </w:r>
      <w:r>
        <w:rPr>
          <w:rFonts w:hint="eastAsia"/>
        </w:rPr>
        <w:t>。预计渔业的不景气会导致失业率的小幅增加。不过，格陵兰的就业情况仍然是好的。应当指出，生活在定居点的大约</w:t>
      </w:r>
      <w:r>
        <w:rPr>
          <w:rFonts w:hint="eastAsia"/>
        </w:rPr>
        <w:t>20%</w:t>
      </w:r>
      <w:r>
        <w:rPr>
          <w:rFonts w:hint="eastAsia"/>
        </w:rPr>
        <w:t>的人口没有包括在统计数字内。</w:t>
      </w:r>
    </w:p>
    <w:p w:rsidR="00000000" w:rsidRDefault="00000000">
      <w:pPr>
        <w:rPr>
          <w:rFonts w:hint="eastAsia"/>
        </w:rPr>
      </w:pPr>
      <w:r>
        <w:rPr>
          <w:rFonts w:hint="eastAsia"/>
        </w:rPr>
        <w:tab/>
        <w:t xml:space="preserve">551.  </w:t>
      </w:r>
      <w:r>
        <w:rPr>
          <w:rFonts w:hint="eastAsia"/>
        </w:rPr>
        <w:t>通货膨胀：消费品价格在</w:t>
      </w:r>
      <w:r>
        <w:rPr>
          <w:rFonts w:hint="eastAsia"/>
        </w:rPr>
        <w:t>2000</w:t>
      </w:r>
      <w:r>
        <w:rPr>
          <w:rFonts w:hint="eastAsia"/>
        </w:rPr>
        <w:t>年至</w:t>
      </w:r>
      <w:r>
        <w:rPr>
          <w:rFonts w:hint="eastAsia"/>
        </w:rPr>
        <w:t>2001</w:t>
      </w:r>
      <w:r>
        <w:rPr>
          <w:rFonts w:hint="eastAsia"/>
        </w:rPr>
        <w:t>年增加</w:t>
      </w:r>
      <w:r>
        <w:rPr>
          <w:rFonts w:hint="eastAsia"/>
        </w:rPr>
        <w:t>2.9%</w:t>
      </w:r>
      <w:r>
        <w:rPr>
          <w:rFonts w:hint="eastAsia"/>
        </w:rPr>
        <w:t>。近几年来这一价格的增加比以前快。</w:t>
      </w:r>
    </w:p>
    <w:p w:rsidR="00000000" w:rsidRDefault="00000000">
      <w:r>
        <w:tab/>
      </w:r>
      <w:r>
        <w:rPr>
          <w:rFonts w:hint="eastAsia"/>
        </w:rPr>
        <w:t>552</w:t>
      </w:r>
      <w:r>
        <w:t xml:space="preserve">.  </w:t>
      </w:r>
      <w:r>
        <w:rPr>
          <w:rFonts w:hint="eastAsia"/>
        </w:rPr>
        <w:t>格陵兰多数住房的建设都是部分或全部由政府提供资金的，即由格陵兰自治政府和格陵兰各市政当局提供资金。出租住房、合作住房和单独家庭住房的情况是如此。</w:t>
      </w:r>
      <w:r>
        <w:t>1987</w:t>
      </w:r>
      <w:r>
        <w:rPr>
          <w:rFonts w:hint="eastAsia"/>
        </w:rPr>
        <w:t>年，丹麦政府将建造住房的责任下放给格陵兰自治政府。那时以后，自治政府制定了这方面的条例。格陵兰在住房方面的目标是：同居夫妇以及所有</w:t>
      </w:r>
      <w:r>
        <w:t>20</w:t>
      </w:r>
      <w:r>
        <w:rPr>
          <w:rFonts w:hint="eastAsia"/>
        </w:rPr>
        <w:t>岁以上的单身男女都有住所。</w:t>
      </w:r>
    </w:p>
    <w:p w:rsidR="00000000" w:rsidRDefault="00000000">
      <w:pPr>
        <w:rPr>
          <w:rFonts w:hint="eastAsia"/>
        </w:rPr>
      </w:pPr>
      <w:r>
        <w:tab/>
      </w:r>
      <w:r>
        <w:rPr>
          <w:rFonts w:hint="eastAsia"/>
        </w:rPr>
        <w:t>553</w:t>
      </w:r>
      <w:r>
        <w:t xml:space="preserve">.  </w:t>
      </w:r>
      <w:r>
        <w:rPr>
          <w:rFonts w:hint="eastAsia"/>
        </w:rPr>
        <w:t>利用公共资金建造住房遵从</w:t>
      </w:r>
      <w:r>
        <w:t>1986</w:t>
      </w:r>
      <w:r>
        <w:rPr>
          <w:rFonts w:hint="eastAsia"/>
        </w:rPr>
        <w:t>年</w:t>
      </w:r>
      <w:r>
        <w:t>12</w:t>
      </w:r>
      <w:r>
        <w:rPr>
          <w:rFonts w:hint="eastAsia"/>
        </w:rPr>
        <w:t>月</w:t>
      </w:r>
      <w:r>
        <w:t>23</w:t>
      </w:r>
      <w:r>
        <w:rPr>
          <w:rFonts w:hint="eastAsia"/>
        </w:rPr>
        <w:t>日关于建造住房补贴的第</w:t>
      </w:r>
      <w:r>
        <w:t>9</w:t>
      </w:r>
      <w:r>
        <w:rPr>
          <w:rFonts w:hint="eastAsia"/>
        </w:rPr>
        <w:t>4</w:t>
      </w:r>
      <w:r>
        <w:t>4</w:t>
      </w:r>
      <w:r>
        <w:rPr>
          <w:rFonts w:hint="eastAsia"/>
        </w:rPr>
        <w:t>号丹麦法律和</w:t>
      </w:r>
      <w:r>
        <w:rPr>
          <w:rFonts w:hint="eastAsia"/>
        </w:rPr>
        <w:t>2001</w:t>
      </w:r>
      <w:r>
        <w:rPr>
          <w:rFonts w:hint="eastAsia"/>
        </w:rPr>
        <w:t>年</w:t>
      </w:r>
      <w:r>
        <w:rPr>
          <w:rFonts w:hint="eastAsia"/>
        </w:rPr>
        <w:t>5</w:t>
      </w:r>
      <w:r>
        <w:rPr>
          <w:rFonts w:hint="eastAsia"/>
        </w:rPr>
        <w:t>月</w:t>
      </w:r>
      <w:r>
        <w:t>31</w:t>
      </w:r>
      <w:r>
        <w:rPr>
          <w:rFonts w:hint="eastAsia"/>
        </w:rPr>
        <w:t>日关于合作住房的第</w:t>
      </w:r>
      <w:r>
        <w:rPr>
          <w:rFonts w:hint="eastAsia"/>
        </w:rPr>
        <w:t>5</w:t>
      </w:r>
      <w:r>
        <w:rPr>
          <w:rFonts w:hint="eastAsia"/>
        </w:rPr>
        <w:t>号格陵兰议会法规。租用住房遵从</w:t>
      </w:r>
      <w:r>
        <w:t>1994</w:t>
      </w:r>
      <w:r>
        <w:rPr>
          <w:rFonts w:hint="eastAsia"/>
        </w:rPr>
        <w:t>年</w:t>
      </w:r>
      <w:r>
        <w:t>6</w:t>
      </w:r>
      <w:r>
        <w:rPr>
          <w:rFonts w:hint="eastAsia"/>
        </w:rPr>
        <w:t>月</w:t>
      </w:r>
      <w:r>
        <w:t>13</w:t>
      </w:r>
      <w:r>
        <w:rPr>
          <w:rFonts w:hint="eastAsia"/>
        </w:rPr>
        <w:t>日关于出租住房的第</w:t>
      </w:r>
      <w:r>
        <w:t>3</w:t>
      </w:r>
      <w:r>
        <w:rPr>
          <w:rFonts w:hint="eastAsia"/>
        </w:rPr>
        <w:t>号格陵兰议会法规。</w:t>
      </w:r>
    </w:p>
    <w:p w:rsidR="00000000" w:rsidRDefault="00000000">
      <w:pPr>
        <w:spacing w:after="320"/>
      </w:pPr>
      <w:r>
        <w:tab/>
      </w:r>
      <w:r>
        <w:rPr>
          <w:rFonts w:hint="eastAsia"/>
        </w:rPr>
        <w:t>554</w:t>
      </w:r>
      <w:r>
        <w:t xml:space="preserve">.  </w:t>
      </w:r>
      <w:r>
        <w:rPr>
          <w:rFonts w:hint="eastAsia"/>
        </w:rPr>
        <w:t>从</w:t>
      </w:r>
      <w:r>
        <w:rPr>
          <w:rFonts w:hint="eastAsia"/>
        </w:rPr>
        <w:t>2002</w:t>
      </w:r>
      <w:r>
        <w:rPr>
          <w:rFonts w:hint="eastAsia"/>
        </w:rPr>
        <w:t>年</w:t>
      </w:r>
      <w:r>
        <w:rPr>
          <w:rFonts w:hint="eastAsia"/>
        </w:rPr>
        <w:t>1</w:t>
      </w:r>
      <w:r>
        <w:rPr>
          <w:rFonts w:hint="eastAsia"/>
        </w:rPr>
        <w:t>月开始，根据</w:t>
      </w:r>
      <w:r>
        <w:t>2001</w:t>
      </w:r>
      <w:r>
        <w:rPr>
          <w:rFonts w:hint="eastAsia"/>
        </w:rPr>
        <w:t>年</w:t>
      </w:r>
      <w:r>
        <w:t>5</w:t>
      </w:r>
      <w:r>
        <w:rPr>
          <w:rFonts w:hint="eastAsia"/>
        </w:rPr>
        <w:t>月</w:t>
      </w:r>
      <w:r>
        <w:t>31</w:t>
      </w:r>
      <w:r>
        <w:rPr>
          <w:rFonts w:hint="eastAsia"/>
        </w:rPr>
        <w:t>日关于租用住房福利的第</w:t>
      </w:r>
      <w:r>
        <w:rPr>
          <w:rFonts w:hint="eastAsia"/>
        </w:rPr>
        <w:t>3</w:t>
      </w:r>
      <w:r>
        <w:rPr>
          <w:rFonts w:hint="eastAsia"/>
        </w:rPr>
        <w:t>号格陵兰议会法规，向低收入家庭提供住房补贴。补贴的多少是根据对租金以及家庭人口、组成和收入情况的评估结果确定的。</w:t>
      </w:r>
    </w:p>
    <w:p w:rsidR="00000000" w:rsidRDefault="00000000">
      <w:pPr>
        <w:pStyle w:val="Heading2"/>
      </w:pPr>
      <w:r>
        <w:rPr>
          <w:rFonts w:hint="eastAsia"/>
        </w:rPr>
        <w:t>第十二条</w:t>
      </w:r>
      <w:r>
        <w:rPr>
          <w:rFonts w:hint="eastAsia"/>
        </w:rPr>
        <w:t xml:space="preserve">  </w:t>
      </w:r>
      <w:r>
        <w:rPr>
          <w:rFonts w:hint="eastAsia"/>
        </w:rPr>
        <w:t>能达到的最高健康标准</w:t>
      </w:r>
    </w:p>
    <w:p w:rsidR="00000000" w:rsidRDefault="00000000">
      <w:r>
        <w:tab/>
      </w:r>
      <w:r>
        <w:rPr>
          <w:rFonts w:hint="eastAsia"/>
        </w:rPr>
        <w:t>555</w:t>
      </w:r>
      <w:r>
        <w:t xml:space="preserve">.  </w:t>
      </w:r>
      <w:r>
        <w:rPr>
          <w:rFonts w:hint="eastAsia"/>
        </w:rPr>
        <w:t>在</w:t>
      </w:r>
      <w:r>
        <w:t>1992</w:t>
      </w:r>
      <w:r>
        <w:rPr>
          <w:rFonts w:hint="eastAsia"/>
        </w:rPr>
        <w:t>年</w:t>
      </w:r>
      <w:r>
        <w:t>1</w:t>
      </w:r>
      <w:r>
        <w:rPr>
          <w:rFonts w:hint="eastAsia"/>
        </w:rPr>
        <w:t>月</w:t>
      </w:r>
      <w:r>
        <w:t>1</w:t>
      </w:r>
      <w:r>
        <w:rPr>
          <w:rFonts w:hint="eastAsia"/>
        </w:rPr>
        <w:t>日格陵兰从丹麦政府接管保健服务时，格陵兰采取了世界卫生组织关于“到</w:t>
      </w:r>
      <w:r>
        <w:t>2000</w:t>
      </w:r>
      <w:r>
        <w:rPr>
          <w:rFonts w:hint="eastAsia"/>
        </w:rPr>
        <w:t>年人人健康”的目标。因此，卫生部门必须向格陵兰的所有公民提供服务，尽可能使他们达到较高的生活水平。</w:t>
      </w:r>
    </w:p>
    <w:p w:rsidR="00000000" w:rsidRDefault="00000000">
      <w:r>
        <w:tab/>
      </w:r>
      <w:r>
        <w:rPr>
          <w:rFonts w:hint="eastAsia"/>
        </w:rPr>
        <w:t>556</w:t>
      </w:r>
      <w:r>
        <w:t xml:space="preserve">.  </w:t>
      </w:r>
      <w:r>
        <w:rPr>
          <w:rFonts w:hint="eastAsia"/>
        </w:rPr>
        <w:t>总的来说，格陵兰的保健服务系统是按照《公约》所确定的基本原则组成的。</w:t>
      </w:r>
    </w:p>
    <w:p w:rsidR="00000000" w:rsidRDefault="00000000">
      <w:r>
        <w:tab/>
      </w:r>
      <w:r>
        <w:rPr>
          <w:rFonts w:hint="eastAsia"/>
        </w:rPr>
        <w:t>557</w:t>
      </w:r>
      <w:r>
        <w:t xml:space="preserve">.  </w:t>
      </w:r>
      <w:r>
        <w:rPr>
          <w:rFonts w:hint="eastAsia"/>
        </w:rPr>
        <w:t>作为确保实现“到</w:t>
      </w:r>
      <w:r>
        <w:t>2000</w:t>
      </w:r>
      <w:r>
        <w:rPr>
          <w:rFonts w:hint="eastAsia"/>
        </w:rPr>
        <w:t>年人人健康”的目标的一项措施，各种各样的保健服务都是免费的。在格陵兰，不断加强卫生教育。目的是结合格陵兰的条件进行教育，同时确保高水平的保健服务。</w:t>
      </w:r>
    </w:p>
    <w:p w:rsidR="00000000" w:rsidRDefault="00000000">
      <w:r>
        <w:tab/>
      </w:r>
      <w:r>
        <w:rPr>
          <w:rFonts w:hint="eastAsia"/>
        </w:rPr>
        <w:t>558</w:t>
      </w:r>
      <w:r>
        <w:t xml:space="preserve">.  </w:t>
      </w:r>
      <w:r>
        <w:rPr>
          <w:rFonts w:hint="eastAsia"/>
        </w:rPr>
        <w:t>格陵兰意识到，预防是改善人口一般健康状况的一项重要工作。因此，保健服务部门努力使每个公民知道对自身健康的根本责任。</w:t>
      </w:r>
    </w:p>
    <w:p w:rsidR="00000000" w:rsidRDefault="00000000">
      <w:r>
        <w:tab/>
      </w:r>
      <w:r>
        <w:rPr>
          <w:rFonts w:hint="eastAsia"/>
        </w:rPr>
        <w:t>559</w:t>
      </w:r>
      <w:r>
        <w:t xml:space="preserve">.  </w:t>
      </w:r>
      <w:r>
        <w:rPr>
          <w:rFonts w:hint="eastAsia"/>
        </w:rPr>
        <w:t>格陵兰对卫生当局提供的服务定期进行评估并使其更有效和效率更高。在接管保健服务以后，根据政治目标制定了下述立法：</w:t>
      </w:r>
    </w:p>
    <w:p w:rsidR="00000000" w:rsidRDefault="00000000">
      <w:pPr>
        <w:pStyle w:val="af0"/>
        <w:numPr>
          <w:ilvl w:val="0"/>
          <w:numId w:val="116"/>
        </w:numPr>
        <w:tabs>
          <w:tab w:val="clear" w:pos="1021"/>
        </w:tabs>
      </w:pPr>
      <w:r>
        <w:t>199</w:t>
      </w:r>
      <w:r>
        <w:rPr>
          <w:rFonts w:hint="eastAsia"/>
        </w:rPr>
        <w:t>7</w:t>
      </w:r>
      <w:r>
        <w:rPr>
          <w:rFonts w:hint="eastAsia"/>
        </w:rPr>
        <w:t>年</w:t>
      </w:r>
      <w:r>
        <w:t>1</w:t>
      </w:r>
      <w:r>
        <w:rPr>
          <w:rFonts w:hint="eastAsia"/>
        </w:rPr>
        <w:t>1</w:t>
      </w:r>
      <w:r>
        <w:rPr>
          <w:rFonts w:hint="eastAsia"/>
        </w:rPr>
        <w:t>月</w:t>
      </w:r>
      <w:r>
        <w:rPr>
          <w:rFonts w:hint="eastAsia"/>
        </w:rPr>
        <w:t>6</w:t>
      </w:r>
      <w:r>
        <w:rPr>
          <w:rFonts w:hint="eastAsia"/>
        </w:rPr>
        <w:t>日关于保健服务的第</w:t>
      </w:r>
      <w:r>
        <w:rPr>
          <w:rFonts w:hint="eastAsia"/>
        </w:rPr>
        <w:t>15</w:t>
      </w:r>
      <w:r>
        <w:rPr>
          <w:rFonts w:hint="eastAsia"/>
        </w:rPr>
        <w:t>号格陵兰议会法规等。这一法规确定了格陵兰保健服务总指导方针并说明了向公民提供的服务。这项法律还包括向卫生工作人员授权的规则、关于卫生工作人员所涉工作领域的规则、关于预防注射、医药和送医院的规则；</w:t>
      </w:r>
    </w:p>
    <w:p w:rsidR="00000000" w:rsidRDefault="00000000">
      <w:pPr>
        <w:pStyle w:val="af0"/>
        <w:numPr>
          <w:ilvl w:val="0"/>
          <w:numId w:val="116"/>
        </w:numPr>
        <w:tabs>
          <w:tab w:val="clear" w:pos="1021"/>
        </w:tabs>
        <w:rPr>
          <w:rFonts w:hint="eastAsia"/>
        </w:rPr>
      </w:pPr>
      <w:r>
        <w:rPr>
          <w:rFonts w:hint="eastAsia"/>
        </w:rPr>
        <w:t>2000</w:t>
      </w:r>
      <w:r>
        <w:rPr>
          <w:rFonts w:hint="eastAsia"/>
        </w:rPr>
        <w:t>年</w:t>
      </w:r>
      <w:r>
        <w:t>5</w:t>
      </w:r>
      <w:r>
        <w:rPr>
          <w:rFonts w:hint="eastAsia"/>
        </w:rPr>
        <w:t>月</w:t>
      </w:r>
      <w:r>
        <w:t>23</w:t>
      </w:r>
      <w:r>
        <w:rPr>
          <w:rFonts w:hint="eastAsia"/>
        </w:rPr>
        <w:t>日关于卫生部门的管理和组织的第</w:t>
      </w:r>
      <w:r>
        <w:rPr>
          <w:rFonts w:hint="eastAsia"/>
        </w:rPr>
        <w:t>3</w:t>
      </w:r>
      <w:r>
        <w:rPr>
          <w:rFonts w:hint="eastAsia"/>
        </w:rPr>
        <w:t>号格陵兰议会法规中载有卫生部门组织结构总指导方针，包括议会对卫生部门的监督。这项法律包括关于将全国分成若干地区和医院职能的规则。另外，还确定了关于地区卫生理事会的条例，包括关于预防措施的一些规则。</w:t>
      </w:r>
      <w:r>
        <w:rPr>
          <w:rFonts w:hint="eastAsia"/>
        </w:rPr>
        <w:t>2000</w:t>
      </w:r>
      <w:r>
        <w:rPr>
          <w:rFonts w:hint="eastAsia"/>
        </w:rPr>
        <w:t>年</w:t>
      </w:r>
      <w:r>
        <w:t>5</w:t>
      </w:r>
      <w:r>
        <w:rPr>
          <w:rFonts w:hint="eastAsia"/>
        </w:rPr>
        <w:t>月</w:t>
      </w:r>
      <w:r>
        <w:rPr>
          <w:rFonts w:hint="eastAsia"/>
        </w:rPr>
        <w:t>2</w:t>
      </w:r>
      <w:r>
        <w:t>3</w:t>
      </w:r>
      <w:r>
        <w:rPr>
          <w:rFonts w:hint="eastAsia"/>
        </w:rPr>
        <w:t>日关于烟草、禁烟区和烟草产品标签的第</w:t>
      </w:r>
      <w:r>
        <w:rPr>
          <w:rFonts w:hint="eastAsia"/>
        </w:rPr>
        <w:t>4</w:t>
      </w:r>
      <w:r>
        <w:rPr>
          <w:rFonts w:hint="eastAsia"/>
        </w:rPr>
        <w:t>号格陵兰议会法规的通过保证了其中一项预防措施的实行；</w:t>
      </w:r>
    </w:p>
    <w:p w:rsidR="00000000" w:rsidRDefault="00000000">
      <w:pPr>
        <w:pStyle w:val="af0"/>
        <w:numPr>
          <w:ilvl w:val="0"/>
          <w:numId w:val="116"/>
        </w:numPr>
        <w:tabs>
          <w:tab w:val="clear" w:pos="1021"/>
        </w:tabs>
        <w:spacing w:after="320"/>
      </w:pPr>
      <w:r>
        <w:rPr>
          <w:rFonts w:hint="eastAsia"/>
        </w:rPr>
        <w:t>2001</w:t>
      </w:r>
      <w:r>
        <w:rPr>
          <w:rFonts w:hint="eastAsia"/>
        </w:rPr>
        <w:t>年</w:t>
      </w:r>
      <w:r>
        <w:rPr>
          <w:rFonts w:hint="eastAsia"/>
        </w:rPr>
        <w:t>5</w:t>
      </w:r>
      <w:r>
        <w:rPr>
          <w:rFonts w:hint="eastAsia"/>
        </w:rPr>
        <w:t>月</w:t>
      </w:r>
      <w:r>
        <w:rPr>
          <w:rFonts w:hint="eastAsia"/>
        </w:rPr>
        <w:t>31</w:t>
      </w:r>
      <w:r>
        <w:rPr>
          <w:rFonts w:hint="eastAsia"/>
        </w:rPr>
        <w:t>日关于病人合法权利的第</w:t>
      </w:r>
      <w:r>
        <w:rPr>
          <w:rFonts w:hint="eastAsia"/>
        </w:rPr>
        <w:t>6</w:t>
      </w:r>
      <w:r>
        <w:rPr>
          <w:rFonts w:hint="eastAsia"/>
        </w:rPr>
        <w:t>号格陵兰议会法则确保病人的尊严、完整和自决权得到尊重，它还确保病人和保健人员之间关系的机密性。</w:t>
      </w:r>
    </w:p>
    <w:p w:rsidR="00000000" w:rsidRDefault="00000000">
      <w:pPr>
        <w:pStyle w:val="Heading2"/>
      </w:pPr>
      <w:r>
        <w:rPr>
          <w:rFonts w:hint="eastAsia"/>
        </w:rPr>
        <w:t>第十三条</w:t>
      </w:r>
      <w:r>
        <w:rPr>
          <w:rFonts w:hint="eastAsia"/>
        </w:rPr>
        <w:t xml:space="preserve">  </w:t>
      </w:r>
      <w:r>
        <w:rPr>
          <w:rFonts w:hint="eastAsia"/>
        </w:rPr>
        <w:t>受教育的权利</w:t>
      </w:r>
    </w:p>
    <w:p w:rsidR="00000000" w:rsidRDefault="00000000">
      <w:r>
        <w:tab/>
      </w:r>
      <w:r>
        <w:rPr>
          <w:rFonts w:hint="eastAsia"/>
        </w:rPr>
        <w:t>560</w:t>
      </w:r>
      <w:r>
        <w:t xml:space="preserve">.  </w:t>
      </w:r>
      <w:r>
        <w:rPr>
          <w:rFonts w:hint="eastAsia"/>
        </w:rPr>
        <w:t>格陵兰现行法律中没有一项违反《公约》第</w:t>
      </w:r>
      <w:r>
        <w:t>13(1)</w:t>
      </w:r>
      <w:r>
        <w:rPr>
          <w:rFonts w:hint="eastAsia"/>
        </w:rPr>
        <w:t>条所规定的权利。</w:t>
      </w:r>
    </w:p>
    <w:p w:rsidR="00000000" w:rsidRDefault="00000000">
      <w:r>
        <w:tab/>
      </w:r>
      <w:r>
        <w:rPr>
          <w:rFonts w:hint="eastAsia"/>
        </w:rPr>
        <w:t>561</w:t>
      </w:r>
      <w:r>
        <w:t>.  1953</w:t>
      </w:r>
      <w:r>
        <w:rPr>
          <w:rFonts w:hint="eastAsia"/>
        </w:rPr>
        <w:t>年</w:t>
      </w:r>
      <w:r>
        <w:t>6</w:t>
      </w:r>
      <w:r>
        <w:rPr>
          <w:rFonts w:hint="eastAsia"/>
        </w:rPr>
        <w:t>月</w:t>
      </w:r>
      <w:r>
        <w:t>5</w:t>
      </w:r>
      <w:r>
        <w:rPr>
          <w:rFonts w:hint="eastAsia"/>
        </w:rPr>
        <w:t>日的《丹麦宪法》规定，所有应受义务教育的学龄儿童都有权免费接受小学和初中教育。但是，确保子女受到与公立学校教育水平相似的教育的家长或监护人不是必须让子女在公立小学或初级中学学习。</w:t>
      </w:r>
    </w:p>
    <w:p w:rsidR="00000000" w:rsidRDefault="00000000">
      <w:r>
        <w:tab/>
      </w:r>
      <w:r>
        <w:rPr>
          <w:rFonts w:hint="eastAsia"/>
        </w:rPr>
        <w:t>562</w:t>
      </w:r>
      <w:r>
        <w:t xml:space="preserve">.  </w:t>
      </w:r>
      <w:r>
        <w:rPr>
          <w:rFonts w:hint="eastAsia"/>
        </w:rPr>
        <w:t>格陵兰关于小学教育的规定被认为符合《公约》关于小学教育的要求。有关规定和适用于丹麦公立学校的规定完全一致。格陵兰小学教育遵从</w:t>
      </w:r>
      <w:r>
        <w:t>199</w:t>
      </w:r>
      <w:r>
        <w:rPr>
          <w:rFonts w:hint="eastAsia"/>
        </w:rPr>
        <w:t>7</w:t>
      </w:r>
      <w:r>
        <w:rPr>
          <w:rFonts w:hint="eastAsia"/>
        </w:rPr>
        <w:t>年</w:t>
      </w:r>
      <w:r>
        <w:rPr>
          <w:rFonts w:hint="eastAsia"/>
        </w:rPr>
        <w:t>6</w:t>
      </w:r>
      <w:r>
        <w:rPr>
          <w:rFonts w:hint="eastAsia"/>
        </w:rPr>
        <w:t>月</w:t>
      </w:r>
      <w:r>
        <w:rPr>
          <w:rFonts w:hint="eastAsia"/>
        </w:rPr>
        <w:t>6</w:t>
      </w:r>
      <w:r>
        <w:rPr>
          <w:rFonts w:hint="eastAsia"/>
        </w:rPr>
        <w:t>日关于公立学校的第</w:t>
      </w:r>
      <w:r>
        <w:t>1</w:t>
      </w:r>
      <w:r>
        <w:rPr>
          <w:rFonts w:hint="eastAsia"/>
        </w:rPr>
        <w:t>号格陵兰议会法规。</w:t>
      </w:r>
    </w:p>
    <w:p w:rsidR="00000000" w:rsidRDefault="00000000">
      <w:r>
        <w:tab/>
      </w:r>
      <w:r>
        <w:rPr>
          <w:rFonts w:hint="eastAsia"/>
        </w:rPr>
        <w:t>563</w:t>
      </w:r>
      <w:r>
        <w:t xml:space="preserve">.  </w:t>
      </w:r>
      <w:r>
        <w:rPr>
          <w:rFonts w:hint="eastAsia"/>
        </w:rPr>
        <w:t>格陵兰议会法规规定，居住在格陵兰应受义务教育的每一个儿童均必须在满</w:t>
      </w:r>
      <w:r>
        <w:t>6</w:t>
      </w:r>
      <w:r>
        <w:rPr>
          <w:rFonts w:hint="eastAsia"/>
        </w:rPr>
        <w:t>岁时开始接受</w:t>
      </w:r>
      <w:r>
        <w:t>9</w:t>
      </w:r>
      <w:r>
        <w:rPr>
          <w:rFonts w:hint="eastAsia"/>
        </w:rPr>
        <w:t>年的义务教育。另外，还规定义务制度意味着有义务参加公立小学和初中提供的教育，或相当于公立小学和初中教育水平的教育。根据请求，如果小学生家长以书面形式向校长表示他们愿意自己负责子女的宗教教育，则学生在学校可免上基督教教义课。</w:t>
      </w:r>
    </w:p>
    <w:p w:rsidR="00000000" w:rsidRDefault="00000000">
      <w:r>
        <w:tab/>
      </w:r>
      <w:r>
        <w:rPr>
          <w:rFonts w:hint="eastAsia"/>
        </w:rPr>
        <w:t>564</w:t>
      </w:r>
      <w:r>
        <w:t xml:space="preserve">.  </w:t>
      </w:r>
      <w:r>
        <w:rPr>
          <w:rFonts w:hint="eastAsia"/>
        </w:rPr>
        <w:t>应当说格陵兰适用的法律与《公约》的要求是一致的，因为：</w:t>
      </w:r>
    </w:p>
    <w:p w:rsidR="00000000" w:rsidRDefault="00000000">
      <w:pPr>
        <w:pStyle w:val="af0"/>
        <w:numPr>
          <w:ilvl w:val="0"/>
          <w:numId w:val="117"/>
        </w:numPr>
        <w:tabs>
          <w:tab w:val="clear" w:pos="510"/>
        </w:tabs>
        <w:ind w:left="1546"/>
      </w:pPr>
      <w:r>
        <w:rPr>
          <w:rFonts w:hint="eastAsia"/>
        </w:rPr>
        <w:t>初等教育是义务和免费的；</w:t>
      </w:r>
    </w:p>
    <w:p w:rsidR="00000000" w:rsidRDefault="00000000">
      <w:pPr>
        <w:pStyle w:val="af0"/>
        <w:numPr>
          <w:ilvl w:val="0"/>
          <w:numId w:val="117"/>
        </w:numPr>
        <w:tabs>
          <w:tab w:val="clear" w:pos="510"/>
        </w:tabs>
        <w:ind w:left="1546"/>
      </w:pPr>
      <w:r>
        <w:rPr>
          <w:rFonts w:hint="eastAsia"/>
        </w:rPr>
        <w:t>家长和监护人有权为子女选择公立学校以外的学校；</w:t>
      </w:r>
    </w:p>
    <w:p w:rsidR="00000000" w:rsidRDefault="00000000">
      <w:pPr>
        <w:pStyle w:val="af0"/>
        <w:numPr>
          <w:ilvl w:val="0"/>
          <w:numId w:val="117"/>
        </w:numPr>
        <w:tabs>
          <w:tab w:val="clear" w:pos="510"/>
        </w:tabs>
        <w:ind w:left="1546"/>
      </w:pPr>
      <w:r>
        <w:rPr>
          <w:rFonts w:hint="eastAsia"/>
        </w:rPr>
        <w:t>父母和监护人有权按照自己的信仰保证子女的宗教和道德教育。</w:t>
      </w:r>
    </w:p>
    <w:p w:rsidR="00000000" w:rsidRDefault="00000000">
      <w:r>
        <w:tab/>
      </w:r>
      <w:r>
        <w:rPr>
          <w:rFonts w:hint="eastAsia"/>
        </w:rPr>
        <w:t>565</w:t>
      </w:r>
      <w:r>
        <w:t xml:space="preserve">.  </w:t>
      </w:r>
      <w:r>
        <w:rPr>
          <w:rFonts w:hint="eastAsia"/>
        </w:rPr>
        <w:t>在格陵兰，中等教育主要是职业培训和教育，遵从包括</w:t>
      </w:r>
      <w:r>
        <w:t>199</w:t>
      </w:r>
      <w:r>
        <w:rPr>
          <w:rFonts w:hint="eastAsia"/>
        </w:rPr>
        <w:t>9</w:t>
      </w:r>
      <w:r>
        <w:rPr>
          <w:rFonts w:hint="eastAsia"/>
        </w:rPr>
        <w:t>年</w:t>
      </w:r>
      <w:r>
        <w:rPr>
          <w:rFonts w:hint="eastAsia"/>
        </w:rPr>
        <w:t>5</w:t>
      </w:r>
      <w:r>
        <w:rPr>
          <w:rFonts w:hint="eastAsia"/>
        </w:rPr>
        <w:t>月</w:t>
      </w:r>
      <w:r>
        <w:rPr>
          <w:rFonts w:hint="eastAsia"/>
        </w:rPr>
        <w:t>31</w:t>
      </w:r>
      <w:r>
        <w:rPr>
          <w:rFonts w:hint="eastAsia"/>
        </w:rPr>
        <w:t>日关于职业培训和职业课程的第</w:t>
      </w:r>
      <w:r>
        <w:t>2</w:t>
      </w:r>
      <w:r>
        <w:rPr>
          <w:rFonts w:hint="eastAsia"/>
        </w:rPr>
        <w:t>号格陵兰议会法规等立法。该项法律规定了权力下放的基本职业培训。职业培训和教育的入学要求将是学生已签订工作实习协议并且符合关于有关培训和教育法令所规定的特定入学条件。</w:t>
      </w:r>
    </w:p>
    <w:p w:rsidR="00000000" w:rsidRDefault="00000000">
      <w:r>
        <w:tab/>
      </w:r>
      <w:r>
        <w:rPr>
          <w:rFonts w:hint="eastAsia"/>
        </w:rPr>
        <w:t>566</w:t>
      </w:r>
      <w:r>
        <w:t xml:space="preserve">.  </w:t>
      </w:r>
      <w:r>
        <w:rPr>
          <w:rFonts w:hint="eastAsia"/>
        </w:rPr>
        <w:t>法令涉及格陵兰下述主要领域的权力下放的基础职业培训和教育：金属制品、建筑、商务和办事员工作、食品行业、渔业、社会服务、保健服务、绘图、服务行业。另外，还提供牧羊培训和旅游培训。另外在上述几个领域还提供高级职业培训和教育。</w:t>
      </w:r>
    </w:p>
    <w:p w:rsidR="00000000" w:rsidRDefault="00000000">
      <w:r>
        <w:tab/>
      </w:r>
      <w:r>
        <w:rPr>
          <w:rFonts w:hint="eastAsia"/>
        </w:rPr>
        <w:t>567</w:t>
      </w:r>
      <w:r>
        <w:t xml:space="preserve">.  </w:t>
      </w:r>
      <w:r>
        <w:rPr>
          <w:rFonts w:hint="eastAsia"/>
        </w:rPr>
        <w:t>第</w:t>
      </w:r>
      <w:r>
        <w:rPr>
          <w:rFonts w:hint="eastAsia"/>
        </w:rPr>
        <w:t>2</w:t>
      </w:r>
      <w:r>
        <w:rPr>
          <w:rFonts w:hint="eastAsia"/>
        </w:rPr>
        <w:t>号格陵兰议会法规规定这种培训和教育免费，由自治政府决定参加者是全部还是部分支付将属于参加者个人的学习材料的费用。</w:t>
      </w:r>
    </w:p>
    <w:p w:rsidR="00000000" w:rsidRDefault="00000000">
      <w:r>
        <w:tab/>
      </w:r>
      <w:r>
        <w:rPr>
          <w:rFonts w:hint="eastAsia"/>
        </w:rPr>
        <w:t>568</w:t>
      </w:r>
      <w:r>
        <w:t xml:space="preserve">.  </w:t>
      </w:r>
      <w:r>
        <w:rPr>
          <w:rFonts w:hint="eastAsia"/>
        </w:rPr>
        <w:t>在格陵兰，高等教育意味着进一步教育。这种教育遵从</w:t>
      </w:r>
      <w:r>
        <w:t>1978</w:t>
      </w:r>
      <w:r>
        <w:rPr>
          <w:rFonts w:hint="eastAsia"/>
        </w:rPr>
        <w:t>年</w:t>
      </w:r>
      <w:r>
        <w:t>11</w:t>
      </w:r>
      <w:r>
        <w:rPr>
          <w:rFonts w:hint="eastAsia"/>
        </w:rPr>
        <w:t>月</w:t>
      </w:r>
      <w:r>
        <w:t>29</w:t>
      </w:r>
      <w:r>
        <w:rPr>
          <w:rFonts w:hint="eastAsia"/>
        </w:rPr>
        <w:t>日关于职业培训和教育的第</w:t>
      </w:r>
      <w:r>
        <w:t>582</w:t>
      </w:r>
      <w:r>
        <w:rPr>
          <w:rFonts w:hint="eastAsia"/>
        </w:rPr>
        <w:t>号丹麦法律。</w:t>
      </w:r>
    </w:p>
    <w:p w:rsidR="00000000" w:rsidRDefault="00000000">
      <w:r>
        <w:tab/>
      </w:r>
      <w:r>
        <w:rPr>
          <w:rFonts w:hint="eastAsia"/>
        </w:rPr>
        <w:t>569</w:t>
      </w:r>
      <w:r>
        <w:t xml:space="preserve">.  </w:t>
      </w:r>
      <w:r>
        <w:rPr>
          <w:rFonts w:hint="eastAsia"/>
        </w:rPr>
        <w:t>格陵兰自治政府依照</w:t>
      </w:r>
      <w:r>
        <w:t>1990</w:t>
      </w:r>
      <w:r>
        <w:rPr>
          <w:rFonts w:hint="eastAsia"/>
        </w:rPr>
        <w:t>年</w:t>
      </w:r>
      <w:r>
        <w:t>6</w:t>
      </w:r>
      <w:r>
        <w:rPr>
          <w:rFonts w:hint="eastAsia"/>
        </w:rPr>
        <w:t>月</w:t>
      </w:r>
      <w:r>
        <w:t>13</w:t>
      </w:r>
      <w:r>
        <w:rPr>
          <w:rFonts w:hint="eastAsia"/>
        </w:rPr>
        <w:t>日关于高中教育等的第</w:t>
      </w:r>
      <w:r>
        <w:t>431</w:t>
      </w:r>
      <w:r>
        <w:rPr>
          <w:rFonts w:hint="eastAsia"/>
        </w:rPr>
        <w:t>号丹麦法律和</w:t>
      </w:r>
      <w:r>
        <w:t>1992</w:t>
      </w:r>
      <w:r>
        <w:rPr>
          <w:rFonts w:hint="eastAsia"/>
        </w:rPr>
        <w:t>年</w:t>
      </w:r>
      <w:r>
        <w:t>2</w:t>
      </w:r>
      <w:r>
        <w:rPr>
          <w:rFonts w:hint="eastAsia"/>
        </w:rPr>
        <w:t>月</w:t>
      </w:r>
      <w:r>
        <w:t>17</w:t>
      </w:r>
      <w:r>
        <w:rPr>
          <w:rFonts w:hint="eastAsia"/>
        </w:rPr>
        <w:t>日第</w:t>
      </w:r>
      <w:r>
        <w:t>108</w:t>
      </w:r>
      <w:r>
        <w:rPr>
          <w:rFonts w:hint="eastAsia"/>
        </w:rPr>
        <w:t>号格陵兰议会法规提供高中教育。另外，还提供下列领域的高等教育：</w:t>
      </w:r>
    </w:p>
    <w:p w:rsidR="00000000" w:rsidRDefault="00000000">
      <w:pPr>
        <w:pStyle w:val="af0"/>
        <w:numPr>
          <w:ilvl w:val="0"/>
          <w:numId w:val="118"/>
        </w:numPr>
        <w:tabs>
          <w:tab w:val="clear" w:pos="510"/>
          <w:tab w:val="clear" w:pos="1531"/>
          <w:tab w:val="left" w:pos="120"/>
        </w:tabs>
        <w:ind w:left="1546"/>
      </w:pPr>
      <w:r>
        <w:rPr>
          <w:rFonts w:hint="eastAsia"/>
        </w:rPr>
        <w:t>护理</w:t>
      </w:r>
      <w:r>
        <w:t>(</w:t>
      </w:r>
      <w:r>
        <w:rPr>
          <w:rFonts w:hint="eastAsia"/>
        </w:rPr>
        <w:t>1999</w:t>
      </w:r>
      <w:r>
        <w:rPr>
          <w:rFonts w:hint="eastAsia"/>
        </w:rPr>
        <w:t>年</w:t>
      </w:r>
      <w:r>
        <w:rPr>
          <w:rFonts w:hint="eastAsia"/>
        </w:rPr>
        <w:t>10</w:t>
      </w:r>
      <w:r>
        <w:rPr>
          <w:rFonts w:hint="eastAsia"/>
        </w:rPr>
        <w:t>月</w:t>
      </w:r>
      <w:r>
        <w:rPr>
          <w:rFonts w:hint="eastAsia"/>
        </w:rPr>
        <w:t>29</w:t>
      </w:r>
      <w:r>
        <w:rPr>
          <w:rFonts w:hint="eastAsia"/>
        </w:rPr>
        <w:t>日关于护士教育的第</w:t>
      </w:r>
      <w:r>
        <w:t>7</w:t>
      </w:r>
      <w:r>
        <w:rPr>
          <w:rFonts w:hint="eastAsia"/>
        </w:rPr>
        <w:t>号格陵兰议会法规</w:t>
      </w:r>
      <w:r>
        <w:t>)</w:t>
      </w:r>
      <w:r>
        <w:rPr>
          <w:rFonts w:hint="eastAsia"/>
        </w:rPr>
        <w:t>；</w:t>
      </w:r>
    </w:p>
    <w:p w:rsidR="00000000" w:rsidRDefault="00000000">
      <w:pPr>
        <w:pStyle w:val="af0"/>
        <w:numPr>
          <w:ilvl w:val="0"/>
          <w:numId w:val="118"/>
        </w:numPr>
        <w:tabs>
          <w:tab w:val="clear" w:pos="510"/>
        </w:tabs>
        <w:ind w:left="1546"/>
      </w:pPr>
      <w:r>
        <w:rPr>
          <w:rFonts w:hint="eastAsia"/>
        </w:rPr>
        <w:t>新闻工作</w:t>
      </w:r>
      <w:r>
        <w:t>(</w:t>
      </w:r>
      <w:r>
        <w:rPr>
          <w:rFonts w:hint="eastAsia"/>
        </w:rPr>
        <w:t>1995</w:t>
      </w:r>
      <w:r>
        <w:rPr>
          <w:rFonts w:hint="eastAsia"/>
        </w:rPr>
        <w:t>年</w:t>
      </w:r>
      <w:r>
        <w:rPr>
          <w:rFonts w:hint="eastAsia"/>
        </w:rPr>
        <w:t>10</w:t>
      </w:r>
      <w:r>
        <w:rPr>
          <w:rFonts w:hint="eastAsia"/>
        </w:rPr>
        <w:t>月</w:t>
      </w:r>
      <w:r>
        <w:rPr>
          <w:rFonts w:hint="eastAsia"/>
        </w:rPr>
        <w:t>30</w:t>
      </w:r>
      <w:r>
        <w:rPr>
          <w:rFonts w:hint="eastAsia"/>
        </w:rPr>
        <w:t>日关于新闻工作者教育的第</w:t>
      </w:r>
      <w:r>
        <w:rPr>
          <w:rFonts w:hint="eastAsia"/>
        </w:rPr>
        <w:t>6</w:t>
      </w:r>
      <w:r>
        <w:rPr>
          <w:rFonts w:hint="eastAsia"/>
        </w:rPr>
        <w:t>号格陵兰议会法规</w:t>
      </w:r>
      <w:r>
        <w:t>)</w:t>
      </w:r>
      <w:r>
        <w:rPr>
          <w:rFonts w:hint="eastAsia"/>
        </w:rPr>
        <w:t>；</w:t>
      </w:r>
    </w:p>
    <w:p w:rsidR="00000000" w:rsidRDefault="00000000">
      <w:pPr>
        <w:pStyle w:val="af0"/>
        <w:numPr>
          <w:ilvl w:val="0"/>
          <w:numId w:val="118"/>
        </w:numPr>
        <w:tabs>
          <w:tab w:val="clear" w:pos="510"/>
        </w:tabs>
        <w:ind w:left="1546"/>
      </w:pPr>
      <w:r>
        <w:rPr>
          <w:rFonts w:hint="eastAsia"/>
        </w:rPr>
        <w:t>小学和初中教学</w:t>
      </w:r>
      <w:r>
        <w:t>(1996</w:t>
      </w:r>
      <w:r>
        <w:rPr>
          <w:rFonts w:hint="eastAsia"/>
        </w:rPr>
        <w:t>年</w:t>
      </w:r>
      <w:r>
        <w:t>5</w:t>
      </w:r>
      <w:r>
        <w:rPr>
          <w:rFonts w:hint="eastAsia"/>
        </w:rPr>
        <w:t>月</w:t>
      </w:r>
      <w:r>
        <w:t>2</w:t>
      </w:r>
      <w:r>
        <w:rPr>
          <w:rFonts w:hint="eastAsia"/>
        </w:rPr>
        <w:t>日关于小学和初中教育以及社会教育教师的第</w:t>
      </w:r>
      <w:r>
        <w:rPr>
          <w:rFonts w:hint="eastAsia"/>
        </w:rPr>
        <w:t>2</w:t>
      </w:r>
      <w:r>
        <w:rPr>
          <w:rFonts w:hint="eastAsia"/>
        </w:rPr>
        <w:t>号格陵兰议会法规</w:t>
      </w:r>
      <w:r>
        <w:t>)</w:t>
      </w:r>
      <w:r>
        <w:rPr>
          <w:rFonts w:hint="eastAsia"/>
        </w:rPr>
        <w:t>；</w:t>
      </w:r>
    </w:p>
    <w:p w:rsidR="00000000" w:rsidRDefault="00000000">
      <w:pPr>
        <w:pStyle w:val="af0"/>
        <w:numPr>
          <w:ilvl w:val="0"/>
          <w:numId w:val="118"/>
        </w:numPr>
        <w:tabs>
          <w:tab w:val="clear" w:pos="510"/>
        </w:tabs>
        <w:ind w:left="1546"/>
      </w:pPr>
      <w:r>
        <w:rPr>
          <w:rFonts w:hint="eastAsia"/>
        </w:rPr>
        <w:t>社会工作</w:t>
      </w:r>
      <w:r>
        <w:t>(1996</w:t>
      </w:r>
      <w:r>
        <w:rPr>
          <w:rFonts w:hint="eastAsia"/>
        </w:rPr>
        <w:t>年</w:t>
      </w:r>
      <w:r>
        <w:t>10</w:t>
      </w:r>
      <w:r>
        <w:rPr>
          <w:rFonts w:hint="eastAsia"/>
        </w:rPr>
        <w:t>月</w:t>
      </w:r>
      <w:r>
        <w:t>31</w:t>
      </w:r>
      <w:r>
        <w:rPr>
          <w:rFonts w:hint="eastAsia"/>
        </w:rPr>
        <w:t>日关于社会工作者教育的第</w:t>
      </w:r>
      <w:r>
        <w:t>1</w:t>
      </w:r>
      <w:r>
        <w:rPr>
          <w:rFonts w:hint="eastAsia"/>
        </w:rPr>
        <w:t>0</w:t>
      </w:r>
      <w:r>
        <w:rPr>
          <w:rFonts w:hint="eastAsia"/>
        </w:rPr>
        <w:t>号格陵兰议会法规</w:t>
      </w:r>
      <w:r>
        <w:t>)</w:t>
      </w:r>
      <w:r>
        <w:rPr>
          <w:rFonts w:hint="eastAsia"/>
        </w:rPr>
        <w:t>；</w:t>
      </w:r>
    </w:p>
    <w:p w:rsidR="00000000" w:rsidRDefault="00000000">
      <w:pPr>
        <w:pStyle w:val="af0"/>
        <w:numPr>
          <w:ilvl w:val="0"/>
          <w:numId w:val="118"/>
        </w:numPr>
        <w:tabs>
          <w:tab w:val="clear" w:pos="510"/>
        </w:tabs>
        <w:ind w:left="1546"/>
      </w:pPr>
      <w:r>
        <w:rPr>
          <w:rFonts w:hint="eastAsia"/>
        </w:rPr>
        <w:t>社会教育学</w:t>
      </w:r>
      <w:r>
        <w:t>(1998</w:t>
      </w:r>
      <w:r>
        <w:rPr>
          <w:rFonts w:hint="eastAsia"/>
        </w:rPr>
        <w:t>年</w:t>
      </w:r>
      <w:r>
        <w:t>5</w:t>
      </w:r>
      <w:r>
        <w:rPr>
          <w:rFonts w:hint="eastAsia"/>
        </w:rPr>
        <w:t>月</w:t>
      </w:r>
      <w:r>
        <w:t>20</w:t>
      </w:r>
      <w:r>
        <w:rPr>
          <w:rFonts w:hint="eastAsia"/>
        </w:rPr>
        <w:t>日关于幼儿园教师教育的第</w:t>
      </w:r>
      <w:r>
        <w:t>2</w:t>
      </w:r>
      <w:r>
        <w:rPr>
          <w:rFonts w:hint="eastAsia"/>
        </w:rPr>
        <w:t>号格陵兰议会法规</w:t>
      </w:r>
      <w:r>
        <w:t>)</w:t>
      </w:r>
      <w:r>
        <w:rPr>
          <w:rFonts w:hint="eastAsia"/>
        </w:rPr>
        <w:t>；</w:t>
      </w:r>
    </w:p>
    <w:p w:rsidR="00000000" w:rsidRDefault="00000000">
      <w:pPr>
        <w:pStyle w:val="af0"/>
        <w:numPr>
          <w:ilvl w:val="0"/>
          <w:numId w:val="118"/>
        </w:numPr>
        <w:tabs>
          <w:tab w:val="clear" w:pos="510"/>
        </w:tabs>
        <w:ind w:left="1546"/>
      </w:pPr>
      <w:r>
        <w:rPr>
          <w:rFonts w:hint="eastAsia"/>
        </w:rPr>
        <w:t>大学教育</w:t>
      </w:r>
      <w:r>
        <w:t>(</w:t>
      </w:r>
      <w:r>
        <w:rPr>
          <w:rFonts w:hint="eastAsia"/>
        </w:rPr>
        <w:t>1996</w:t>
      </w:r>
      <w:r>
        <w:rPr>
          <w:rFonts w:hint="eastAsia"/>
        </w:rPr>
        <w:t>年</w:t>
      </w:r>
      <w:r>
        <w:rPr>
          <w:rFonts w:hint="eastAsia"/>
        </w:rPr>
        <w:t>10</w:t>
      </w:r>
      <w:r>
        <w:rPr>
          <w:rFonts w:hint="eastAsia"/>
        </w:rPr>
        <w:t>月</w:t>
      </w:r>
      <w:r>
        <w:rPr>
          <w:rFonts w:hint="eastAsia"/>
        </w:rPr>
        <w:t>31</w:t>
      </w:r>
      <w:r>
        <w:rPr>
          <w:rFonts w:hint="eastAsia"/>
        </w:rPr>
        <w:t>日关于格陵兰大学的第</w:t>
      </w:r>
      <w:r>
        <w:t>16</w:t>
      </w:r>
      <w:r>
        <w:rPr>
          <w:rFonts w:hint="eastAsia"/>
        </w:rPr>
        <w:t>号格陵兰议会法规</w:t>
      </w:r>
      <w:r>
        <w:t>)</w:t>
      </w:r>
      <w:r>
        <w:rPr>
          <w:rFonts w:hint="eastAsia"/>
        </w:rPr>
        <w:t>。</w:t>
      </w:r>
    </w:p>
    <w:p w:rsidR="00000000" w:rsidRDefault="00000000">
      <w:r>
        <w:rPr>
          <w:rFonts w:hint="eastAsia"/>
        </w:rPr>
        <w:tab/>
        <w:t xml:space="preserve">570.  </w:t>
      </w:r>
      <w:r>
        <w:rPr>
          <w:rFonts w:hint="eastAsia"/>
        </w:rPr>
        <w:t>所有这些教育的共同特点是：学生免交学费，并对所有符合特定入学条件的人开放。</w:t>
      </w:r>
    </w:p>
    <w:p w:rsidR="00000000" w:rsidRDefault="00000000">
      <w:r>
        <w:tab/>
      </w:r>
      <w:r>
        <w:rPr>
          <w:rFonts w:hint="eastAsia"/>
        </w:rPr>
        <w:t>571</w:t>
      </w:r>
      <w:r>
        <w:t xml:space="preserve">.  </w:t>
      </w:r>
      <w:r>
        <w:rPr>
          <w:rFonts w:hint="eastAsia"/>
        </w:rPr>
        <w:t>目前正在修订关于社会工作者教育的法律，目的是使入学条件更严格以便使其和其他高等教育的入学条件一致。将来，一般的规定将是：学生必须通过若干</w:t>
      </w:r>
      <w:r>
        <w:rPr>
          <w:rFonts w:hint="eastAsia"/>
        </w:rPr>
        <w:t>A</w:t>
      </w:r>
      <w:r>
        <w:rPr>
          <w:rFonts w:hint="eastAsia"/>
        </w:rPr>
        <w:t>水平的考试才能入学。</w:t>
      </w:r>
    </w:p>
    <w:p w:rsidR="00000000" w:rsidRDefault="00000000">
      <w:r>
        <w:tab/>
      </w:r>
      <w:r>
        <w:rPr>
          <w:rFonts w:hint="eastAsia"/>
        </w:rPr>
        <w:t>572</w:t>
      </w:r>
      <w:r>
        <w:t xml:space="preserve">.  </w:t>
      </w:r>
      <w:r>
        <w:rPr>
          <w:rFonts w:hint="eastAsia"/>
        </w:rPr>
        <w:t>如关于初等、中等和高等教育的说明，格陵兰的教育制度适用于所有各级教育。格陵兰的学生可申请在丹麦和格陵兰的所有教育机构上学。关于在丹麦教育机构入学的条件，对格陵兰学生和丹麦学生要求条件相同。如下面所说，向在丹麦教育机构的学习的学生提供助学金。</w:t>
      </w:r>
    </w:p>
    <w:p w:rsidR="00000000" w:rsidRDefault="00000000">
      <w:r>
        <w:tab/>
      </w:r>
      <w:r>
        <w:rPr>
          <w:rFonts w:hint="eastAsia"/>
        </w:rPr>
        <w:t>573</w:t>
      </w:r>
      <w:r>
        <w:t xml:space="preserve">.  </w:t>
      </w:r>
      <w:r>
        <w:rPr>
          <w:rFonts w:hint="eastAsia"/>
        </w:rPr>
        <w:t>根据</w:t>
      </w:r>
      <w:r>
        <w:t>199</w:t>
      </w:r>
      <w:r>
        <w:rPr>
          <w:rFonts w:hint="eastAsia"/>
        </w:rPr>
        <w:t>6</w:t>
      </w:r>
      <w:r>
        <w:rPr>
          <w:rFonts w:hint="eastAsia"/>
        </w:rPr>
        <w:t>年</w:t>
      </w:r>
      <w:r>
        <w:rPr>
          <w:rFonts w:hint="eastAsia"/>
        </w:rPr>
        <w:t>5</w:t>
      </w:r>
      <w:r>
        <w:rPr>
          <w:rFonts w:hint="eastAsia"/>
        </w:rPr>
        <w:t>月</w:t>
      </w:r>
      <w:r>
        <w:rPr>
          <w:rFonts w:hint="eastAsia"/>
        </w:rPr>
        <w:t>2</w:t>
      </w:r>
      <w:r>
        <w:rPr>
          <w:rFonts w:hint="eastAsia"/>
        </w:rPr>
        <w:t>日关于教育补贴和职业咨询的第</w:t>
      </w:r>
      <w:r>
        <w:rPr>
          <w:rFonts w:hint="eastAsia"/>
        </w:rPr>
        <w:t>3</w:t>
      </w:r>
      <w:r>
        <w:rPr>
          <w:rFonts w:hint="eastAsia"/>
        </w:rPr>
        <w:t>号格陵兰议会法规，为自治政府所指定的各种教育提供助学金。目前，为《格陵兰和丹麦教育和培训指南》中所列各种教育提供助学金。</w:t>
      </w:r>
      <w:r>
        <w:t>(</w:t>
      </w:r>
      <w:r>
        <w:rPr>
          <w:rFonts w:hint="eastAsia"/>
        </w:rPr>
        <w:t>见</w:t>
      </w:r>
      <w:r>
        <w:t>1995</w:t>
      </w:r>
      <w:r>
        <w:rPr>
          <w:rFonts w:hint="eastAsia"/>
        </w:rPr>
        <w:t>年</w:t>
      </w:r>
      <w:r>
        <w:t>7</w:t>
      </w:r>
      <w:r>
        <w:rPr>
          <w:rFonts w:hint="eastAsia"/>
        </w:rPr>
        <w:t>月</w:t>
      </w:r>
      <w:r>
        <w:t>3</w:t>
      </w:r>
      <w:r>
        <w:rPr>
          <w:rFonts w:hint="eastAsia"/>
        </w:rPr>
        <w:t>日关于助学金的第</w:t>
      </w:r>
      <w:r>
        <w:t>17</w:t>
      </w:r>
      <w:r>
        <w:rPr>
          <w:rFonts w:hint="eastAsia"/>
        </w:rPr>
        <w:t>号自治法令第</w:t>
      </w:r>
      <w:r>
        <w:t>1</w:t>
      </w:r>
      <w:r>
        <w:rPr>
          <w:rFonts w:hint="eastAsia"/>
        </w:rPr>
        <w:t>节</w:t>
      </w:r>
      <w:r>
        <w:t>)</w:t>
      </w:r>
      <w:r>
        <w:rPr>
          <w:rFonts w:hint="eastAsia"/>
        </w:rPr>
        <w:t>。但是，文化、教育和宗教事务理事会可决定能领取助学金的其他类教育。另外，还可以为连续教育提供助学金，即：普通学校毕业考试、高级中学毕业考试和高等学校预备考试。</w:t>
      </w:r>
    </w:p>
    <w:p w:rsidR="00000000" w:rsidRDefault="00000000">
      <w:r>
        <w:tab/>
      </w:r>
      <w:r>
        <w:rPr>
          <w:rFonts w:hint="eastAsia"/>
        </w:rPr>
        <w:t>574</w:t>
      </w:r>
      <w:r>
        <w:t xml:space="preserve">.  </w:t>
      </w:r>
      <w:r>
        <w:rPr>
          <w:rFonts w:hint="eastAsia"/>
        </w:rPr>
        <w:t>要取得助学金必须满足下列条件：</w:t>
      </w:r>
    </w:p>
    <w:p w:rsidR="00000000" w:rsidRDefault="00000000">
      <w:pPr>
        <w:pStyle w:val="af0"/>
        <w:numPr>
          <w:ilvl w:val="0"/>
          <w:numId w:val="119"/>
        </w:numPr>
        <w:ind w:left="1548"/>
      </w:pPr>
      <w:r>
        <w:rPr>
          <w:rFonts w:hint="eastAsia"/>
        </w:rPr>
        <w:t>丹麦公民；</w:t>
      </w:r>
    </w:p>
    <w:p w:rsidR="00000000" w:rsidRDefault="00000000">
      <w:pPr>
        <w:pStyle w:val="af0"/>
        <w:numPr>
          <w:ilvl w:val="0"/>
          <w:numId w:val="119"/>
        </w:numPr>
        <w:ind w:left="1546"/>
      </w:pPr>
      <w:r>
        <w:rPr>
          <w:rFonts w:hint="eastAsia"/>
        </w:rPr>
        <w:t>在格陵兰有学习所必要的永久住址；</w:t>
      </w:r>
    </w:p>
    <w:p w:rsidR="00000000" w:rsidRDefault="00000000">
      <w:pPr>
        <w:pStyle w:val="af0"/>
        <w:numPr>
          <w:ilvl w:val="0"/>
          <w:numId w:val="119"/>
        </w:numPr>
        <w:ind w:left="1546"/>
        <w:rPr>
          <w:spacing w:val="8"/>
        </w:rPr>
      </w:pPr>
      <w:r>
        <w:rPr>
          <w:rFonts w:hint="eastAsia"/>
          <w:spacing w:val="8"/>
        </w:rPr>
        <w:t>在申请时在格陵兰有永久住址，在申请前至少已在格陵兰居住</w:t>
      </w:r>
      <w:r>
        <w:rPr>
          <w:spacing w:val="8"/>
        </w:rPr>
        <w:t>5</w:t>
      </w:r>
      <w:r>
        <w:rPr>
          <w:rFonts w:hint="eastAsia"/>
          <w:spacing w:val="8"/>
        </w:rPr>
        <w:t>年，或在格陵兰长期居住至少</w:t>
      </w:r>
      <w:r>
        <w:rPr>
          <w:spacing w:val="8"/>
        </w:rPr>
        <w:t>10</w:t>
      </w:r>
      <w:r>
        <w:rPr>
          <w:rFonts w:hint="eastAsia"/>
          <w:spacing w:val="8"/>
        </w:rPr>
        <w:t>年，其中在格陵兰以外居住时间不超过</w:t>
      </w:r>
      <w:r>
        <w:rPr>
          <w:spacing w:val="8"/>
        </w:rPr>
        <w:t>3</w:t>
      </w:r>
      <w:r>
        <w:rPr>
          <w:rFonts w:hint="eastAsia"/>
          <w:spacing w:val="8"/>
        </w:rPr>
        <w:t>年。</w:t>
      </w:r>
    </w:p>
    <w:p w:rsidR="00000000" w:rsidRDefault="00000000">
      <w:r>
        <w:tab/>
      </w:r>
      <w:r>
        <w:rPr>
          <w:rFonts w:hint="eastAsia"/>
        </w:rPr>
        <w:t>575</w:t>
      </w:r>
      <w:r>
        <w:t xml:space="preserve">.  </w:t>
      </w:r>
      <w:r>
        <w:rPr>
          <w:rFonts w:hint="eastAsia"/>
        </w:rPr>
        <w:t>助学金是以每月基本数额的形式提供的。另外，还可能提供子女补贴、必要的课本费补助、医药补助、急性牙病治疗补助、公共汽车和火车费补助。学生还享有在假期内免费旅行和托运物品。另外，他们还可以申请学习贷款。</w:t>
      </w:r>
    </w:p>
    <w:p w:rsidR="00000000" w:rsidRDefault="00000000">
      <w:r>
        <w:tab/>
      </w:r>
      <w:r>
        <w:rPr>
          <w:rFonts w:hint="eastAsia"/>
        </w:rPr>
        <w:t>576</w:t>
      </w:r>
      <w:r>
        <w:t xml:space="preserve">.  </w:t>
      </w:r>
      <w:r>
        <w:rPr>
          <w:rFonts w:hint="eastAsia"/>
        </w:rPr>
        <w:t>另外，还可以向小学和初中最后一年的学生提供助学金</w:t>
      </w:r>
      <w:r>
        <w:t>(1982</w:t>
      </w:r>
      <w:r>
        <w:rPr>
          <w:rFonts w:hint="eastAsia"/>
        </w:rPr>
        <w:t>年</w:t>
      </w:r>
      <w:r>
        <w:t>10</w:t>
      </w:r>
      <w:r>
        <w:rPr>
          <w:rFonts w:hint="eastAsia"/>
        </w:rPr>
        <w:t>月</w:t>
      </w:r>
      <w:r>
        <w:t>28</w:t>
      </w:r>
      <w:r>
        <w:rPr>
          <w:rFonts w:hint="eastAsia"/>
        </w:rPr>
        <w:t>日关于小学和初中最后一年学生助学金的第</w:t>
      </w:r>
      <w:r>
        <w:t>5</w:t>
      </w:r>
      <w:r>
        <w:rPr>
          <w:rFonts w:hint="eastAsia"/>
        </w:rPr>
        <w:t>号格陵兰议会法规</w:t>
      </w:r>
      <w:r>
        <w:t>)</w:t>
      </w:r>
      <w:r>
        <w:rPr>
          <w:rFonts w:hint="eastAsia"/>
        </w:rPr>
        <w:t>。这种助学金的目的是确保学生在</w:t>
      </w:r>
      <w:r>
        <w:t>9</w:t>
      </w:r>
      <w:r>
        <w:rPr>
          <w:rFonts w:hint="eastAsia"/>
        </w:rPr>
        <w:t>年级之后有继续学习的经济能力</w:t>
      </w:r>
      <w:r>
        <w:t>(19</w:t>
      </w:r>
      <w:r>
        <w:rPr>
          <w:rFonts w:hint="eastAsia"/>
        </w:rPr>
        <w:t>97</w:t>
      </w:r>
      <w:r>
        <w:rPr>
          <w:rFonts w:hint="eastAsia"/>
        </w:rPr>
        <w:t>年</w:t>
      </w:r>
      <w:r>
        <w:t>6</w:t>
      </w:r>
      <w:r>
        <w:rPr>
          <w:rFonts w:hint="eastAsia"/>
        </w:rPr>
        <w:t>月</w:t>
      </w:r>
      <w:r>
        <w:t>1</w:t>
      </w:r>
      <w:r>
        <w:rPr>
          <w:rFonts w:hint="eastAsia"/>
        </w:rPr>
        <w:t>日关于公立学校的第</w:t>
      </w:r>
      <w:r>
        <w:t>1</w:t>
      </w:r>
      <w:r>
        <w:rPr>
          <w:rFonts w:hint="eastAsia"/>
        </w:rPr>
        <w:t>号格陵兰议会法规</w:t>
      </w:r>
      <w:r>
        <w:t>)</w:t>
      </w:r>
      <w:r>
        <w:rPr>
          <w:rFonts w:hint="eastAsia"/>
        </w:rPr>
        <w:t>。</w:t>
      </w:r>
    </w:p>
    <w:p w:rsidR="00000000" w:rsidRDefault="00000000">
      <w:r>
        <w:tab/>
      </w:r>
      <w:r>
        <w:rPr>
          <w:rFonts w:hint="eastAsia"/>
        </w:rPr>
        <w:t>577</w:t>
      </w:r>
      <w:r>
        <w:t xml:space="preserve">.  </w:t>
      </w:r>
      <w:r>
        <w:rPr>
          <w:rFonts w:hint="eastAsia"/>
        </w:rPr>
        <w:t>现行法律以下述方式鼓励没有受过或完成小学和初中教育的人。</w:t>
      </w:r>
    </w:p>
    <w:p w:rsidR="00000000" w:rsidRDefault="00000000">
      <w:r>
        <w:tab/>
      </w:r>
      <w:r>
        <w:rPr>
          <w:rFonts w:hint="eastAsia"/>
        </w:rPr>
        <w:t>578</w:t>
      </w:r>
      <w:r>
        <w:t xml:space="preserve">.  </w:t>
      </w:r>
      <w:r>
        <w:rPr>
          <w:rFonts w:hint="eastAsia"/>
        </w:rPr>
        <w:t>首先，可能在第</w:t>
      </w:r>
      <w:r>
        <w:t>10</w:t>
      </w:r>
      <w:r>
        <w:rPr>
          <w:rFonts w:hint="eastAsia"/>
        </w:rPr>
        <w:t>年级和第</w:t>
      </w:r>
      <w:r>
        <w:t>11</w:t>
      </w:r>
      <w:r>
        <w:rPr>
          <w:rFonts w:hint="eastAsia"/>
        </w:rPr>
        <w:t>年级继续接受一两年小学和初中基础教育。根据</w:t>
      </w:r>
      <w:r>
        <w:t>1982</w:t>
      </w:r>
      <w:r>
        <w:rPr>
          <w:rFonts w:hint="eastAsia"/>
        </w:rPr>
        <w:t>年</w:t>
      </w:r>
      <w:r>
        <w:t>10</w:t>
      </w:r>
      <w:r>
        <w:rPr>
          <w:rFonts w:hint="eastAsia"/>
        </w:rPr>
        <w:t>月</w:t>
      </w:r>
      <w:r>
        <w:t>28</w:t>
      </w:r>
      <w:r>
        <w:rPr>
          <w:rFonts w:hint="eastAsia"/>
        </w:rPr>
        <w:t>日关于支援小学和初中最后一两年教育的第</w:t>
      </w:r>
      <w:r>
        <w:t>5</w:t>
      </w:r>
      <w:r>
        <w:rPr>
          <w:rFonts w:hint="eastAsia"/>
        </w:rPr>
        <w:t>号格陵兰议会法规，为这种教育的继续提供支援，另外，还可能参加格陵兰高中的一门课程</w:t>
      </w:r>
      <w:r>
        <w:t>(</w:t>
      </w:r>
      <w:r>
        <w:rPr>
          <w:rFonts w:hint="eastAsia"/>
        </w:rPr>
        <w:t>关于格陵兰高中学生的自治法令</w:t>
      </w:r>
      <w:r>
        <w:t>)</w:t>
      </w:r>
      <w:r>
        <w:rPr>
          <w:rFonts w:hint="eastAsia"/>
        </w:rPr>
        <w:t>。也为学习这种课程提供助学金</w:t>
      </w:r>
      <w:r>
        <w:t>(</w:t>
      </w:r>
      <w:r>
        <w:rPr>
          <w:rFonts w:hint="eastAsia"/>
        </w:rPr>
        <w:t>关于助学金的自治法令</w:t>
      </w:r>
      <w:r>
        <w:t>)</w:t>
      </w:r>
      <w:r>
        <w:rPr>
          <w:rFonts w:hint="eastAsia"/>
        </w:rPr>
        <w:t>。课程免费提供。</w:t>
      </w:r>
    </w:p>
    <w:p w:rsidR="00000000" w:rsidRDefault="00000000">
      <w:pPr>
        <w:spacing w:after="320"/>
      </w:pPr>
      <w:r>
        <w:tab/>
      </w:r>
      <w:r>
        <w:rPr>
          <w:rFonts w:hint="eastAsia"/>
        </w:rPr>
        <w:t>579</w:t>
      </w:r>
      <w:r>
        <w:t xml:space="preserve">.  </w:t>
      </w:r>
      <w:r>
        <w:rPr>
          <w:rFonts w:hint="eastAsia"/>
        </w:rPr>
        <w:t>而且，成人也可以学习单门课程</w:t>
      </w:r>
      <w:r>
        <w:t>(</w:t>
      </w:r>
      <w:r>
        <w:rPr>
          <w:rFonts w:hint="eastAsia"/>
        </w:rPr>
        <w:t>关于为准备初中和高中毕业考试继续学习的自治法令</w:t>
      </w:r>
      <w:r>
        <w:t>)</w:t>
      </w:r>
      <w:r>
        <w:rPr>
          <w:rFonts w:hint="eastAsia"/>
        </w:rPr>
        <w:t>。目的是使那些在小学或初中辍学的人有机会确保个人发展，获得满足接受高等教育条件的技能和知识。根据第</w:t>
      </w:r>
      <w:r>
        <w:t>8</w:t>
      </w:r>
      <w:r>
        <w:rPr>
          <w:rFonts w:hint="eastAsia"/>
        </w:rPr>
        <w:t>节，参加这种课程要收学费</w:t>
      </w:r>
      <w:r>
        <w:t>(</w:t>
      </w:r>
      <w:r>
        <w:rPr>
          <w:rFonts w:hint="eastAsia"/>
        </w:rPr>
        <w:t>关于参加成人教育的规定</w:t>
      </w:r>
      <w:r>
        <w:t>)</w:t>
      </w:r>
      <w:r>
        <w:rPr>
          <w:rFonts w:hint="eastAsia"/>
        </w:rPr>
        <w:t>。但是，课本和其他学习材料免费供学生使用。</w:t>
      </w:r>
    </w:p>
    <w:p w:rsidR="00000000" w:rsidRDefault="00000000">
      <w:pPr>
        <w:pStyle w:val="Heading2"/>
      </w:pPr>
      <w:r>
        <w:rPr>
          <w:rFonts w:hint="eastAsia"/>
        </w:rPr>
        <w:t>第十四条</w:t>
      </w:r>
      <w:r>
        <w:rPr>
          <w:rFonts w:hint="eastAsia"/>
        </w:rPr>
        <w:t xml:space="preserve">  </w:t>
      </w:r>
      <w:r>
        <w:rPr>
          <w:rFonts w:hint="eastAsia"/>
        </w:rPr>
        <w:t>义务教育</w:t>
      </w:r>
    </w:p>
    <w:p w:rsidR="00000000" w:rsidRDefault="00000000">
      <w:pPr>
        <w:spacing w:after="320"/>
      </w:pPr>
      <w:r>
        <w:tab/>
      </w:r>
      <w:r>
        <w:rPr>
          <w:rFonts w:hint="eastAsia"/>
        </w:rPr>
        <w:t>580</w:t>
      </w:r>
      <w:r>
        <w:t xml:space="preserve">.  </w:t>
      </w:r>
      <w:r>
        <w:rPr>
          <w:rFonts w:hint="eastAsia"/>
        </w:rPr>
        <w:t>由于认为在格陵兰实行的立法符合《公约》第</w:t>
      </w:r>
      <w:r>
        <w:t>13</w:t>
      </w:r>
      <w:r>
        <w:rPr>
          <w:rFonts w:hint="eastAsia"/>
        </w:rPr>
        <w:t>条的要求，没有关于象在第</w:t>
      </w:r>
      <w:r>
        <w:t>14</w:t>
      </w:r>
      <w:r>
        <w:rPr>
          <w:rFonts w:hint="eastAsia"/>
        </w:rPr>
        <w:t>条中所说的那样逐步执行的详细行动计划。</w:t>
      </w:r>
    </w:p>
    <w:p w:rsidR="00000000" w:rsidRDefault="00000000">
      <w:pPr>
        <w:pStyle w:val="Heading2"/>
      </w:pPr>
      <w:r>
        <w:rPr>
          <w:rFonts w:hint="eastAsia"/>
        </w:rPr>
        <w:t>第十五条</w:t>
      </w:r>
      <w:r>
        <w:rPr>
          <w:rFonts w:hint="eastAsia"/>
        </w:rPr>
        <w:t xml:space="preserve">  </w:t>
      </w:r>
      <w:r>
        <w:rPr>
          <w:rFonts w:hint="eastAsia"/>
        </w:rPr>
        <w:t>文化和科学</w:t>
      </w:r>
    </w:p>
    <w:p w:rsidR="00000000" w:rsidRDefault="00000000">
      <w:r>
        <w:tab/>
      </w:r>
      <w:r>
        <w:rPr>
          <w:rFonts w:hint="eastAsia"/>
        </w:rPr>
        <w:t>581</w:t>
      </w:r>
      <w:r>
        <w:t xml:space="preserve">.  </w:t>
      </w:r>
      <w:r>
        <w:rPr>
          <w:rFonts w:hint="eastAsia"/>
        </w:rPr>
        <w:t>格陵兰的现行法律中没有任何条款限制参加文化生活的权利。有结社自由。</w:t>
      </w:r>
    </w:p>
    <w:p w:rsidR="00000000" w:rsidRDefault="00000000">
      <w:r>
        <w:tab/>
      </w:r>
      <w:r>
        <w:rPr>
          <w:rFonts w:hint="eastAsia"/>
        </w:rPr>
        <w:t>582</w:t>
      </w:r>
      <w:r>
        <w:t xml:space="preserve">.  </w:t>
      </w:r>
      <w:r>
        <w:rPr>
          <w:rFonts w:hint="eastAsia"/>
        </w:rPr>
        <w:t>一些全国性艺术和文化组织、机构和协会得到自治议会通过的财政法案在其他闲暇活动、文化以及一般教育和宣传的题目下提供的补助，包括：</w:t>
      </w:r>
      <w:r>
        <w:t>The Federation of Women’s Associations in Greenland, Kalaallit Nunsaanni peqatigiinniat kattuffiat, the Inuit Federation, Silamiut, the Nordic Institute, Kalaaleq, local radio and TV stations, Kalaallit Nunaanni Erinarsoqatigiit kattuffiat, local newspapers, Team Greenland, Inunneq Nakuuneq, Sorlak, Sukorsaq, the Greenland Scouts, the Greenland Sports Association, Kalallit Roede Korsiat and Kattuffij</w:t>
      </w:r>
      <w:r>
        <w:rPr>
          <w:rFonts w:hint="eastAsia"/>
        </w:rPr>
        <w:t>“</w:t>
      </w:r>
      <w:r>
        <w:t>Utoqqaat Nipaat</w:t>
      </w:r>
      <w:r>
        <w:rPr>
          <w:rFonts w:hint="eastAsia"/>
        </w:rPr>
        <w:t>”。</w:t>
      </w:r>
    </w:p>
    <w:p w:rsidR="00000000" w:rsidRDefault="00000000">
      <w:r>
        <w:tab/>
      </w:r>
      <w:r>
        <w:rPr>
          <w:rFonts w:hint="eastAsia"/>
        </w:rPr>
        <w:t>583</w:t>
      </w:r>
      <w:r>
        <w:t xml:space="preserve">.  </w:t>
      </w:r>
      <w:r>
        <w:rPr>
          <w:rFonts w:hint="eastAsia"/>
        </w:rPr>
        <w:t>“文化活动”账户被用来为各种文化活动提供补助。一般向文化组织和协会或专门项目的个人提供补助。“支援艺术家”账户被用来向观赏艺术、文学、音乐、手工艺、艺术设计和文化研究等方面的人员提供作品补助。自治政府还为聚会设施和社区活动中心以及在丹麦的格陵兰活动中心提供补助。根据</w:t>
      </w:r>
      <w:r>
        <w:t>1992</w:t>
      </w:r>
      <w:r>
        <w:rPr>
          <w:rFonts w:hint="eastAsia"/>
        </w:rPr>
        <w:t>年</w:t>
      </w:r>
      <w:r>
        <w:t>4</w:t>
      </w:r>
      <w:r>
        <w:rPr>
          <w:rFonts w:hint="eastAsia"/>
        </w:rPr>
        <w:t>月</w:t>
      </w:r>
      <w:r>
        <w:t>9</w:t>
      </w:r>
      <w:r>
        <w:rPr>
          <w:rFonts w:hint="eastAsia"/>
        </w:rPr>
        <w:t>日关于闲暇活动的第</w:t>
      </w:r>
      <w:r>
        <w:t>5</w:t>
      </w:r>
      <w:r>
        <w:rPr>
          <w:rFonts w:hint="eastAsia"/>
        </w:rPr>
        <w:t>号格陵兰议会法规，向地方艺术和文化团体提供补助。</w:t>
      </w:r>
    </w:p>
    <w:p w:rsidR="00000000" w:rsidRDefault="00000000">
      <w:r>
        <w:tab/>
      </w:r>
      <w:r>
        <w:rPr>
          <w:rFonts w:hint="eastAsia"/>
        </w:rPr>
        <w:t>584</w:t>
      </w:r>
      <w:r>
        <w:t xml:space="preserve">.  </w:t>
      </w:r>
      <w:r>
        <w:rPr>
          <w:rFonts w:hint="eastAsia"/>
        </w:rPr>
        <w:t>格陵兰的文化体制基础结构由各种博物馆和档案馆组成</w:t>
      </w:r>
      <w:r>
        <w:t>(199</w:t>
      </w:r>
      <w:r>
        <w:rPr>
          <w:rFonts w:hint="eastAsia"/>
        </w:rPr>
        <w:t>8</w:t>
      </w:r>
      <w:r>
        <w:rPr>
          <w:rFonts w:hint="eastAsia"/>
        </w:rPr>
        <w:t>年</w:t>
      </w:r>
      <w:r>
        <w:rPr>
          <w:rFonts w:hint="eastAsia"/>
        </w:rPr>
        <w:t>10</w:t>
      </w:r>
      <w:r>
        <w:rPr>
          <w:rFonts w:hint="eastAsia"/>
        </w:rPr>
        <w:t>月</w:t>
      </w:r>
      <w:r>
        <w:rPr>
          <w:rFonts w:hint="eastAsia"/>
        </w:rPr>
        <w:t>30</w:t>
      </w:r>
      <w:r>
        <w:rPr>
          <w:rFonts w:hint="eastAsia"/>
        </w:rPr>
        <w:t>日关于博物馆的第</w:t>
      </w:r>
      <w:r>
        <w:rPr>
          <w:rFonts w:hint="eastAsia"/>
        </w:rPr>
        <w:t>6</w:t>
      </w:r>
      <w:r>
        <w:rPr>
          <w:rFonts w:hint="eastAsia"/>
        </w:rPr>
        <w:t>号和</w:t>
      </w:r>
      <w:r>
        <w:rPr>
          <w:rFonts w:hint="eastAsia"/>
        </w:rPr>
        <w:t>1998</w:t>
      </w:r>
      <w:r>
        <w:rPr>
          <w:rFonts w:hint="eastAsia"/>
        </w:rPr>
        <w:t>年</w:t>
      </w:r>
      <w:r>
        <w:rPr>
          <w:rFonts w:hint="eastAsia"/>
        </w:rPr>
        <w:t>10</w:t>
      </w:r>
      <w:r>
        <w:rPr>
          <w:rFonts w:hint="eastAsia"/>
        </w:rPr>
        <w:t>月</w:t>
      </w:r>
      <w:r>
        <w:rPr>
          <w:rFonts w:hint="eastAsia"/>
        </w:rPr>
        <w:t>30</w:t>
      </w:r>
      <w:r>
        <w:rPr>
          <w:rFonts w:hint="eastAsia"/>
        </w:rPr>
        <w:t>日关于档案馆的第</w:t>
      </w:r>
      <w:r>
        <w:t>22</w:t>
      </w:r>
      <w:r>
        <w:rPr>
          <w:rFonts w:hint="eastAsia"/>
        </w:rPr>
        <w:t>号格陵兰议会法规</w:t>
      </w:r>
      <w:r>
        <w:t>)</w:t>
      </w:r>
      <w:r>
        <w:rPr>
          <w:rFonts w:hint="eastAsia"/>
        </w:rPr>
        <w:t>。格陵兰国家博物馆和档案馆由格陵兰财政部提供经费。国家博物馆向地方博物馆提供补助。</w:t>
      </w:r>
      <w:r>
        <w:t>18</w:t>
      </w:r>
      <w:r>
        <w:rPr>
          <w:rFonts w:hint="eastAsia"/>
        </w:rPr>
        <w:t>个城市中有</w:t>
      </w:r>
      <w:r>
        <w:t>16</w:t>
      </w:r>
      <w:r>
        <w:rPr>
          <w:rFonts w:hint="eastAsia"/>
        </w:rPr>
        <w:t>个有博物馆。</w:t>
      </w:r>
    </w:p>
    <w:p w:rsidR="00000000" w:rsidRDefault="00000000">
      <w:pPr>
        <w:rPr>
          <w:rFonts w:hint="eastAsia"/>
        </w:rPr>
      </w:pPr>
      <w:r>
        <w:tab/>
      </w:r>
      <w:r>
        <w:rPr>
          <w:rFonts w:hint="eastAsia"/>
        </w:rPr>
        <w:t>585</w:t>
      </w:r>
      <w:r>
        <w:t>.  1979</w:t>
      </w:r>
      <w:r>
        <w:rPr>
          <w:rFonts w:hint="eastAsia"/>
        </w:rPr>
        <w:t>年</w:t>
      </w:r>
      <w:r>
        <w:t>9</w:t>
      </w:r>
      <w:r>
        <w:rPr>
          <w:rFonts w:hint="eastAsia"/>
        </w:rPr>
        <w:t>月</w:t>
      </w:r>
      <w:r>
        <w:t>15</w:t>
      </w:r>
      <w:r>
        <w:rPr>
          <w:rFonts w:hint="eastAsia"/>
        </w:rPr>
        <w:t>日关于图书馆的第</w:t>
      </w:r>
      <w:r>
        <w:t>4</w:t>
      </w:r>
      <w:r>
        <w:rPr>
          <w:rFonts w:hint="eastAsia"/>
        </w:rPr>
        <w:t>号格陵议会法规载有关于国家中央图书馆和每个城市一个公共图书馆并在居住区设分馆的规定。</w:t>
      </w:r>
    </w:p>
    <w:p w:rsidR="00000000" w:rsidRDefault="00000000">
      <w:r>
        <w:tab/>
      </w:r>
      <w:r>
        <w:rPr>
          <w:rFonts w:hint="eastAsia"/>
        </w:rPr>
        <w:t>586</w:t>
      </w:r>
      <w:r>
        <w:t xml:space="preserve">.  </w:t>
      </w:r>
      <w:r>
        <w:rPr>
          <w:rFonts w:hint="eastAsia"/>
        </w:rPr>
        <w:t>在首府努克建造了格陵兰文化宫。文化宫将包括一座剧场、一座电影院、展览设施和办公室。所有城镇和多数居住区都有社区活动中心或礼堂。</w:t>
      </w:r>
    </w:p>
    <w:p w:rsidR="00000000" w:rsidRDefault="00000000">
      <w:r>
        <w:tab/>
      </w:r>
      <w:r>
        <w:rPr>
          <w:rFonts w:hint="eastAsia"/>
        </w:rPr>
        <w:t>587</w:t>
      </w:r>
      <w:r>
        <w:t xml:space="preserve">.  </w:t>
      </w:r>
      <w:r>
        <w:rPr>
          <w:rFonts w:hint="eastAsia"/>
        </w:rPr>
        <w:t>格陵兰只有一个专业演出公司：</w:t>
      </w:r>
      <w:r>
        <w:rPr>
          <w:u w:val="single"/>
        </w:rPr>
        <w:t>Silamiut</w:t>
      </w:r>
      <w:r>
        <w:rPr>
          <w:rFonts w:hint="eastAsia"/>
        </w:rPr>
        <w:t>。上面提到的社区活动中心和礼堂也被用来作为当地业余演出活动的场所。</w:t>
      </w:r>
    </w:p>
    <w:p w:rsidR="00000000" w:rsidRDefault="00000000">
      <w:r>
        <w:tab/>
      </w:r>
      <w:r>
        <w:rPr>
          <w:rFonts w:hint="eastAsia"/>
        </w:rPr>
        <w:t>588</w:t>
      </w:r>
      <w:r>
        <w:t xml:space="preserve">.  </w:t>
      </w:r>
      <w:r>
        <w:rPr>
          <w:rFonts w:hint="eastAsia"/>
        </w:rPr>
        <w:t>还有几个市政当局经管的手工艺作坊。在教育方面，格陵兰艺术学校</w:t>
      </w:r>
      <w:r>
        <w:t>(</w:t>
      </w:r>
      <w:r>
        <w:rPr>
          <w:u w:val="single"/>
        </w:rPr>
        <w:t>Eqqumiitsuliorfik</w:t>
      </w:r>
      <w:r>
        <w:t>)</w:t>
      </w:r>
      <w:r>
        <w:rPr>
          <w:rFonts w:hint="eastAsia"/>
        </w:rPr>
        <w:t>提供一年或两年的素描、绘图、标志设计、油画、雕刻和有关理论的课程。</w:t>
      </w:r>
    </w:p>
    <w:p w:rsidR="00000000" w:rsidRDefault="00000000">
      <w:r>
        <w:tab/>
      </w:r>
      <w:r>
        <w:rPr>
          <w:rFonts w:hint="eastAsia"/>
        </w:rPr>
        <w:t>589</w:t>
      </w:r>
      <w:r>
        <w:t xml:space="preserve">.  </w:t>
      </w:r>
      <w:r>
        <w:rPr>
          <w:rFonts w:hint="eastAsia"/>
        </w:rPr>
        <w:t>可以每月固定金额、房租补贴和学习材料补贴等形式为在格陵兰外进行的教育和培训提供助学金。另外，还提供来往于教育场所的路费。</w:t>
      </w:r>
    </w:p>
    <w:p w:rsidR="00000000" w:rsidRDefault="00000000">
      <w:r>
        <w:tab/>
      </w:r>
      <w:r>
        <w:rPr>
          <w:rFonts w:hint="eastAsia"/>
        </w:rPr>
        <w:t>590</w:t>
      </w:r>
      <w:r>
        <w:t xml:space="preserve">.  </w:t>
      </w:r>
      <w:r>
        <w:rPr>
          <w:rFonts w:hint="eastAsia"/>
        </w:rPr>
        <w:t>丹麦包括格陵兰批准了</w:t>
      </w:r>
      <w:r>
        <w:t>1886</w:t>
      </w:r>
      <w:r>
        <w:rPr>
          <w:rFonts w:hint="eastAsia"/>
        </w:rPr>
        <w:t>年的《伯尔尼公约》</w:t>
      </w:r>
      <w:r>
        <w:t>(1971</w:t>
      </w:r>
      <w:r>
        <w:rPr>
          <w:rFonts w:hint="eastAsia"/>
        </w:rPr>
        <w:t>年修订</w:t>
      </w:r>
      <w:r>
        <w:t>)</w:t>
      </w:r>
      <w:r>
        <w:rPr>
          <w:rFonts w:hint="eastAsia"/>
        </w:rPr>
        <w:t>。</w:t>
      </w:r>
    </w:p>
    <w:p w:rsidR="00000000" w:rsidRDefault="00000000">
      <w:r>
        <w:tab/>
      </w:r>
      <w:r>
        <w:rPr>
          <w:rFonts w:hint="eastAsia"/>
        </w:rPr>
        <w:t>591</w:t>
      </w:r>
      <w:r>
        <w:t xml:space="preserve">.  </w:t>
      </w:r>
      <w:r>
        <w:rPr>
          <w:rFonts w:hint="eastAsia"/>
        </w:rPr>
        <w:t>格陵兰没有单独的版权法。</w:t>
      </w:r>
      <w:r>
        <w:t>19</w:t>
      </w:r>
      <w:r>
        <w:rPr>
          <w:rFonts w:hint="eastAsia"/>
        </w:rPr>
        <w:t>95</w:t>
      </w:r>
      <w:r>
        <w:rPr>
          <w:rFonts w:hint="eastAsia"/>
        </w:rPr>
        <w:t>年</w:t>
      </w:r>
      <w:r>
        <w:t>6</w:t>
      </w:r>
      <w:r>
        <w:rPr>
          <w:rFonts w:hint="eastAsia"/>
        </w:rPr>
        <w:t>月</w:t>
      </w:r>
      <w:r>
        <w:t>14</w:t>
      </w:r>
      <w:r>
        <w:rPr>
          <w:rFonts w:hint="eastAsia"/>
        </w:rPr>
        <w:t>日关于版权的第</w:t>
      </w:r>
      <w:r>
        <w:t>158</w:t>
      </w:r>
      <w:r>
        <w:rPr>
          <w:rFonts w:hint="eastAsia"/>
        </w:rPr>
        <w:t>号丹麦法律适用于格陵兰。</w:t>
      </w:r>
    </w:p>
    <w:p w:rsidR="00000000" w:rsidRDefault="00000000">
      <w:r>
        <w:tab/>
      </w:r>
      <w:r>
        <w:rPr>
          <w:rFonts w:hint="eastAsia"/>
        </w:rPr>
        <w:t>592</w:t>
      </w:r>
      <w:r>
        <w:t xml:space="preserve">.  </w:t>
      </w:r>
      <w:r>
        <w:rPr>
          <w:rFonts w:hint="eastAsia"/>
        </w:rPr>
        <w:t>下列法律关系到确保科学与文化的保护、发展和传播，科学研究和创造活动自由的措施：</w:t>
      </w:r>
    </w:p>
    <w:p w:rsidR="00000000" w:rsidRDefault="00000000">
      <w:pPr>
        <w:pStyle w:val="af0"/>
        <w:numPr>
          <w:ilvl w:val="0"/>
          <w:numId w:val="121"/>
        </w:numPr>
        <w:tabs>
          <w:tab w:val="clear" w:pos="1531"/>
        </w:tabs>
        <w:ind w:left="1546"/>
        <w:rPr>
          <w:spacing w:val="12"/>
        </w:rPr>
      </w:pPr>
      <w:r>
        <w:t>199</w:t>
      </w:r>
      <w:r>
        <w:rPr>
          <w:rFonts w:hint="eastAsia"/>
        </w:rPr>
        <w:t>8</w:t>
      </w:r>
      <w:r>
        <w:rPr>
          <w:rFonts w:hint="eastAsia"/>
        </w:rPr>
        <w:t>年</w:t>
      </w:r>
      <w:r>
        <w:t>10</w:t>
      </w:r>
      <w:r>
        <w:rPr>
          <w:rFonts w:hint="eastAsia"/>
          <w:spacing w:val="12"/>
        </w:rPr>
        <w:t>月</w:t>
      </w:r>
      <w:r>
        <w:rPr>
          <w:spacing w:val="12"/>
        </w:rPr>
        <w:t>30</w:t>
      </w:r>
      <w:r>
        <w:rPr>
          <w:rFonts w:hint="eastAsia"/>
          <w:spacing w:val="12"/>
        </w:rPr>
        <w:t>日关于博物馆的第</w:t>
      </w:r>
      <w:r>
        <w:rPr>
          <w:rFonts w:hint="eastAsia"/>
          <w:spacing w:val="12"/>
        </w:rPr>
        <w:t>6</w:t>
      </w:r>
      <w:r>
        <w:rPr>
          <w:rFonts w:hint="eastAsia"/>
          <w:spacing w:val="12"/>
        </w:rPr>
        <w:t>号和</w:t>
      </w:r>
      <w:r>
        <w:rPr>
          <w:rFonts w:hint="eastAsia"/>
          <w:spacing w:val="12"/>
        </w:rPr>
        <w:t>1998</w:t>
      </w:r>
      <w:r>
        <w:rPr>
          <w:rFonts w:hint="eastAsia"/>
          <w:spacing w:val="12"/>
        </w:rPr>
        <w:t>年</w:t>
      </w:r>
      <w:r>
        <w:rPr>
          <w:rFonts w:hint="eastAsia"/>
          <w:spacing w:val="12"/>
        </w:rPr>
        <w:t>10</w:t>
      </w:r>
      <w:r>
        <w:rPr>
          <w:rFonts w:hint="eastAsia"/>
          <w:spacing w:val="12"/>
        </w:rPr>
        <w:t>月</w:t>
      </w:r>
      <w:r>
        <w:rPr>
          <w:rFonts w:hint="eastAsia"/>
          <w:spacing w:val="12"/>
        </w:rPr>
        <w:t>30</w:t>
      </w:r>
      <w:r>
        <w:rPr>
          <w:rFonts w:hint="eastAsia"/>
          <w:spacing w:val="12"/>
        </w:rPr>
        <w:t>日关于档案馆的第</w:t>
      </w:r>
      <w:r>
        <w:rPr>
          <w:spacing w:val="12"/>
        </w:rPr>
        <w:t>22</w:t>
      </w:r>
      <w:r>
        <w:rPr>
          <w:rFonts w:hint="eastAsia"/>
          <w:spacing w:val="12"/>
        </w:rPr>
        <w:t>号格陵兰议会法规。格陵兰国家博物馆和档案馆是直属格陵兰自治政府的一个机构。这个机构的经费来自政府拨款，负责登记、收集、保护、调查和宣传格陵兰文化遗产、包括艺术和人种史；</w:t>
      </w:r>
    </w:p>
    <w:p w:rsidR="00000000" w:rsidRDefault="00000000">
      <w:pPr>
        <w:pStyle w:val="af0"/>
        <w:numPr>
          <w:ilvl w:val="0"/>
          <w:numId w:val="121"/>
        </w:numPr>
        <w:tabs>
          <w:tab w:val="clear" w:pos="1531"/>
        </w:tabs>
        <w:ind w:left="1546"/>
      </w:pPr>
      <w:r>
        <w:rPr>
          <w:spacing w:val="12"/>
        </w:rPr>
        <w:t>1979</w:t>
      </w:r>
      <w:r>
        <w:rPr>
          <w:rFonts w:hint="eastAsia"/>
          <w:spacing w:val="12"/>
        </w:rPr>
        <w:t>年</w:t>
      </w:r>
      <w:r>
        <w:rPr>
          <w:spacing w:val="12"/>
        </w:rPr>
        <w:t>9</w:t>
      </w:r>
      <w:r>
        <w:rPr>
          <w:rFonts w:hint="eastAsia"/>
          <w:spacing w:val="12"/>
        </w:rPr>
        <w:t>月</w:t>
      </w:r>
      <w:r>
        <w:rPr>
          <w:spacing w:val="12"/>
        </w:rPr>
        <w:t>15</w:t>
      </w:r>
      <w:r>
        <w:rPr>
          <w:rFonts w:hint="eastAsia"/>
          <w:spacing w:val="12"/>
        </w:rPr>
        <w:t>日关于公共图书馆的第</w:t>
      </w:r>
      <w:r>
        <w:rPr>
          <w:spacing w:val="12"/>
        </w:rPr>
        <w:t>4</w:t>
      </w:r>
      <w:r>
        <w:rPr>
          <w:rFonts w:hint="eastAsia"/>
          <w:spacing w:val="12"/>
        </w:rPr>
        <w:t>号格陵兰议会法规。格陵兰公共图书馆必须向所有有关方面免费提供书籍和其他适当材料并进行宣传活动，促进宣传、教育和文化活动。在选择材料方面，图书馆必须重视质量、多样性和专题性。不允许进行任何政治或宗教审</w:t>
      </w:r>
      <w:r>
        <w:rPr>
          <w:rFonts w:hint="eastAsia"/>
        </w:rPr>
        <w:t>查；</w:t>
      </w:r>
    </w:p>
    <w:p w:rsidR="00000000" w:rsidRDefault="00000000">
      <w:pPr>
        <w:pStyle w:val="af0"/>
        <w:numPr>
          <w:ilvl w:val="0"/>
          <w:numId w:val="121"/>
        </w:numPr>
        <w:tabs>
          <w:tab w:val="clear" w:pos="1531"/>
        </w:tabs>
        <w:ind w:left="1546"/>
        <w:rPr>
          <w:spacing w:val="6"/>
        </w:rPr>
      </w:pPr>
      <w:r>
        <w:rPr>
          <w:spacing w:val="6"/>
        </w:rPr>
        <w:t>19</w:t>
      </w:r>
      <w:r>
        <w:rPr>
          <w:rFonts w:hint="eastAsia"/>
          <w:spacing w:val="6"/>
        </w:rPr>
        <w:t>96</w:t>
      </w:r>
      <w:r>
        <w:rPr>
          <w:rFonts w:hint="eastAsia"/>
          <w:spacing w:val="6"/>
        </w:rPr>
        <w:t>年</w:t>
      </w:r>
      <w:r>
        <w:rPr>
          <w:spacing w:val="6"/>
        </w:rPr>
        <w:t>10</w:t>
      </w:r>
      <w:r>
        <w:rPr>
          <w:rFonts w:hint="eastAsia"/>
          <w:spacing w:val="6"/>
        </w:rPr>
        <w:t>月</w:t>
      </w:r>
      <w:r>
        <w:rPr>
          <w:spacing w:val="6"/>
        </w:rPr>
        <w:t>31</w:t>
      </w:r>
      <w:r>
        <w:rPr>
          <w:rFonts w:hint="eastAsia"/>
          <w:spacing w:val="6"/>
        </w:rPr>
        <w:t>日关于格陵兰大学的第</w:t>
      </w:r>
      <w:r>
        <w:rPr>
          <w:rFonts w:hint="eastAsia"/>
          <w:spacing w:val="6"/>
        </w:rPr>
        <w:t>326</w:t>
      </w:r>
      <w:r>
        <w:rPr>
          <w:rFonts w:hint="eastAsia"/>
          <w:spacing w:val="6"/>
        </w:rPr>
        <w:t>号格陵兰议会法规。格陵兰大学的任务是进行研究、提供高等教育以及传播科学知识和研究成果；</w:t>
      </w:r>
    </w:p>
    <w:p w:rsidR="00000000" w:rsidRDefault="00000000">
      <w:pPr>
        <w:pStyle w:val="af0"/>
        <w:numPr>
          <w:ilvl w:val="0"/>
          <w:numId w:val="121"/>
        </w:numPr>
        <w:tabs>
          <w:tab w:val="clear" w:pos="1531"/>
        </w:tabs>
        <w:ind w:left="1546"/>
        <w:rPr>
          <w:spacing w:val="4"/>
        </w:rPr>
      </w:pPr>
      <w:r>
        <w:rPr>
          <w:spacing w:val="4"/>
        </w:rPr>
        <w:t>1990</w:t>
      </w:r>
      <w:r>
        <w:rPr>
          <w:rFonts w:hint="eastAsia"/>
          <w:spacing w:val="4"/>
        </w:rPr>
        <w:t>年</w:t>
      </w:r>
      <w:r>
        <w:rPr>
          <w:spacing w:val="4"/>
        </w:rPr>
        <w:t>5</w:t>
      </w:r>
      <w:r>
        <w:rPr>
          <w:rFonts w:hint="eastAsia"/>
          <w:spacing w:val="4"/>
        </w:rPr>
        <w:t>月</w:t>
      </w:r>
      <w:r>
        <w:rPr>
          <w:spacing w:val="4"/>
        </w:rPr>
        <w:t>17</w:t>
      </w:r>
      <w:r>
        <w:rPr>
          <w:rFonts w:hint="eastAsia"/>
          <w:spacing w:val="4"/>
        </w:rPr>
        <w:t>日关于广播和电视活动的第</w:t>
      </w:r>
      <w:r>
        <w:rPr>
          <w:spacing w:val="4"/>
        </w:rPr>
        <w:t>3</w:t>
      </w:r>
      <w:r>
        <w:rPr>
          <w:rFonts w:hint="eastAsia"/>
          <w:spacing w:val="4"/>
        </w:rPr>
        <w:t>号格陵兰议会法规</w:t>
      </w:r>
      <w:r>
        <w:rPr>
          <w:spacing w:val="4"/>
        </w:rPr>
        <w:t>(</w:t>
      </w:r>
      <w:r>
        <w:rPr>
          <w:rFonts w:hint="eastAsia"/>
          <w:spacing w:val="4"/>
        </w:rPr>
        <w:t>经修订</w:t>
      </w:r>
      <w:r>
        <w:rPr>
          <w:spacing w:val="4"/>
        </w:rPr>
        <w:t>)</w:t>
      </w:r>
      <w:r>
        <w:rPr>
          <w:rFonts w:hint="eastAsia"/>
          <w:spacing w:val="4"/>
        </w:rPr>
        <w:t>；</w:t>
      </w:r>
    </w:p>
    <w:p w:rsidR="00000000" w:rsidRDefault="00000000">
      <w:pPr>
        <w:pStyle w:val="af0"/>
        <w:numPr>
          <w:ilvl w:val="0"/>
          <w:numId w:val="121"/>
        </w:numPr>
        <w:tabs>
          <w:tab w:val="clear" w:pos="1531"/>
        </w:tabs>
        <w:ind w:left="1546"/>
      </w:pPr>
      <w:r>
        <w:t>1991</w:t>
      </w:r>
      <w:r>
        <w:rPr>
          <w:rFonts w:hint="eastAsia"/>
        </w:rPr>
        <w:t>年</w:t>
      </w:r>
      <w:r>
        <w:t>1</w:t>
      </w:r>
      <w:r>
        <w:rPr>
          <w:rFonts w:hint="eastAsia"/>
        </w:rPr>
        <w:t>月</w:t>
      </w:r>
      <w:r>
        <w:t>24</w:t>
      </w:r>
      <w:r>
        <w:rPr>
          <w:rFonts w:hint="eastAsia"/>
        </w:rPr>
        <w:t>日第</w:t>
      </w:r>
      <w:r>
        <w:t>2</w:t>
      </w:r>
      <w:r>
        <w:rPr>
          <w:rFonts w:hint="eastAsia"/>
        </w:rPr>
        <w:t>号丹麦法令，《</w:t>
      </w:r>
      <w:r>
        <w:rPr>
          <w:u w:val="single"/>
        </w:rPr>
        <w:t>Kalaallit Nunaata</w:t>
      </w:r>
      <w:r>
        <w:t xml:space="preserve"> </w:t>
      </w:r>
      <w:r>
        <w:rPr>
          <w:rFonts w:hint="eastAsia"/>
        </w:rPr>
        <w:t>电台章程》。</w:t>
      </w:r>
      <w:r>
        <w:rPr>
          <w:u w:val="single"/>
        </w:rPr>
        <w:t>Kalaallit Nunaata</w:t>
      </w:r>
      <w:r>
        <w:rPr>
          <w:rFonts w:hint="eastAsia"/>
        </w:rPr>
        <w:t xml:space="preserve"> </w:t>
      </w:r>
      <w:r>
        <w:rPr>
          <w:rFonts w:hint="eastAsia"/>
        </w:rPr>
        <w:t>电台是一个独立的公共机构，有权并有责任播放广播和电视节目，包括新闻节目、知识性节目、娱乐节目和艺术节目。在确定广播节目的范围时，必须重视客观性和公正性。此外，还必须特别强调新闻和言论自由；</w:t>
      </w:r>
    </w:p>
    <w:p w:rsidR="00000000" w:rsidRDefault="00000000">
      <w:pPr>
        <w:pStyle w:val="af0"/>
        <w:numPr>
          <w:ilvl w:val="0"/>
          <w:numId w:val="121"/>
        </w:numPr>
        <w:tabs>
          <w:tab w:val="clear" w:pos="1531"/>
        </w:tabs>
        <w:ind w:left="1546"/>
      </w:pPr>
      <w:r>
        <w:t>1991</w:t>
      </w:r>
      <w:r>
        <w:rPr>
          <w:rFonts w:hint="eastAsia"/>
        </w:rPr>
        <w:t>年</w:t>
      </w:r>
      <w:r>
        <w:t>11</w:t>
      </w:r>
      <w:r>
        <w:rPr>
          <w:rFonts w:hint="eastAsia"/>
        </w:rPr>
        <w:t>月</w:t>
      </w:r>
      <w:r>
        <w:t>26</w:t>
      </w:r>
      <w:r>
        <w:rPr>
          <w:rFonts w:hint="eastAsia"/>
        </w:rPr>
        <w:t>日关于地方电台和电视活动的第</w:t>
      </w:r>
      <w:r>
        <w:t>4</w:t>
      </w:r>
      <w:r>
        <w:rPr>
          <w:rFonts w:hint="eastAsia"/>
        </w:rPr>
        <w:t>号丹麦法令。</w:t>
      </w:r>
    </w:p>
    <w:p w:rsidR="00000000" w:rsidRDefault="00000000">
      <w:r>
        <w:tab/>
      </w:r>
      <w:r>
        <w:rPr>
          <w:rFonts w:hint="eastAsia"/>
        </w:rPr>
        <w:t>593</w:t>
      </w:r>
      <w:r>
        <w:t xml:space="preserve">.  </w:t>
      </w:r>
      <w:r>
        <w:rPr>
          <w:u w:val="single"/>
        </w:rPr>
        <w:t>Atuakkiorfik A/S</w:t>
      </w:r>
      <w:r>
        <w:rPr>
          <w:rFonts w:hint="eastAsia"/>
        </w:rPr>
        <w:t xml:space="preserve"> </w:t>
      </w:r>
      <w:r>
        <w:rPr>
          <w:rFonts w:hint="eastAsia"/>
        </w:rPr>
        <w:t>是一个设在努克的有限责任公司。公司的任务是在格陵兰进行与格陵兰有关的出版活动，包括小说、专题文学和教学材料，进行宣传活动，为格陵兰的普遍公众宣传和文化讨论做出贡献，以及在格陵兰和其他地方宣传有关格陵兰文学的知识。</w:t>
      </w:r>
    </w:p>
    <w:p w:rsidR="00000000" w:rsidRDefault="00000000">
      <w:r>
        <w:tab/>
      </w:r>
      <w:r>
        <w:rPr>
          <w:rFonts w:hint="eastAsia"/>
        </w:rPr>
        <w:t>594</w:t>
      </w:r>
      <w:r>
        <w:t xml:space="preserve">.  </w:t>
      </w:r>
      <w:r>
        <w:rPr>
          <w:u w:val="single"/>
        </w:rPr>
        <w:t>Katuaq</w:t>
      </w:r>
      <w:r>
        <w:t xml:space="preserve">, </w:t>
      </w:r>
      <w:r>
        <w:rPr>
          <w:rFonts w:hint="eastAsia"/>
        </w:rPr>
        <w:t>格陵兰文化宫，设在努克。它的任务是与各机构、组织、个人和公司合作，以自由、独立的艺术评估为准则，促进和发展格陵兰文化生活。该机构的另一项任务是在格陵兰为宣传北欧艺术和文化做出贡献，在北欧国家为宣传格陵兰文化和艺术做出贡献。另外，该机构还确保格陵兰和其他伊努伊特地区的文化合作。</w:t>
      </w:r>
    </w:p>
    <w:p w:rsidR="00000000" w:rsidRDefault="00000000">
      <w:r>
        <w:tab/>
      </w:r>
      <w:r>
        <w:rPr>
          <w:rFonts w:hint="eastAsia"/>
        </w:rPr>
        <w:t>595</w:t>
      </w:r>
      <w:r>
        <w:t xml:space="preserve">.  </w:t>
      </w:r>
      <w:r>
        <w:rPr>
          <w:u w:val="single"/>
        </w:rPr>
        <w:t>Silamiut</w:t>
      </w:r>
      <w:r>
        <w:rPr>
          <w:rFonts w:hint="eastAsia"/>
        </w:rPr>
        <w:t xml:space="preserve"> </w:t>
      </w:r>
      <w:r>
        <w:rPr>
          <w:rFonts w:hint="eastAsia"/>
        </w:rPr>
        <w:t>剧院是一个独立的机构，经费来自格陵兰自治政府根据财政法提供的拨款。剧院的任务是通过戏剧活动确保增加对伊努伊特文化和格陵兰历史的认识，通过展览、交流节目和类似活动开发伊努伊特艺术及其潜力。</w:t>
      </w:r>
    </w:p>
    <w:p w:rsidR="00000000" w:rsidRDefault="00000000">
      <w:r>
        <w:tab/>
      </w:r>
      <w:r>
        <w:rPr>
          <w:rFonts w:hint="eastAsia"/>
        </w:rPr>
        <w:t>596</w:t>
      </w:r>
      <w:r>
        <w:t xml:space="preserve">.  </w:t>
      </w:r>
      <w:r>
        <w:rPr>
          <w:rFonts w:hint="eastAsia"/>
        </w:rPr>
        <w:t>正式的北欧和国际文化合作是通过格陵兰在北欧理事会、北欧部长理事会以及代表约</w:t>
      </w:r>
      <w:r>
        <w:t>115,000</w:t>
      </w:r>
      <w:r>
        <w:rPr>
          <w:rFonts w:hint="eastAsia"/>
        </w:rPr>
        <w:t>名居住在北极地区的伊努伊特人的伊努伊特环极会议中的成员资格保证的。伊努伊特环极会议作为一个非政府组织于</w:t>
      </w:r>
      <w:r>
        <w:t>1983</w:t>
      </w:r>
      <w:r>
        <w:rPr>
          <w:rFonts w:hint="eastAsia"/>
        </w:rPr>
        <w:t>年取得了与经济及社会理事会协商的地位。</w:t>
      </w:r>
    </w:p>
    <w:p w:rsidR="00000000" w:rsidRDefault="00000000">
      <w:r>
        <w:tab/>
      </w:r>
      <w:r>
        <w:rPr>
          <w:rFonts w:hint="eastAsia"/>
        </w:rPr>
        <w:t>597</w:t>
      </w:r>
      <w:r>
        <w:t xml:space="preserve">.  </w:t>
      </w:r>
      <w:r>
        <w:rPr>
          <w:rFonts w:hint="eastAsia"/>
        </w:rPr>
        <w:t>另外，格陵兰还缔结了一系列文化和教育方面的合作协定，例如，和加拿大西北地区地区政府、魁北克省政府以及努纳武特政府。</w:t>
      </w:r>
      <w:r>
        <w:t>1993</w:t>
      </w:r>
      <w:r>
        <w:rPr>
          <w:rFonts w:hint="eastAsia"/>
        </w:rPr>
        <w:t>年，格陵兰自治政府与</w:t>
      </w:r>
      <w:r>
        <w:t>1968</w:t>
      </w:r>
      <w:r>
        <w:rPr>
          <w:rFonts w:hint="eastAsia"/>
        </w:rPr>
        <w:t>年成立的国际极地冬季运动委员会开始正式合作，约定格陵兰参加每两年一次由极地冬季运动委员会安排的有文化特点的体育比赛活动。</w:t>
      </w:r>
      <w:r>
        <w:rPr>
          <w:rFonts w:hint="eastAsia"/>
        </w:rPr>
        <w:t>2002</w:t>
      </w:r>
      <w:r>
        <w:rPr>
          <w:rFonts w:hint="eastAsia"/>
        </w:rPr>
        <w:t>年的极地冬季运动会将在格陵兰首都努克举行。</w:t>
      </w:r>
    </w:p>
    <w:p w:rsidR="00000000" w:rsidRDefault="00000000">
      <w:r>
        <w:tab/>
        <w:t xml:space="preserve">598.  </w:t>
      </w:r>
      <w:r>
        <w:rPr>
          <w:rFonts w:hint="eastAsia"/>
        </w:rPr>
        <w:t>关于机构间合作，格陵兰一些机构的正式或法定目的是与丹麦和外国机构进行合作，以及</w:t>
      </w:r>
      <w:r>
        <w:t>(</w:t>
      </w:r>
      <w:r>
        <w:rPr>
          <w:rFonts w:hint="eastAsia"/>
        </w:rPr>
        <w:t>或</w:t>
      </w:r>
      <w:r>
        <w:t>)</w:t>
      </w:r>
      <w:r>
        <w:rPr>
          <w:rFonts w:hint="eastAsia"/>
        </w:rPr>
        <w:t>在其他国家宣传格陵兰文化知识。例如格陵兰国家博物馆和档案馆、北欧研究所、丹麦格陵兰中心、格陵兰文化宫、</w:t>
      </w:r>
      <w:r>
        <w:rPr>
          <w:u w:val="single"/>
        </w:rPr>
        <w:t>Silamiut</w:t>
      </w:r>
      <w:r>
        <w:t xml:space="preserve"> </w:t>
      </w:r>
      <w:r>
        <w:rPr>
          <w:rFonts w:hint="eastAsia"/>
        </w:rPr>
        <w:t>和</w:t>
      </w:r>
      <w:r>
        <w:t xml:space="preserve"> </w:t>
      </w:r>
      <w:r>
        <w:rPr>
          <w:u w:val="single"/>
        </w:rPr>
        <w:t>Atuakkiorfik</w:t>
      </w:r>
      <w:r>
        <w:t xml:space="preserve"> A/S</w:t>
      </w:r>
      <w:r>
        <w:rPr>
          <w:rFonts w:hint="eastAsia"/>
        </w:rPr>
        <w:t>。另外，在机构一级和行政一级也进行广泛的文化合作。</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pStyle w:val="aa"/>
      </w:pPr>
    </w:p>
    <w:sectPr w:rsidR="00000000">
      <w:headerReference w:type="even" r:id="rId8"/>
      <w:headerReference w:type="default" r:id="rId9"/>
      <w:headerReference w:type="first" r:id="rId10"/>
      <w:footerReference w:type="first" r:id="rId11"/>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-41404 (C)</w:t>
          </w:r>
        </w:p>
      </w:tc>
      <w:tc>
        <w:tcPr>
          <w:tcW w:w="1050" w:type="dxa"/>
        </w:tcPr>
        <w:p w:rsidR="00000000" w:rsidRDefault="00000000">
          <w:pPr>
            <w:pStyle w:val="Footer"/>
            <w:rPr>
              <w:rFonts w:hint="eastAsia"/>
            </w:rPr>
          </w:pPr>
          <w:r>
            <w:t>24100</w:t>
          </w:r>
          <w:r>
            <w:rPr>
              <w:rFonts w:hint="eastAsia"/>
            </w:rPr>
            <w:t>3</w:t>
          </w:r>
        </w:p>
      </w:tc>
      <w:tc>
        <w:tcPr>
          <w:tcW w:w="6061" w:type="dxa"/>
        </w:tcPr>
        <w:p w:rsidR="00000000" w:rsidRDefault="00000000">
          <w:pPr>
            <w:pStyle w:val="Footer"/>
            <w:rPr>
              <w:rFonts w:hint="eastAsia"/>
            </w:rPr>
          </w:pPr>
          <w:r>
            <w:t>05110</w:t>
          </w:r>
          <w:r>
            <w:rPr>
              <w:rFonts w:hint="eastAsia"/>
            </w:rPr>
            <w:t>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rPr>
        <w:t>*</w:t>
      </w:r>
      <w:r>
        <w:tab/>
      </w:r>
      <w:r>
        <w:rPr>
          <w:rFonts w:hint="eastAsia"/>
        </w:rPr>
        <w:t>经济、社会和文化权利委员会在</w:t>
      </w:r>
      <w:r>
        <w:t>1999</w:t>
      </w:r>
      <w:r>
        <w:rPr>
          <w:rFonts w:hint="eastAsia"/>
        </w:rPr>
        <w:t>年举行的第二十届会议</w:t>
      </w:r>
      <w:r>
        <w:t>(</w:t>
      </w:r>
      <w:r>
        <w:rPr>
          <w:rFonts w:hint="eastAsia"/>
        </w:rPr>
        <w:t>见</w:t>
      </w:r>
      <w:r>
        <w:t>E/C.12/ 1999/SR.</w:t>
      </w:r>
      <w:r>
        <w:rPr>
          <w:rFonts w:hint="eastAsia"/>
        </w:rPr>
        <w:t>11-13</w:t>
      </w:r>
      <w:r>
        <w:t>)</w:t>
      </w:r>
      <w:r>
        <w:rPr>
          <w:rFonts w:hint="eastAsia"/>
        </w:rPr>
        <w:t>上审议了关于第一条至第十五条所涉权利的第三份定期报告</w:t>
      </w:r>
      <w:r>
        <w:t>(E/1994/</w:t>
      </w:r>
      <w:r>
        <w:rPr>
          <w:rFonts w:hint="eastAsia"/>
        </w:rPr>
        <w:t>10</w:t>
      </w:r>
      <w:r>
        <w:t>4/Add.15)</w:t>
      </w:r>
      <w:r>
        <w:rPr>
          <w:rFonts w:hint="eastAsia"/>
        </w:rPr>
        <w:t>。</w:t>
      </w:r>
    </w:p>
  </w:footnote>
  <w:footnote w:id="2">
    <w:p w:rsidR="00000000" w:rsidRDefault="00000000">
      <w:pPr>
        <w:pStyle w:val="FootnoteText"/>
        <w:spacing w:after="240"/>
      </w:pPr>
      <w:r>
        <w:rPr>
          <w:rStyle w:val="FootnoteReference"/>
          <w:b w:val="0"/>
          <w:bCs/>
        </w:rPr>
        <w:t>**</w:t>
      </w:r>
      <w:r>
        <w:tab/>
      </w:r>
      <w:r>
        <w:rPr>
          <w:rFonts w:hint="eastAsia"/>
        </w:rPr>
        <w:t>丹麦根据缔约国报告最初部分编写准则提交的资料载于核心文件</w:t>
      </w:r>
      <w:r>
        <w:t>(HRI/ CORE/1/Add.58)</w:t>
      </w:r>
      <w:r>
        <w:rPr>
          <w:rFonts w:hint="eastAsia"/>
        </w:rPr>
        <w:t>。</w:t>
      </w:r>
    </w:p>
  </w:footnote>
  <w:footnote w:id="3">
    <w:p w:rsidR="00000000" w:rsidRDefault="00000000">
      <w:pPr>
        <w:pStyle w:val="FootnoteText"/>
        <w:rPr>
          <w:rFonts w:hint="eastAsia"/>
        </w:rPr>
      </w:pPr>
      <w:r>
        <w:rPr>
          <w:rStyle w:val="FootnoteReference"/>
        </w:rPr>
        <w:t>***</w:t>
      </w:r>
      <w:r>
        <w:tab/>
      </w:r>
      <w:r>
        <w:rPr>
          <w:rFonts w:hint="eastAsia"/>
        </w:rPr>
        <w:t>附件可在秘书处档案中查阅。</w:t>
      </w:r>
    </w:p>
  </w:footnote>
  <w:footnote w:id="4">
    <w:p w:rsidR="00000000" w:rsidRDefault="00000000">
      <w:pPr>
        <w:pStyle w:val="FootnoteText"/>
        <w:rPr>
          <w:rFonts w:hint="eastAsia"/>
        </w:rPr>
      </w:pPr>
      <w:r>
        <w:rPr>
          <w:rStyle w:val="FootnoteReference"/>
        </w:rPr>
        <w:footnoteRef/>
      </w:r>
      <w:r>
        <w:t xml:space="preserve"> </w:t>
      </w:r>
      <w:r>
        <w:tab/>
      </w:r>
      <w:r>
        <w:rPr>
          <w:rFonts w:hint="eastAsia"/>
        </w:rPr>
        <w:t>使用以下等值比例：等值收入</w:t>
      </w:r>
      <w:r>
        <w:rPr>
          <w:rFonts w:hint="eastAsia"/>
        </w:rPr>
        <w:t>=</w:t>
      </w:r>
      <w:r>
        <w:rPr>
          <w:rFonts w:hint="eastAsia"/>
        </w:rPr>
        <w:t>家庭可支配收入</w:t>
      </w:r>
      <w:r>
        <w:rPr>
          <w:rFonts w:hint="eastAsia"/>
        </w:rPr>
        <w:t>/</w:t>
      </w:r>
      <w:r>
        <w:t>S</w:t>
      </w:r>
      <w:r>
        <w:rPr>
          <w:vertAlign w:val="superscript"/>
        </w:rPr>
        <w:t>1/2,</w:t>
      </w:r>
      <w:r>
        <w:rPr>
          <w:rFonts w:hint="eastAsia"/>
        </w:rPr>
        <w:t>式中</w:t>
      </w:r>
      <w:r>
        <w:t>S</w:t>
      </w:r>
      <w:r>
        <w:rPr>
          <w:rFonts w:hint="eastAsia"/>
        </w:rPr>
        <w:t>为家庭人口。</w:t>
      </w:r>
    </w:p>
  </w:footnote>
  <w:footnote w:id="5">
    <w:p w:rsidR="00000000" w:rsidRDefault="00000000">
      <w:pPr>
        <w:pStyle w:val="FootnoteText"/>
        <w:rPr>
          <w:rFonts w:hint="eastAsia"/>
        </w:rPr>
      </w:pPr>
      <w:r>
        <w:rPr>
          <w:rStyle w:val="FootnoteReference"/>
        </w:rPr>
        <w:footnoteRef/>
      </w:r>
      <w:r>
        <w:t xml:space="preserve"> </w:t>
      </w:r>
      <w:r>
        <w:tab/>
      </w:r>
      <w:r>
        <w:rPr>
          <w:rFonts w:hint="eastAsia"/>
        </w:rPr>
        <w:t>基尼系数</w:t>
      </w:r>
      <w:r>
        <w:rPr>
          <w:rFonts w:hint="eastAsia"/>
        </w:rPr>
        <w:t>(</w:t>
      </w:r>
      <w:r>
        <w:rPr>
          <w:rFonts w:hint="eastAsia"/>
        </w:rPr>
        <w:t>或密集指数</w:t>
      </w:r>
      <w:r>
        <w:rPr>
          <w:rFonts w:hint="eastAsia"/>
        </w:rPr>
        <w:t>)</w:t>
      </w:r>
      <w:r>
        <w:rPr>
          <w:rFonts w:hint="eastAsia"/>
        </w:rPr>
        <w:t>是衡量社会上收入</w:t>
      </w:r>
      <w:r>
        <w:rPr>
          <w:rFonts w:hint="eastAsia"/>
        </w:rPr>
        <w:t>(</w:t>
      </w:r>
      <w:r>
        <w:rPr>
          <w:rFonts w:hint="eastAsia"/>
        </w:rPr>
        <w:t>或其他某种分配</w:t>
      </w:r>
      <w:r>
        <w:rPr>
          <w:rFonts w:hint="eastAsia"/>
        </w:rPr>
        <w:t>)</w:t>
      </w:r>
      <w:r>
        <w:rPr>
          <w:rFonts w:hint="eastAsia"/>
        </w:rPr>
        <w:t>不平等的一种尺度。它衡量两种频率</w:t>
      </w:r>
      <w:r>
        <w:rPr>
          <w:rFonts w:hint="eastAsia"/>
        </w:rPr>
        <w:t>(</w:t>
      </w:r>
      <w:r>
        <w:rPr>
          <w:rFonts w:hint="eastAsia"/>
        </w:rPr>
        <w:t>百分比</w:t>
      </w:r>
      <w:r>
        <w:rPr>
          <w:rFonts w:hint="eastAsia"/>
        </w:rPr>
        <w:t>)</w:t>
      </w:r>
      <w:r>
        <w:rPr>
          <w:rFonts w:hint="eastAsia"/>
        </w:rPr>
        <w:t>的分配相对应的程度。基尼系数是</w:t>
      </w:r>
      <w:r>
        <w:rPr>
          <w:rFonts w:hint="eastAsia"/>
        </w:rPr>
        <w:t>0</w:t>
      </w:r>
      <w:r>
        <w:rPr>
          <w:rFonts w:hint="eastAsia"/>
        </w:rPr>
        <w:t>与</w:t>
      </w:r>
      <w:r>
        <w:rPr>
          <w:rFonts w:hint="eastAsia"/>
        </w:rPr>
        <w:t>100</w:t>
      </w:r>
      <w:r>
        <w:rPr>
          <w:rFonts w:hint="eastAsia"/>
        </w:rPr>
        <w:t>之间的某一数字，其中</w:t>
      </w:r>
      <w:r>
        <w:rPr>
          <w:rFonts w:hint="eastAsia"/>
        </w:rPr>
        <w:t>0</w:t>
      </w:r>
      <w:r>
        <w:rPr>
          <w:rFonts w:hint="eastAsia"/>
        </w:rPr>
        <w:t>代表完全平等</w:t>
      </w:r>
      <w:r>
        <w:rPr>
          <w:rFonts w:hint="eastAsia"/>
        </w:rPr>
        <w:t>(</w:t>
      </w:r>
      <w:r>
        <w:rPr>
          <w:rFonts w:hint="eastAsia"/>
        </w:rPr>
        <w:t>完全相对应，即每个人收入相同</w:t>
      </w:r>
      <w:r>
        <w:rPr>
          <w:rFonts w:hint="eastAsia"/>
        </w:rPr>
        <w:t>)</w:t>
      </w:r>
      <w:r>
        <w:rPr>
          <w:rFonts w:hint="eastAsia"/>
        </w:rPr>
        <w:t>，</w:t>
      </w:r>
      <w:r>
        <w:rPr>
          <w:rFonts w:hint="eastAsia"/>
        </w:rPr>
        <w:t>100</w:t>
      </w:r>
      <w:r>
        <w:rPr>
          <w:rFonts w:hint="eastAsia"/>
        </w:rPr>
        <w:t>则表示完全不平等</w:t>
      </w:r>
      <w:r>
        <w:rPr>
          <w:rFonts w:hint="eastAsia"/>
        </w:rPr>
        <w:t>(</w:t>
      </w:r>
      <w:r>
        <w:rPr>
          <w:rFonts w:hint="eastAsia"/>
        </w:rPr>
        <w:t>一个人获得所有的收入，其他每个人则无任何收入</w:t>
      </w:r>
      <w:r>
        <w:rPr>
          <w:rFonts w:hint="eastAsia"/>
        </w:rPr>
        <w:t>)</w:t>
      </w:r>
      <w:r>
        <w:rPr>
          <w:rFonts w:hint="eastAsia"/>
        </w:rPr>
        <w:t>。</w:t>
      </w:r>
    </w:p>
  </w:footnote>
  <w:footnote w:id="6">
    <w:p w:rsidR="00000000" w:rsidRDefault="00000000">
      <w:pPr>
        <w:pStyle w:val="FootnoteText"/>
        <w:rPr>
          <w:rFonts w:hint="eastAsia"/>
        </w:rPr>
      </w:pPr>
      <w:r>
        <w:rPr>
          <w:rStyle w:val="FootnoteReference"/>
        </w:rPr>
        <w:t>3</w:t>
      </w:r>
      <w:r>
        <w:t xml:space="preserve"> </w:t>
      </w:r>
      <w:r>
        <w:rPr>
          <w:rFonts w:hint="eastAsia"/>
        </w:rPr>
        <w:tab/>
      </w:r>
      <w:r>
        <w:rPr>
          <w:rFonts w:hint="eastAsia"/>
        </w:rPr>
        <w:t>对这些人的分类并不意味着可以列入其中一类或多类的人将需要援助，也不意味着他们将长期需要援助。不过，许多人很可能会在某一时期需要援助。承认这些类别的人需要帮助才能满足其住房需要，这通常是将他们视为“脆弱群体”的依据。</w:t>
      </w:r>
    </w:p>
  </w:footnote>
  <w:footnote w:id="7">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第三国是欧盟、北欧国家和北美以外的国家，不包括澳大利亚、日本、新西兰和瑞士。换句话说，这一概念包括各式各样的国家，因此有关个别国家的统计数字可能差别很大。</w:t>
      </w:r>
    </w:p>
  </w:footnote>
  <w:footnote w:id="8">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“移民”包括在外国出生的人和其父母是外国人或在外国出生的人。</w:t>
      </w:r>
    </w:p>
  </w:footnote>
  <w:footnote w:id="9">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请注意辍学者并不等于“弃学者”。辍学者可能在以后某个时候开始学另一个教育课程。</w:t>
      </w:r>
    </w:p>
  </w:footnote>
  <w:footnote w:id="10">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这一数字是以一小群人做基础得出的，因此作结论时必须小心。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E/C.12/4/Add.12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E/C.12/4/Add.12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1pt;margin-top:11.8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E/C.12/4/Add.12</w:t>
                </w:r>
              </w:p>
              <w:p w:rsidR="00000000" w:rsidRDefault="00000000">
                <w:pPr>
                  <w:pStyle w:val="Header"/>
                </w:pPr>
                <w:r>
                  <w:t>28 April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53F7"/>
    <w:multiLevelType w:val="singleLevel"/>
    <w:tmpl w:val="CD026ECE"/>
    <w:lvl w:ilvl="0">
      <w:start w:val="1"/>
      <w:numFmt w:val="lowerLetter"/>
      <w:lvlText w:val="(%1)"/>
      <w:legacy w:legacy="1" w:legacySpace="0" w:legacyIndent="425"/>
      <w:lvlJc w:val="left"/>
      <w:pPr>
        <w:ind w:left="1461" w:hanging="425"/>
      </w:pPr>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2925534"/>
    <w:multiLevelType w:val="singleLevel"/>
    <w:tmpl w:val="23FCEAEC"/>
    <w:lvl w:ilvl="0">
      <w:start w:val="1"/>
      <w:numFmt w:val="lowerLetter"/>
      <w:lvlText w:val="(%1)"/>
      <w:legacy w:legacy="1" w:legacySpace="0" w:legacyIndent="425"/>
      <w:lvlJc w:val="left"/>
      <w:pPr>
        <w:ind w:left="1446" w:hanging="425"/>
      </w:pPr>
    </w:lvl>
  </w:abstractNum>
  <w:abstractNum w:abstractNumId="3">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4">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
    <w:nsid w:val="03E768F9"/>
    <w:multiLevelType w:val="singleLevel"/>
    <w:tmpl w:val="CD026ECE"/>
    <w:lvl w:ilvl="0">
      <w:start w:val="1"/>
      <w:numFmt w:val="lowerLetter"/>
      <w:lvlText w:val="(%1)"/>
      <w:legacy w:legacy="1" w:legacySpace="0" w:legacyIndent="425"/>
      <w:lvlJc w:val="left"/>
      <w:pPr>
        <w:ind w:left="1446" w:hanging="425"/>
      </w:pPr>
    </w:lvl>
  </w:abstractNum>
  <w:abstractNum w:abstractNumId="6">
    <w:nsid w:val="04991E87"/>
    <w:multiLevelType w:val="singleLevel"/>
    <w:tmpl w:val="23FCEAEC"/>
    <w:lvl w:ilvl="0">
      <w:start w:val="1"/>
      <w:numFmt w:val="lowerLetter"/>
      <w:lvlText w:val="(%1)"/>
      <w:legacy w:legacy="1" w:legacySpace="0" w:legacyIndent="425"/>
      <w:lvlJc w:val="left"/>
      <w:pPr>
        <w:ind w:left="1461" w:hanging="425"/>
      </w:pPr>
    </w:lvl>
  </w:abstractNum>
  <w:abstractNum w:abstractNumId="7">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8">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9">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CCA60AF"/>
    <w:multiLevelType w:val="singleLevel"/>
    <w:tmpl w:val="CD026ECE"/>
    <w:lvl w:ilvl="0">
      <w:start w:val="1"/>
      <w:numFmt w:val="lowerLetter"/>
      <w:lvlText w:val="(%1)"/>
      <w:legacy w:legacy="1" w:legacySpace="0" w:legacyIndent="425"/>
      <w:lvlJc w:val="left"/>
      <w:pPr>
        <w:ind w:left="1446" w:hanging="425"/>
      </w:pPr>
    </w:lvl>
  </w:abstractNum>
  <w:abstractNum w:abstractNumId="12">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3">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03C7B6C"/>
    <w:multiLevelType w:val="singleLevel"/>
    <w:tmpl w:val="CD026ECE"/>
    <w:lvl w:ilvl="0">
      <w:start w:val="1"/>
      <w:numFmt w:val="lowerLetter"/>
      <w:lvlText w:val="(%1)"/>
      <w:legacy w:legacy="1" w:legacySpace="0" w:legacyIndent="425"/>
      <w:lvlJc w:val="left"/>
      <w:pPr>
        <w:ind w:left="1446" w:hanging="425"/>
      </w:pPr>
    </w:lvl>
  </w:abstractNum>
  <w:abstractNum w:abstractNumId="16">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115132B"/>
    <w:multiLevelType w:val="singleLevel"/>
    <w:tmpl w:val="CD026ECE"/>
    <w:lvl w:ilvl="0">
      <w:start w:val="1"/>
      <w:numFmt w:val="lowerLetter"/>
      <w:lvlText w:val="(%1)"/>
      <w:legacy w:legacy="1" w:legacySpace="0" w:legacyIndent="425"/>
      <w:lvlJc w:val="left"/>
      <w:pPr>
        <w:ind w:left="1446" w:hanging="425"/>
      </w:pPr>
    </w:lvl>
  </w:abstractNum>
  <w:abstractNum w:abstractNumId="18">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0">
    <w:nsid w:val="13794233"/>
    <w:multiLevelType w:val="singleLevel"/>
    <w:tmpl w:val="CD026ECE"/>
    <w:lvl w:ilvl="0">
      <w:start w:val="1"/>
      <w:numFmt w:val="lowerLetter"/>
      <w:lvlText w:val="(%1)"/>
      <w:legacy w:legacy="1" w:legacySpace="0" w:legacyIndent="425"/>
      <w:lvlJc w:val="left"/>
      <w:pPr>
        <w:ind w:left="1446" w:hanging="425"/>
      </w:pPr>
    </w:lvl>
  </w:abstractNum>
  <w:abstractNum w:abstractNumId="21">
    <w:nsid w:val="138764EB"/>
    <w:multiLevelType w:val="singleLevel"/>
    <w:tmpl w:val="CD026ECE"/>
    <w:lvl w:ilvl="0">
      <w:start w:val="1"/>
      <w:numFmt w:val="lowerLetter"/>
      <w:lvlText w:val="(%1)"/>
      <w:legacy w:legacy="1" w:legacySpace="0" w:legacyIndent="425"/>
      <w:lvlJc w:val="left"/>
      <w:pPr>
        <w:ind w:left="1446" w:hanging="425"/>
      </w:pPr>
    </w:lvl>
  </w:abstractNum>
  <w:abstractNum w:abstractNumId="22">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5">
    <w:nsid w:val="1939558B"/>
    <w:multiLevelType w:val="hybridMultilevel"/>
    <w:tmpl w:val="1D42B9B0"/>
    <w:lvl w:ilvl="0" w:tplc="0DF26586">
      <w:start w:val="1"/>
      <w:numFmt w:val="lowerLetter"/>
      <w:lvlRestart w:val="0"/>
      <w:lvlText w:val="(%1)"/>
      <w:lvlJc w:val="left"/>
      <w:pPr>
        <w:tabs>
          <w:tab w:val="num" w:pos="0"/>
        </w:tabs>
        <w:ind w:left="0" w:firstLine="0"/>
      </w:pPr>
      <w:rPr>
        <w:rFonts w:ascii="Times New Roman" w:hAnsi="Times New Roman" w:hint="eastAsia"/>
        <w:b w:val="0"/>
        <w:i w:val="0"/>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194F2C9E"/>
    <w:multiLevelType w:val="singleLevel"/>
    <w:tmpl w:val="CD026ECE"/>
    <w:lvl w:ilvl="0">
      <w:start w:val="1"/>
      <w:numFmt w:val="lowerLetter"/>
      <w:lvlText w:val="(%1)"/>
      <w:legacy w:legacy="1" w:legacySpace="0" w:legacyIndent="425"/>
      <w:lvlJc w:val="left"/>
      <w:pPr>
        <w:ind w:left="1461" w:hanging="425"/>
      </w:pPr>
    </w:lvl>
  </w:abstractNum>
  <w:abstractNum w:abstractNumId="27">
    <w:nsid w:val="1CA52647"/>
    <w:multiLevelType w:val="singleLevel"/>
    <w:tmpl w:val="CD026ECE"/>
    <w:lvl w:ilvl="0">
      <w:start w:val="1"/>
      <w:numFmt w:val="lowerLetter"/>
      <w:lvlText w:val="(%1)"/>
      <w:legacy w:legacy="1" w:legacySpace="0" w:legacyIndent="425"/>
      <w:lvlJc w:val="left"/>
      <w:pPr>
        <w:ind w:left="1446" w:hanging="425"/>
      </w:pPr>
    </w:lvl>
  </w:abstractNum>
  <w:abstractNum w:abstractNumId="28">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9">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2E71D7D"/>
    <w:multiLevelType w:val="singleLevel"/>
    <w:tmpl w:val="CD026ECE"/>
    <w:lvl w:ilvl="0">
      <w:start w:val="1"/>
      <w:numFmt w:val="lowerLetter"/>
      <w:lvlText w:val="(%1)"/>
      <w:legacy w:legacy="1" w:legacySpace="0" w:legacyIndent="425"/>
      <w:lvlJc w:val="left"/>
      <w:pPr>
        <w:ind w:left="1446" w:hanging="425"/>
      </w:pPr>
    </w:lvl>
  </w:abstractNum>
  <w:abstractNum w:abstractNumId="34">
    <w:nsid w:val="24854814"/>
    <w:multiLevelType w:val="singleLevel"/>
    <w:tmpl w:val="CD026ECE"/>
    <w:lvl w:ilvl="0">
      <w:start w:val="1"/>
      <w:numFmt w:val="lowerLetter"/>
      <w:lvlText w:val="(%1)"/>
      <w:legacy w:legacy="1" w:legacySpace="0" w:legacyIndent="425"/>
      <w:lvlJc w:val="left"/>
      <w:pPr>
        <w:ind w:left="1446" w:hanging="425"/>
      </w:pPr>
    </w:lvl>
  </w:abstractNum>
  <w:abstractNum w:abstractNumId="35">
    <w:nsid w:val="24EB7D2F"/>
    <w:multiLevelType w:val="singleLevel"/>
    <w:tmpl w:val="CD026ECE"/>
    <w:lvl w:ilvl="0">
      <w:start w:val="1"/>
      <w:numFmt w:val="lowerLetter"/>
      <w:lvlText w:val="(%1)"/>
      <w:legacy w:legacy="1" w:legacySpace="0" w:legacyIndent="425"/>
      <w:lvlJc w:val="left"/>
      <w:pPr>
        <w:ind w:left="1461" w:hanging="425"/>
      </w:pPr>
    </w:lvl>
  </w:abstractNum>
  <w:abstractNum w:abstractNumId="36">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37">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40">
    <w:nsid w:val="336F59E4"/>
    <w:multiLevelType w:val="singleLevel"/>
    <w:tmpl w:val="CD026ECE"/>
    <w:lvl w:ilvl="0">
      <w:start w:val="1"/>
      <w:numFmt w:val="lowerLetter"/>
      <w:lvlText w:val="(%1)"/>
      <w:legacy w:legacy="1" w:legacySpace="0" w:legacyIndent="425"/>
      <w:lvlJc w:val="left"/>
      <w:pPr>
        <w:ind w:left="1446" w:hanging="425"/>
      </w:pPr>
    </w:lvl>
  </w:abstractNum>
  <w:abstractNum w:abstractNumId="41">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42">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5">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46">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3C5266E6"/>
    <w:multiLevelType w:val="singleLevel"/>
    <w:tmpl w:val="CD026ECE"/>
    <w:lvl w:ilvl="0">
      <w:start w:val="1"/>
      <w:numFmt w:val="lowerLetter"/>
      <w:lvlText w:val="(%1)"/>
      <w:legacy w:legacy="1" w:legacySpace="0" w:legacyIndent="425"/>
      <w:lvlJc w:val="left"/>
      <w:pPr>
        <w:ind w:left="1446" w:hanging="425"/>
      </w:pPr>
    </w:lvl>
  </w:abstractNum>
  <w:abstractNum w:abstractNumId="48">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49">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3F487407"/>
    <w:multiLevelType w:val="hybridMultilevel"/>
    <w:tmpl w:val="A230BA6A"/>
    <w:lvl w:ilvl="0" w:tplc="D3341638">
      <w:start w:val="516"/>
      <w:numFmt w:val="decimal"/>
      <w:lvlText w:val="%1."/>
      <w:lvlJc w:val="left"/>
      <w:pPr>
        <w:tabs>
          <w:tab w:val="num" w:pos="1260"/>
        </w:tabs>
        <w:ind w:left="1260" w:hanging="7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1">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41E81B35"/>
    <w:multiLevelType w:val="singleLevel"/>
    <w:tmpl w:val="CD026ECE"/>
    <w:lvl w:ilvl="0">
      <w:start w:val="1"/>
      <w:numFmt w:val="lowerLetter"/>
      <w:lvlText w:val="(%1)"/>
      <w:legacy w:legacy="1" w:legacySpace="0" w:legacyIndent="425"/>
      <w:lvlJc w:val="left"/>
      <w:pPr>
        <w:ind w:left="1446" w:hanging="425"/>
      </w:pPr>
    </w:lvl>
  </w:abstractNum>
  <w:abstractNum w:abstractNumId="53">
    <w:nsid w:val="41FF1804"/>
    <w:multiLevelType w:val="hybridMultilevel"/>
    <w:tmpl w:val="F02C6C44"/>
    <w:lvl w:ilvl="0" w:tplc="37AC23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441C2EE2"/>
    <w:multiLevelType w:val="singleLevel"/>
    <w:tmpl w:val="CD026ECE"/>
    <w:lvl w:ilvl="0">
      <w:start w:val="1"/>
      <w:numFmt w:val="lowerLetter"/>
      <w:lvlText w:val="(%1)"/>
      <w:legacy w:legacy="1" w:legacySpace="0" w:legacyIndent="425"/>
      <w:lvlJc w:val="left"/>
      <w:pPr>
        <w:ind w:left="1446" w:hanging="425"/>
      </w:pPr>
    </w:lvl>
  </w:abstractNum>
  <w:abstractNum w:abstractNumId="56">
    <w:nsid w:val="460C7EAD"/>
    <w:multiLevelType w:val="singleLevel"/>
    <w:tmpl w:val="02C0D32E"/>
    <w:lvl w:ilvl="0">
      <w:start w:val="1"/>
      <w:numFmt w:val="chineseCountingThousand"/>
      <w:lvlText w:val="(%1)"/>
      <w:legacy w:legacy="1" w:legacySpace="0" w:legacyIndent="510"/>
      <w:lvlJc w:val="left"/>
      <w:pPr>
        <w:ind w:left="2064" w:hanging="510"/>
      </w:pPr>
    </w:lvl>
  </w:abstractNum>
  <w:abstractNum w:abstractNumId="5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48BE63F8"/>
    <w:multiLevelType w:val="singleLevel"/>
    <w:tmpl w:val="CD026ECE"/>
    <w:lvl w:ilvl="0">
      <w:start w:val="1"/>
      <w:numFmt w:val="lowerLetter"/>
      <w:lvlText w:val="(%1)"/>
      <w:legacy w:legacy="1" w:legacySpace="0" w:legacyIndent="425"/>
      <w:lvlJc w:val="left"/>
      <w:pPr>
        <w:ind w:left="1446" w:hanging="425"/>
      </w:pPr>
    </w:lvl>
  </w:abstractNum>
  <w:abstractNum w:abstractNumId="61">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4A501910"/>
    <w:multiLevelType w:val="singleLevel"/>
    <w:tmpl w:val="CD026ECE"/>
    <w:lvl w:ilvl="0">
      <w:start w:val="1"/>
      <w:numFmt w:val="lowerLetter"/>
      <w:lvlText w:val="(%1)"/>
      <w:legacy w:legacy="1" w:legacySpace="0" w:legacyIndent="425"/>
      <w:lvlJc w:val="left"/>
      <w:pPr>
        <w:ind w:left="1446" w:hanging="425"/>
      </w:pPr>
    </w:lvl>
  </w:abstractNum>
  <w:abstractNum w:abstractNumId="64">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65">
    <w:nsid w:val="4DAF69B5"/>
    <w:multiLevelType w:val="singleLevel"/>
    <w:tmpl w:val="CD026ECE"/>
    <w:lvl w:ilvl="0">
      <w:start w:val="1"/>
      <w:numFmt w:val="lowerLetter"/>
      <w:lvlText w:val="(%1)"/>
      <w:legacy w:legacy="1" w:legacySpace="0" w:legacyIndent="425"/>
      <w:lvlJc w:val="left"/>
      <w:pPr>
        <w:ind w:left="1446" w:hanging="425"/>
      </w:pPr>
    </w:lvl>
  </w:abstractNum>
  <w:abstractNum w:abstractNumId="6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68">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70">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71">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72">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73">
    <w:nsid w:val="52BF382B"/>
    <w:multiLevelType w:val="singleLevel"/>
    <w:tmpl w:val="23FCEAEC"/>
    <w:lvl w:ilvl="0">
      <w:start w:val="1"/>
      <w:numFmt w:val="lowerLetter"/>
      <w:lvlText w:val="(%1)"/>
      <w:legacy w:legacy="1" w:legacySpace="0" w:legacyIndent="425"/>
      <w:lvlJc w:val="left"/>
      <w:pPr>
        <w:ind w:left="1461" w:hanging="425"/>
      </w:pPr>
    </w:lvl>
  </w:abstractNum>
  <w:abstractNum w:abstractNumId="74">
    <w:nsid w:val="53B35197"/>
    <w:multiLevelType w:val="singleLevel"/>
    <w:tmpl w:val="CD026ECE"/>
    <w:lvl w:ilvl="0">
      <w:start w:val="1"/>
      <w:numFmt w:val="lowerLetter"/>
      <w:lvlText w:val="(%1)"/>
      <w:legacy w:legacy="1" w:legacySpace="0" w:legacyIndent="425"/>
      <w:lvlJc w:val="left"/>
      <w:pPr>
        <w:ind w:left="1446" w:hanging="425"/>
      </w:pPr>
    </w:lvl>
  </w:abstractNum>
  <w:abstractNum w:abstractNumId="7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56EF5233"/>
    <w:multiLevelType w:val="singleLevel"/>
    <w:tmpl w:val="CD026ECE"/>
    <w:lvl w:ilvl="0">
      <w:start w:val="1"/>
      <w:numFmt w:val="lowerLetter"/>
      <w:lvlText w:val="(%1)"/>
      <w:legacy w:legacy="1" w:legacySpace="0" w:legacyIndent="425"/>
      <w:lvlJc w:val="left"/>
      <w:pPr>
        <w:ind w:left="1446" w:hanging="425"/>
      </w:pPr>
    </w:lvl>
  </w:abstractNum>
  <w:abstractNum w:abstractNumId="77">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78">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59FC552E"/>
    <w:multiLevelType w:val="singleLevel"/>
    <w:tmpl w:val="23FCEAEC"/>
    <w:lvl w:ilvl="0">
      <w:start w:val="1"/>
      <w:numFmt w:val="lowerLetter"/>
      <w:lvlText w:val="(%1)"/>
      <w:legacy w:legacy="1" w:legacySpace="0" w:legacyIndent="425"/>
      <w:lvlJc w:val="left"/>
      <w:pPr>
        <w:ind w:left="1461" w:hanging="425"/>
      </w:pPr>
    </w:lvl>
  </w:abstractNum>
  <w:abstractNum w:abstractNumId="80">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81">
    <w:nsid w:val="5ADC6C45"/>
    <w:multiLevelType w:val="singleLevel"/>
    <w:tmpl w:val="CD026ECE"/>
    <w:lvl w:ilvl="0">
      <w:start w:val="1"/>
      <w:numFmt w:val="lowerLetter"/>
      <w:lvlText w:val="(%1)"/>
      <w:legacy w:legacy="1" w:legacySpace="0" w:legacyIndent="425"/>
      <w:lvlJc w:val="left"/>
      <w:pPr>
        <w:ind w:left="1446" w:hanging="425"/>
      </w:pPr>
    </w:lvl>
  </w:abstractNum>
  <w:abstractNum w:abstractNumId="82">
    <w:nsid w:val="5B8B25D6"/>
    <w:multiLevelType w:val="singleLevel"/>
    <w:tmpl w:val="CD026ECE"/>
    <w:lvl w:ilvl="0">
      <w:start w:val="1"/>
      <w:numFmt w:val="lowerLetter"/>
      <w:lvlText w:val="(%1)"/>
      <w:legacy w:legacy="1" w:legacySpace="0" w:legacyIndent="425"/>
      <w:lvlJc w:val="left"/>
      <w:pPr>
        <w:ind w:left="1446" w:hanging="425"/>
      </w:pPr>
    </w:lvl>
  </w:abstractNum>
  <w:abstractNum w:abstractNumId="8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8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89">
    <w:nsid w:val="5F9C21B1"/>
    <w:multiLevelType w:val="singleLevel"/>
    <w:tmpl w:val="CD026ECE"/>
    <w:lvl w:ilvl="0">
      <w:start w:val="1"/>
      <w:numFmt w:val="lowerLetter"/>
      <w:lvlText w:val="(%1)"/>
      <w:legacy w:legacy="1" w:legacySpace="0" w:legacyIndent="425"/>
      <w:lvlJc w:val="left"/>
      <w:pPr>
        <w:ind w:left="1446" w:hanging="425"/>
      </w:pPr>
    </w:lvl>
  </w:abstractNum>
  <w:abstractNum w:abstractNumId="90">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1">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92">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93">
    <w:nsid w:val="6513447D"/>
    <w:multiLevelType w:val="singleLevel"/>
    <w:tmpl w:val="CD026ECE"/>
    <w:lvl w:ilvl="0">
      <w:start w:val="1"/>
      <w:numFmt w:val="lowerLetter"/>
      <w:lvlText w:val="(%1)"/>
      <w:legacy w:legacy="1" w:legacySpace="0" w:legacyIndent="425"/>
      <w:lvlJc w:val="left"/>
      <w:pPr>
        <w:ind w:left="1446" w:hanging="425"/>
      </w:pPr>
    </w:lvl>
  </w:abstractNum>
  <w:abstractNum w:abstractNumId="94">
    <w:nsid w:val="65507259"/>
    <w:multiLevelType w:val="singleLevel"/>
    <w:tmpl w:val="CD026ECE"/>
    <w:lvl w:ilvl="0">
      <w:start w:val="1"/>
      <w:numFmt w:val="lowerLetter"/>
      <w:lvlText w:val="(%1)"/>
      <w:legacy w:legacy="1" w:legacySpace="0" w:legacyIndent="425"/>
      <w:lvlJc w:val="left"/>
      <w:pPr>
        <w:ind w:left="1446" w:hanging="425"/>
      </w:pPr>
    </w:lvl>
  </w:abstractNum>
  <w:abstractNum w:abstractNumId="95">
    <w:nsid w:val="659B2519"/>
    <w:multiLevelType w:val="singleLevel"/>
    <w:tmpl w:val="CD026ECE"/>
    <w:lvl w:ilvl="0">
      <w:start w:val="1"/>
      <w:numFmt w:val="lowerLetter"/>
      <w:lvlText w:val="(%1)"/>
      <w:legacy w:legacy="1" w:legacySpace="0" w:legacyIndent="425"/>
      <w:lvlJc w:val="left"/>
      <w:pPr>
        <w:ind w:left="1446" w:hanging="425"/>
      </w:pPr>
    </w:lvl>
  </w:abstractNum>
  <w:abstractNum w:abstractNumId="96">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9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8">
    <w:nsid w:val="683E4F1A"/>
    <w:multiLevelType w:val="singleLevel"/>
    <w:tmpl w:val="CD026ECE"/>
    <w:lvl w:ilvl="0">
      <w:start w:val="1"/>
      <w:numFmt w:val="lowerLetter"/>
      <w:lvlText w:val="(%1)"/>
      <w:legacy w:legacy="1" w:legacySpace="0" w:legacyIndent="425"/>
      <w:lvlJc w:val="left"/>
      <w:pPr>
        <w:ind w:left="1461" w:hanging="425"/>
      </w:pPr>
    </w:lvl>
  </w:abstractNum>
  <w:abstractNum w:abstractNumId="99">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0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01">
    <w:nsid w:val="6B306E92"/>
    <w:multiLevelType w:val="singleLevel"/>
    <w:tmpl w:val="CD026ECE"/>
    <w:lvl w:ilvl="0">
      <w:start w:val="1"/>
      <w:numFmt w:val="lowerLetter"/>
      <w:lvlText w:val="(%1)"/>
      <w:legacy w:legacy="1" w:legacySpace="0" w:legacyIndent="425"/>
      <w:lvlJc w:val="left"/>
      <w:pPr>
        <w:ind w:left="1446" w:hanging="425"/>
      </w:pPr>
    </w:lvl>
  </w:abstractNum>
  <w:abstractNum w:abstractNumId="102">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6CB76897"/>
    <w:multiLevelType w:val="singleLevel"/>
    <w:tmpl w:val="CD026ECE"/>
    <w:lvl w:ilvl="0">
      <w:start w:val="1"/>
      <w:numFmt w:val="lowerLetter"/>
      <w:lvlText w:val="(%1)"/>
      <w:legacy w:legacy="1" w:legacySpace="0" w:legacyIndent="425"/>
      <w:lvlJc w:val="left"/>
      <w:pPr>
        <w:ind w:left="1446" w:hanging="425"/>
      </w:pPr>
    </w:lvl>
  </w:abstractNum>
  <w:abstractNum w:abstractNumId="104">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5">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8">
    <w:nsid w:val="74BA6539"/>
    <w:multiLevelType w:val="singleLevel"/>
    <w:tmpl w:val="23FCEAEC"/>
    <w:lvl w:ilvl="0">
      <w:start w:val="1"/>
      <w:numFmt w:val="lowerLetter"/>
      <w:lvlText w:val="(%1)"/>
      <w:legacy w:legacy="1" w:legacySpace="0" w:legacyIndent="425"/>
      <w:lvlJc w:val="left"/>
      <w:pPr>
        <w:ind w:left="1461" w:hanging="425"/>
      </w:pPr>
    </w:lvl>
  </w:abstractNum>
  <w:abstractNum w:abstractNumId="10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10">
    <w:nsid w:val="75B0276B"/>
    <w:multiLevelType w:val="singleLevel"/>
    <w:tmpl w:val="23FCEAEC"/>
    <w:lvl w:ilvl="0">
      <w:start w:val="1"/>
      <w:numFmt w:val="lowerLetter"/>
      <w:lvlText w:val="(%1)"/>
      <w:legacy w:legacy="1" w:legacySpace="0" w:legacyIndent="425"/>
      <w:lvlJc w:val="left"/>
      <w:pPr>
        <w:ind w:left="1446" w:hanging="425"/>
      </w:pPr>
    </w:lvl>
  </w:abstractNum>
  <w:abstractNum w:abstractNumId="111">
    <w:nsid w:val="766D7867"/>
    <w:multiLevelType w:val="singleLevel"/>
    <w:tmpl w:val="CD026ECE"/>
    <w:lvl w:ilvl="0">
      <w:start w:val="1"/>
      <w:numFmt w:val="lowerLetter"/>
      <w:lvlText w:val="(%1)"/>
      <w:legacy w:legacy="1" w:legacySpace="0" w:legacyIndent="425"/>
      <w:lvlJc w:val="left"/>
      <w:pPr>
        <w:ind w:left="1446" w:hanging="425"/>
      </w:pPr>
    </w:lvl>
  </w:abstractNum>
  <w:abstractNum w:abstractNumId="11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15">
    <w:nsid w:val="7ADC2290"/>
    <w:multiLevelType w:val="hybridMultilevel"/>
    <w:tmpl w:val="505E7F68"/>
    <w:lvl w:ilvl="0" w:tplc="76922CDE">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17">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18">
    <w:nsid w:val="7BC32A50"/>
    <w:multiLevelType w:val="singleLevel"/>
    <w:tmpl w:val="CD026ECE"/>
    <w:lvl w:ilvl="0">
      <w:start w:val="1"/>
      <w:numFmt w:val="lowerLetter"/>
      <w:lvlText w:val="(%1)"/>
      <w:legacy w:legacy="1" w:legacySpace="0" w:legacyIndent="425"/>
      <w:lvlJc w:val="left"/>
      <w:pPr>
        <w:ind w:left="1446" w:hanging="425"/>
      </w:pPr>
    </w:lvl>
  </w:abstractNum>
  <w:abstractNum w:abstractNumId="119">
    <w:nsid w:val="7DC1233C"/>
    <w:multiLevelType w:val="singleLevel"/>
    <w:tmpl w:val="CD026ECE"/>
    <w:lvl w:ilvl="0">
      <w:start w:val="1"/>
      <w:numFmt w:val="lowerLetter"/>
      <w:lvlText w:val="(%1)"/>
      <w:legacy w:legacy="1" w:legacySpace="0" w:legacyIndent="425"/>
      <w:lvlJc w:val="left"/>
      <w:pPr>
        <w:ind w:left="1446" w:hanging="425"/>
      </w:pPr>
    </w:lvl>
  </w:abstractNum>
  <w:abstractNum w:abstractNumId="120">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1">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22">
    <w:nsid w:val="7F1C17BF"/>
    <w:multiLevelType w:val="singleLevel"/>
    <w:tmpl w:val="23FCEAEC"/>
    <w:lvl w:ilvl="0">
      <w:start w:val="1"/>
      <w:numFmt w:val="lowerLetter"/>
      <w:lvlText w:val="(%1)"/>
      <w:legacy w:legacy="1" w:legacySpace="0" w:legacyIndent="425"/>
      <w:lvlJc w:val="left"/>
      <w:pPr>
        <w:ind w:left="1446" w:hanging="425"/>
      </w:pPr>
    </w:lvl>
  </w:abstractNum>
  <w:num w:numId="1">
    <w:abstractNumId w:val="70"/>
  </w:num>
  <w:num w:numId="2">
    <w:abstractNumId w:val="45"/>
  </w:num>
  <w:num w:numId="3">
    <w:abstractNumId w:val="20"/>
  </w:num>
  <w:num w:numId="4">
    <w:abstractNumId w:val="27"/>
  </w:num>
  <w:num w:numId="5">
    <w:abstractNumId w:val="60"/>
  </w:num>
  <w:num w:numId="6">
    <w:abstractNumId w:val="52"/>
  </w:num>
  <w:num w:numId="7">
    <w:abstractNumId w:val="111"/>
  </w:num>
  <w:num w:numId="8">
    <w:abstractNumId w:val="81"/>
  </w:num>
  <w:num w:numId="9">
    <w:abstractNumId w:val="21"/>
  </w:num>
  <w:num w:numId="10">
    <w:abstractNumId w:val="82"/>
  </w:num>
  <w:num w:numId="11">
    <w:abstractNumId w:val="34"/>
  </w:num>
  <w:num w:numId="12">
    <w:abstractNumId w:val="94"/>
  </w:num>
  <w:num w:numId="13">
    <w:abstractNumId w:val="95"/>
  </w:num>
  <w:num w:numId="14">
    <w:abstractNumId w:val="33"/>
  </w:num>
  <w:num w:numId="15">
    <w:abstractNumId w:val="65"/>
  </w:num>
  <w:num w:numId="16">
    <w:abstractNumId w:val="11"/>
  </w:num>
  <w:num w:numId="17">
    <w:abstractNumId w:val="101"/>
  </w:num>
  <w:num w:numId="18">
    <w:abstractNumId w:val="119"/>
  </w:num>
  <w:num w:numId="19">
    <w:abstractNumId w:val="74"/>
  </w:num>
  <w:num w:numId="20">
    <w:abstractNumId w:val="118"/>
  </w:num>
  <w:num w:numId="21">
    <w:abstractNumId w:val="55"/>
  </w:num>
  <w:num w:numId="22">
    <w:abstractNumId w:val="56"/>
  </w:num>
  <w:num w:numId="23">
    <w:abstractNumId w:val="5"/>
  </w:num>
  <w:num w:numId="24">
    <w:abstractNumId w:val="89"/>
  </w:num>
  <w:num w:numId="25">
    <w:abstractNumId w:val="103"/>
  </w:num>
  <w:num w:numId="26">
    <w:abstractNumId w:val="47"/>
  </w:num>
  <w:num w:numId="27">
    <w:abstractNumId w:val="63"/>
  </w:num>
  <w:num w:numId="28">
    <w:abstractNumId w:val="17"/>
  </w:num>
  <w:num w:numId="29">
    <w:abstractNumId w:val="40"/>
  </w:num>
  <w:num w:numId="30">
    <w:abstractNumId w:val="15"/>
  </w:num>
  <w:num w:numId="31">
    <w:abstractNumId w:val="93"/>
  </w:num>
  <w:num w:numId="32">
    <w:abstractNumId w:val="98"/>
  </w:num>
  <w:num w:numId="33">
    <w:abstractNumId w:val="26"/>
  </w:num>
  <w:num w:numId="34">
    <w:abstractNumId w:val="35"/>
  </w:num>
  <w:num w:numId="35">
    <w:abstractNumId w:val="76"/>
  </w:num>
  <w:num w:numId="36">
    <w:abstractNumId w:val="0"/>
  </w:num>
  <w:num w:numId="37">
    <w:abstractNumId w:val="115"/>
  </w:num>
  <w:num w:numId="38">
    <w:abstractNumId w:val="39"/>
  </w:num>
  <w:num w:numId="39">
    <w:abstractNumId w:val="41"/>
  </w:num>
  <w:num w:numId="40">
    <w:abstractNumId w:val="113"/>
  </w:num>
  <w:num w:numId="41">
    <w:abstractNumId w:val="1"/>
  </w:num>
  <w:num w:numId="42">
    <w:abstractNumId w:val="61"/>
  </w:num>
  <w:num w:numId="43">
    <w:abstractNumId w:val="37"/>
  </w:num>
  <w:num w:numId="44">
    <w:abstractNumId w:val="13"/>
  </w:num>
  <w:num w:numId="45">
    <w:abstractNumId w:val="22"/>
  </w:num>
  <w:num w:numId="46">
    <w:abstractNumId w:val="104"/>
  </w:num>
  <w:num w:numId="47">
    <w:abstractNumId w:val="28"/>
  </w:num>
  <w:num w:numId="48">
    <w:abstractNumId w:val="109"/>
  </w:num>
  <w:num w:numId="49">
    <w:abstractNumId w:val="67"/>
  </w:num>
  <w:num w:numId="50">
    <w:abstractNumId w:val="71"/>
  </w:num>
  <w:num w:numId="51">
    <w:abstractNumId w:val="8"/>
  </w:num>
  <w:num w:numId="52">
    <w:abstractNumId w:val="120"/>
  </w:num>
  <w:num w:numId="53">
    <w:abstractNumId w:val="102"/>
  </w:num>
  <w:num w:numId="54">
    <w:abstractNumId w:val="97"/>
  </w:num>
  <w:num w:numId="55">
    <w:abstractNumId w:val="10"/>
  </w:num>
  <w:num w:numId="56">
    <w:abstractNumId w:val="69"/>
  </w:num>
  <w:num w:numId="57">
    <w:abstractNumId w:val="75"/>
  </w:num>
  <w:num w:numId="58">
    <w:abstractNumId w:val="116"/>
  </w:num>
  <w:num w:numId="59">
    <w:abstractNumId w:val="87"/>
  </w:num>
  <w:num w:numId="60">
    <w:abstractNumId w:val="85"/>
  </w:num>
  <w:num w:numId="61">
    <w:abstractNumId w:val="59"/>
  </w:num>
  <w:num w:numId="62">
    <w:abstractNumId w:val="16"/>
  </w:num>
  <w:num w:numId="63">
    <w:abstractNumId w:val="12"/>
  </w:num>
  <w:num w:numId="64">
    <w:abstractNumId w:val="121"/>
  </w:num>
  <w:num w:numId="65">
    <w:abstractNumId w:val="3"/>
  </w:num>
  <w:num w:numId="66">
    <w:abstractNumId w:val="24"/>
  </w:num>
  <w:num w:numId="67">
    <w:abstractNumId w:val="107"/>
  </w:num>
  <w:num w:numId="68">
    <w:abstractNumId w:val="38"/>
  </w:num>
  <w:num w:numId="69">
    <w:abstractNumId w:val="96"/>
  </w:num>
  <w:num w:numId="70">
    <w:abstractNumId w:val="92"/>
  </w:num>
  <w:num w:numId="71">
    <w:abstractNumId w:val="46"/>
  </w:num>
  <w:num w:numId="72">
    <w:abstractNumId w:val="77"/>
  </w:num>
  <w:num w:numId="73">
    <w:abstractNumId w:val="84"/>
  </w:num>
  <w:num w:numId="74">
    <w:abstractNumId w:val="105"/>
  </w:num>
  <w:num w:numId="75">
    <w:abstractNumId w:val="9"/>
  </w:num>
  <w:num w:numId="76">
    <w:abstractNumId w:val="43"/>
  </w:num>
  <w:num w:numId="77">
    <w:abstractNumId w:val="117"/>
  </w:num>
  <w:num w:numId="78">
    <w:abstractNumId w:val="83"/>
  </w:num>
  <w:num w:numId="79">
    <w:abstractNumId w:val="99"/>
  </w:num>
  <w:num w:numId="80">
    <w:abstractNumId w:val="36"/>
  </w:num>
  <w:num w:numId="81">
    <w:abstractNumId w:val="44"/>
  </w:num>
  <w:num w:numId="82">
    <w:abstractNumId w:val="19"/>
  </w:num>
  <w:num w:numId="83">
    <w:abstractNumId w:val="88"/>
  </w:num>
  <w:num w:numId="84">
    <w:abstractNumId w:val="78"/>
  </w:num>
  <w:num w:numId="85">
    <w:abstractNumId w:val="49"/>
  </w:num>
  <w:num w:numId="86">
    <w:abstractNumId w:val="23"/>
  </w:num>
  <w:num w:numId="87">
    <w:abstractNumId w:val="80"/>
  </w:num>
  <w:num w:numId="88">
    <w:abstractNumId w:val="18"/>
  </w:num>
  <w:num w:numId="89">
    <w:abstractNumId w:val="48"/>
  </w:num>
  <w:num w:numId="90">
    <w:abstractNumId w:val="64"/>
  </w:num>
  <w:num w:numId="91">
    <w:abstractNumId w:val="114"/>
  </w:num>
  <w:num w:numId="92">
    <w:abstractNumId w:val="72"/>
  </w:num>
  <w:num w:numId="93">
    <w:abstractNumId w:val="51"/>
  </w:num>
  <w:num w:numId="94">
    <w:abstractNumId w:val="42"/>
  </w:num>
  <w:num w:numId="95">
    <w:abstractNumId w:val="7"/>
  </w:num>
  <w:num w:numId="96">
    <w:abstractNumId w:val="66"/>
  </w:num>
  <w:num w:numId="97">
    <w:abstractNumId w:val="30"/>
  </w:num>
  <w:num w:numId="98">
    <w:abstractNumId w:val="91"/>
  </w:num>
  <w:num w:numId="99">
    <w:abstractNumId w:val="90"/>
  </w:num>
  <w:num w:numId="100">
    <w:abstractNumId w:val="4"/>
  </w:num>
  <w:num w:numId="101">
    <w:abstractNumId w:val="68"/>
  </w:num>
  <w:num w:numId="102">
    <w:abstractNumId w:val="29"/>
  </w:num>
  <w:num w:numId="103">
    <w:abstractNumId w:val="62"/>
  </w:num>
  <w:num w:numId="104">
    <w:abstractNumId w:val="14"/>
  </w:num>
  <w:num w:numId="105">
    <w:abstractNumId w:val="86"/>
  </w:num>
  <w:num w:numId="106">
    <w:abstractNumId w:val="58"/>
  </w:num>
  <w:num w:numId="107">
    <w:abstractNumId w:val="106"/>
  </w:num>
  <w:num w:numId="108">
    <w:abstractNumId w:val="100"/>
  </w:num>
  <w:num w:numId="109">
    <w:abstractNumId w:val="31"/>
  </w:num>
  <w:num w:numId="110">
    <w:abstractNumId w:val="54"/>
  </w:num>
  <w:num w:numId="111">
    <w:abstractNumId w:val="57"/>
  </w:num>
  <w:num w:numId="112">
    <w:abstractNumId w:val="32"/>
  </w:num>
  <w:num w:numId="113">
    <w:abstractNumId w:val="112"/>
  </w:num>
  <w:num w:numId="114">
    <w:abstractNumId w:val="25"/>
  </w:num>
  <w:num w:numId="115">
    <w:abstractNumId w:val="110"/>
  </w:num>
  <w:num w:numId="116">
    <w:abstractNumId w:val="2"/>
  </w:num>
  <w:num w:numId="117">
    <w:abstractNumId w:val="108"/>
  </w:num>
  <w:num w:numId="118">
    <w:abstractNumId w:val="6"/>
  </w:num>
  <w:num w:numId="119">
    <w:abstractNumId w:val="79"/>
  </w:num>
  <w:num w:numId="120">
    <w:abstractNumId w:val="122"/>
  </w:num>
  <w:num w:numId="121">
    <w:abstractNumId w:val="73"/>
  </w:num>
  <w:num w:numId="122">
    <w:abstractNumId w:val="53"/>
  </w:num>
  <w:num w:numId="123">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NormalIndent">
    <w:name w:val="Normal Indent"/>
    <w:basedOn w:val="Normal"/>
    <w:semiHidden/>
    <w:pPr>
      <w:widowControl w:val="0"/>
      <w:ind w:firstLine="510"/>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styleId="BodyText">
    <w:name w:val="Body Text"/>
    <w:basedOn w:val="Normal"/>
    <w:semiHidden/>
    <w:pPr>
      <w:widowControl w:val="0"/>
    </w:pPr>
    <w:rPr>
      <w:snapToGrid/>
    </w:rPr>
  </w:style>
  <w:style w:type="paragraph" w:styleId="PlainText">
    <w:name w:val="Plain Text"/>
    <w:basedOn w:val="Normal"/>
    <w:semiHidden/>
    <w:rPr>
      <w:rFonts w:ascii="MingLiU" w:eastAsia="MingLiU" w:hAnsi="Courier New" w:cs="Courier New"/>
      <w:szCs w:val="24"/>
    </w:rPr>
  </w:style>
  <w:style w:type="paragraph" w:customStyle="1" w:styleId="af">
    <w:name w:val="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overflowPunct/>
      <w:snapToGrid/>
      <w:textAlignment w:val="baseline"/>
    </w:pPr>
    <w:rPr>
      <w:snapToGrid/>
    </w:rPr>
  </w:style>
  <w:style w:type="character" w:styleId="Hyperlink">
    <w:name w:val="Hyperlink"/>
    <w:semiHidden/>
    <w:rPr>
      <w:color w:val="0000FF"/>
      <w:u w:val="single"/>
    </w:rPr>
  </w:style>
  <w:style w:type="paragraph" w:customStyle="1" w:styleId="af0">
    <w:name w:val="悬挂(a)"/>
    <w:basedOn w:val="Normal"/>
    <w:pPr>
      <w:tabs>
        <w:tab w:val="left" w:pos="510"/>
        <w:tab w:val="left" w:pos="1021"/>
        <w:tab w:val="left" w:pos="1531"/>
        <w:tab w:val="left" w:pos="2041"/>
        <w:tab w:val="left" w:pos="2552"/>
        <w:tab w:val="left" w:pos="3062"/>
        <w:tab w:val="left" w:pos="3572"/>
        <w:tab w:val="left" w:pos="4082"/>
        <w:tab w:val="left" w:pos="4593"/>
        <w:tab w:val="left" w:pos="5103"/>
        <w:tab w:val="left" w:pos="5613"/>
      </w:tabs>
      <w:overflowPunct/>
      <w:snapToGrid/>
      <w:ind w:left="1531" w:hanging="510"/>
      <w:textAlignment w:val="baseline"/>
    </w:pPr>
    <w:rPr>
      <w:snapToGrid/>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ng.uvm.dk//ducation/General/diagram.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80</Pages>
  <Words>11978</Words>
  <Characters>68275</Characters>
  <Application>Microsoft Office Word</Application>
  <DocSecurity>4</DocSecurity>
  <Lines>568</Lines>
  <Paragraphs>136</Paragraphs>
  <ScaleCrop>false</ScaleCrop>
  <HeadingPairs>
    <vt:vector size="2" baseType="variant">
      <vt:variant>
        <vt:lpstr>题目</vt:lpstr>
      </vt:variant>
      <vt:variant>
        <vt:i4>1</vt:i4>
      </vt:variant>
    </vt:vector>
  </HeadingPairs>
  <TitlesOfParts>
    <vt:vector size="1" baseType="lpstr">
      <vt:lpstr>2003年实质性会议</vt:lpstr>
    </vt:vector>
  </TitlesOfParts>
  <Company>Chinese Unit - GE</Company>
  <LinksUpToDate>false</LinksUpToDate>
  <CharactersWithSpaces>83846</CharactersWithSpaces>
  <SharedDoc>false</SharedDoc>
  <HLinks>
    <vt:vector size="6" baseType="variant">
      <vt:variant>
        <vt:i4>6946884</vt:i4>
      </vt:variant>
      <vt:variant>
        <vt:i4>0</vt:i4>
      </vt:variant>
      <vt:variant>
        <vt:i4>0</vt:i4>
      </vt:variant>
      <vt:variant>
        <vt:i4>5</vt:i4>
      </vt:variant>
      <vt:variant>
        <vt:lpwstr>http://www.eng.uvm.dk_x000b_//ducation/General/diagram.htm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2003年实质性会议</dc:title>
  <dc:subject/>
  <dc:creator>CSD</dc:creator>
  <cp:keywords/>
  <dc:description/>
  <cp:lastModifiedBy>niu</cp:lastModifiedBy>
  <cp:revision>2</cp:revision>
  <cp:lastPrinted>2003-11-05T08:51:00Z</cp:lastPrinted>
  <dcterms:created xsi:type="dcterms:W3CDTF">2003-11-05T11:51:00Z</dcterms:created>
  <dcterms:modified xsi:type="dcterms:W3CDTF">2003-11-05T11:51:00Z</dcterms:modified>
  <cp:category>E</cp:category>
</cp:coreProperties>
</file>