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CE860" w14:textId="77777777" w:rsidR="00FE4F8A" w:rsidRDefault="00FE4F8A" w:rsidP="00FE4F8A">
      <w:pPr>
        <w:spacing w:line="60" w:lineRule="exact"/>
        <w:rPr>
          <w:sz w:val="2"/>
        </w:rPr>
        <w:sectPr w:rsidR="00FE4F8A" w:rsidSect="007F608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4C89876C" w14:textId="77777777" w:rsidR="001C232E" w:rsidRPr="001C232E" w:rsidRDefault="001C232E" w:rsidP="001C23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1C232E">
        <w:rPr>
          <w:lang w:val="en-GB"/>
        </w:rPr>
        <w:t>经济、社会及文化权利委员会</w:t>
      </w:r>
    </w:p>
    <w:p w14:paraId="531D1E1D" w14:textId="672737A8" w:rsidR="001C232E" w:rsidRPr="001C232E" w:rsidRDefault="001C232E" w:rsidP="001C232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rPr>
          <w:bCs/>
        </w:rPr>
      </w:pPr>
      <w:r w:rsidRPr="001C232E">
        <w:rPr>
          <w:bCs/>
          <w:lang w:val="en-GB"/>
        </w:rPr>
        <w:tab/>
      </w:r>
      <w:r>
        <w:rPr>
          <w:bCs/>
          <w:lang w:val="en-GB"/>
        </w:rPr>
        <w:tab/>
      </w:r>
      <w:r w:rsidRPr="001C232E">
        <w:t>关于肯尼亚第六次定期报告的结论性意见</w:t>
      </w:r>
      <w:r w:rsidRPr="001C232E">
        <w:footnoteReference w:customMarkFollows="1" w:id="1"/>
        <w:t>*</w:t>
      </w:r>
    </w:p>
    <w:p w14:paraId="1F191D3F" w14:textId="70D71C8C" w:rsidR="001C232E" w:rsidRPr="001C232E" w:rsidRDefault="001C232E" w:rsidP="001C232E">
      <w:pPr>
        <w:pStyle w:val="SingleTxt"/>
      </w:pPr>
      <w:r w:rsidRPr="001C232E">
        <w:t>1.</w:t>
      </w:r>
      <w:r w:rsidRPr="001C232E">
        <w:tab/>
      </w:r>
      <w:r w:rsidRPr="001C232E">
        <w:t>委员会在</w:t>
      </w:r>
      <w:r w:rsidRPr="001C232E">
        <w:t>2026</w:t>
      </w:r>
      <w:r w:rsidRPr="001C232E">
        <w:t>年</w:t>
      </w:r>
      <w:r w:rsidRPr="001C232E">
        <w:t>2</w:t>
      </w:r>
      <w:r w:rsidRPr="001C232E">
        <w:t>月</w:t>
      </w:r>
      <w:r w:rsidRPr="001C232E">
        <w:t>9</w:t>
      </w:r>
      <w:r w:rsidRPr="001C232E">
        <w:t>日和</w:t>
      </w:r>
      <w:r w:rsidRPr="001C232E">
        <w:t>10</w:t>
      </w:r>
      <w:r w:rsidRPr="001C232E">
        <w:t>日举行的第</w:t>
      </w:r>
      <w:r w:rsidRPr="001C232E">
        <w:t>2</w:t>
      </w:r>
      <w:r w:rsidRPr="001C232E">
        <w:t>和第</w:t>
      </w:r>
      <w:r w:rsidRPr="001C232E">
        <w:t>3</w:t>
      </w:r>
      <w:r w:rsidRPr="001C232E">
        <w:t>次会议</w:t>
      </w:r>
      <w:r w:rsidRPr="001C232E">
        <w:rPr>
          <w:vertAlign w:val="superscript"/>
        </w:rPr>
        <w:footnoteReference w:id="2"/>
      </w:r>
      <w:r>
        <w:rPr>
          <w:rFonts w:hint="eastAsia"/>
        </w:rPr>
        <w:t xml:space="preserve"> </w:t>
      </w:r>
      <w:r w:rsidRPr="001C232E">
        <w:t>上审议了肯尼亚的第六次定期报告，</w:t>
      </w:r>
      <w:r w:rsidRPr="001C232E">
        <w:rPr>
          <w:vertAlign w:val="superscript"/>
        </w:rPr>
        <w:footnoteReference w:id="3"/>
      </w:r>
      <w:r>
        <w:rPr>
          <w:rFonts w:hint="eastAsia"/>
        </w:rPr>
        <w:t xml:space="preserve"> </w:t>
      </w:r>
      <w:r w:rsidRPr="001C232E">
        <w:t>并在</w:t>
      </w:r>
      <w:r w:rsidRPr="001C232E">
        <w:t>2026</w:t>
      </w:r>
      <w:r w:rsidRPr="001C232E">
        <w:t>年</w:t>
      </w:r>
      <w:r w:rsidRPr="001C232E">
        <w:t>2</w:t>
      </w:r>
      <w:r w:rsidRPr="001C232E">
        <w:t>月</w:t>
      </w:r>
      <w:r w:rsidRPr="001C232E">
        <w:t>25</w:t>
      </w:r>
      <w:r w:rsidRPr="001C232E">
        <w:t>日举行的第</w:t>
      </w:r>
      <w:r w:rsidRPr="001C232E">
        <w:t>26</w:t>
      </w:r>
      <w:r w:rsidRPr="001C232E">
        <w:t>次会议上通过了本结论性意见。</w:t>
      </w:r>
    </w:p>
    <w:p w14:paraId="2183C425" w14:textId="7CD44528" w:rsidR="001C232E" w:rsidRPr="001C232E" w:rsidRDefault="001C232E" w:rsidP="001C23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tab/>
      </w:r>
      <w:r w:rsidRPr="001C232E">
        <w:t>A.</w:t>
      </w:r>
      <w:r w:rsidRPr="001C232E">
        <w:rPr>
          <w:bCs/>
        </w:rPr>
        <w:tab/>
      </w:r>
      <w:r w:rsidRPr="001C232E">
        <w:t>导言</w:t>
      </w:r>
    </w:p>
    <w:p w14:paraId="57087324" w14:textId="3A4941A8" w:rsidR="001C232E" w:rsidRPr="001C232E" w:rsidRDefault="001C232E" w:rsidP="001C232E">
      <w:pPr>
        <w:pStyle w:val="SingleTxt"/>
      </w:pPr>
      <w:r w:rsidRPr="001C232E">
        <w:t>2.</w:t>
      </w:r>
      <w:r w:rsidRPr="001C232E">
        <w:tab/>
      </w:r>
      <w:r w:rsidRPr="001C232E">
        <w:t>委员会欢迎缔约国提交第六次定期报告以及在对问题清单的答复</w:t>
      </w:r>
      <w:r w:rsidRPr="001C232E">
        <w:rPr>
          <w:vertAlign w:val="superscript"/>
        </w:rPr>
        <w:footnoteReference w:id="4"/>
      </w:r>
      <w:r>
        <w:rPr>
          <w:rFonts w:hint="eastAsia"/>
        </w:rPr>
        <w:t xml:space="preserve"> </w:t>
      </w:r>
      <w:r w:rsidRPr="001C232E">
        <w:t>中提供的补充资料。委员会对与缔约国代表团进行的建设性对话表示赞赏。</w:t>
      </w:r>
    </w:p>
    <w:p w14:paraId="7A3612A7" w14:textId="766E0936" w:rsidR="001C232E" w:rsidRPr="001C232E" w:rsidRDefault="001C232E" w:rsidP="001C23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t>B.</w:t>
      </w:r>
      <w:r w:rsidRPr="001C232E">
        <w:tab/>
      </w:r>
      <w:r w:rsidRPr="001C232E">
        <w:t>积极方面</w:t>
      </w:r>
    </w:p>
    <w:p w14:paraId="0F85DB2D" w14:textId="1DF3F22F" w:rsidR="001C232E" w:rsidRDefault="001C232E" w:rsidP="001C232E">
      <w:pPr>
        <w:pStyle w:val="SingleTxt"/>
      </w:pPr>
      <w:r w:rsidRPr="001C232E">
        <w:t>3.</w:t>
      </w:r>
      <w:r w:rsidRPr="001C232E">
        <w:tab/>
      </w:r>
      <w:r w:rsidRPr="001C232E">
        <w:t>委员会欢迎缔约国为加强对经济、社会和文化权利的保护采取的立法和政策措施，包括颁布</w:t>
      </w:r>
      <w:r w:rsidRPr="001C232E">
        <w:t>2025</w:t>
      </w:r>
      <w:r w:rsidRPr="001C232E">
        <w:t>年《社会保护法》、</w:t>
      </w:r>
      <w:r w:rsidRPr="001C232E">
        <w:t>2024</w:t>
      </w:r>
      <w:r w:rsidRPr="001C232E">
        <w:t>年《经济适用房法》、</w:t>
      </w:r>
      <w:r w:rsidRPr="001C232E">
        <w:t>2023</w:t>
      </w:r>
      <w:r w:rsidRPr="001C232E">
        <w:t>年《社会健康保险法》、</w:t>
      </w:r>
      <w:r w:rsidRPr="001C232E">
        <w:t>2023</w:t>
      </w:r>
      <w:r w:rsidRPr="001C232E">
        <w:t>年《初级保健法》、</w:t>
      </w:r>
      <w:r w:rsidRPr="001C232E">
        <w:t>2023</w:t>
      </w:r>
      <w:r w:rsidRPr="001C232E">
        <w:t>年《数字保健法》、</w:t>
      </w:r>
      <w:r w:rsidRPr="001C232E">
        <w:t>2023</w:t>
      </w:r>
      <w:r w:rsidRPr="001C232E">
        <w:t>年《设施改善融资法》、</w:t>
      </w:r>
      <w:r w:rsidRPr="001C232E">
        <w:t>2025</w:t>
      </w:r>
      <w:r w:rsidRPr="001C232E">
        <w:t>年《残疾人法》，以及通过了《</w:t>
      </w:r>
      <w:r w:rsidRPr="001C232E">
        <w:t>2023-2027</w:t>
      </w:r>
      <w:r w:rsidRPr="001C232E">
        <w:t>年国家教育部门战略计划》；《</w:t>
      </w:r>
      <w:r w:rsidRPr="001C232E">
        <w:t>2021-2025</w:t>
      </w:r>
      <w:r w:rsidRPr="001C232E">
        <w:t>年国家发展战略》；</w:t>
      </w:r>
      <w:r w:rsidRPr="001C232E">
        <w:t>2023</w:t>
      </w:r>
      <w:r w:rsidRPr="001C232E">
        <w:t>年《肯尼亚社会保护政策》；《</w:t>
      </w:r>
      <w:r w:rsidRPr="001C232E">
        <w:t>2020-2025</w:t>
      </w:r>
      <w:r w:rsidRPr="001C232E">
        <w:t>年企业与人权国家行动计划》。</w:t>
      </w:r>
    </w:p>
    <w:p w14:paraId="68B502CC" w14:textId="1EC30B15" w:rsidR="001C232E" w:rsidRPr="001C232E" w:rsidRDefault="001C232E" w:rsidP="001C232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Pr="001C232E">
        <w:t>C.</w:t>
      </w:r>
      <w:r w:rsidRPr="001C232E">
        <w:tab/>
      </w:r>
      <w:r w:rsidRPr="001C232E">
        <w:t>关注的主要问题及建议</w:t>
      </w:r>
    </w:p>
    <w:p w14:paraId="033933AA" w14:textId="3B8CEFEF" w:rsidR="001C232E" w:rsidRPr="001C232E" w:rsidRDefault="001C232E" w:rsidP="001C23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bCs/>
        </w:rPr>
        <w:tab/>
      </w:r>
      <w:r w:rsidRPr="001C232E">
        <w:rPr>
          <w:bCs/>
        </w:rPr>
        <w:tab/>
      </w:r>
      <w:r w:rsidRPr="001C232E">
        <w:t>《公约》在国内的适用</w:t>
      </w:r>
    </w:p>
    <w:p w14:paraId="447FB548" w14:textId="0B89D807" w:rsidR="001C232E" w:rsidRPr="001C232E" w:rsidRDefault="001C232E" w:rsidP="001C232E">
      <w:pPr>
        <w:pStyle w:val="SingleTxt"/>
        <w:rPr>
          <w:lang w:val="en-GB"/>
        </w:rPr>
      </w:pPr>
      <w:r w:rsidRPr="001C232E">
        <w:rPr>
          <w:lang w:val="en-GB"/>
        </w:rPr>
        <w:t>4.</w:t>
      </w:r>
      <w:r>
        <w:rPr>
          <w:lang w:val="en-GB"/>
        </w:rPr>
        <w:tab/>
      </w:r>
      <w:r w:rsidRPr="001C232E">
        <w:rPr>
          <w:lang w:val="en-GB"/>
        </w:rPr>
        <w:t>委员会欢迎肯尼亚国内法院援引《公约》条款的判例，但注意到，这种判例仍然有限。委员会还关切地注意到，就侵犯经济、社会和文化权利行为诉诸司法的机会，包括获得有效补救的机会有限。</w:t>
      </w:r>
    </w:p>
    <w:p w14:paraId="725A71A8" w14:textId="77777777" w:rsidR="001C232E" w:rsidRPr="001C232E" w:rsidRDefault="001C232E" w:rsidP="00174BB8">
      <w:pPr>
        <w:pStyle w:val="SingleTxt"/>
        <w:spacing w:after="120"/>
        <w:rPr>
          <w:lang w:val="en-GB"/>
        </w:rPr>
      </w:pPr>
      <w:r w:rsidRPr="001C232E">
        <w:rPr>
          <w:rFonts w:asciiTheme="majorBidi" w:eastAsia="黑体" w:hAnsiTheme="majorBidi" w:cstheme="majorBidi"/>
          <w:bCs/>
          <w:lang w:val="en-GB"/>
        </w:rPr>
        <w:lastRenderedPageBreak/>
        <w:t>5.</w:t>
      </w:r>
      <w:r w:rsidRPr="001C232E">
        <w:rPr>
          <w:lang w:val="en-GB"/>
        </w:rPr>
        <w:tab/>
      </w:r>
      <w:r w:rsidRPr="001C232E">
        <w:rPr>
          <w:rFonts w:asciiTheme="majorBidi" w:eastAsia="黑体" w:hAnsiTheme="majorBidi" w:cstheme="majorBidi"/>
          <w:lang w:val="en-GB"/>
        </w:rPr>
        <w:t>委员会建议缔约国加大努力，确保国内法院直接适用《公约》，并将其中的权利充分纳入国内法。委员会还建议缔约国保证经济、社会、文化和环境权利受到侵害的受害者能够有效获得行政和司法补救，包括为法律援助服务提供充足的资源，并扩大其地理覆盖范围，以确保所有人都能获得服务。委员会还鼓励缔约国考虑加入《经济、社会、文化权利国际公约任择议定书》。</w:t>
      </w:r>
    </w:p>
    <w:p w14:paraId="4C5D86B3" w14:textId="77777777" w:rsidR="001C232E" w:rsidRPr="001C232E" w:rsidRDefault="001C232E" w:rsidP="00174B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国家人权机构</w:t>
      </w:r>
    </w:p>
    <w:p w14:paraId="3B055014" w14:textId="283AFB89" w:rsidR="001C232E" w:rsidRPr="001C232E" w:rsidRDefault="001C232E" w:rsidP="00174BB8">
      <w:pPr>
        <w:pStyle w:val="SingleTxt"/>
        <w:spacing w:after="120"/>
        <w:rPr>
          <w:lang w:val="en-GB"/>
        </w:rPr>
      </w:pPr>
      <w:r w:rsidRPr="001C232E">
        <w:rPr>
          <w:lang w:val="en-GB"/>
        </w:rPr>
        <w:t>6</w:t>
      </w:r>
      <w:r>
        <w:rPr>
          <w:lang w:val="en-GB"/>
        </w:rPr>
        <w:t>.</w:t>
      </w:r>
      <w:r>
        <w:rPr>
          <w:lang w:val="en-GB"/>
        </w:rPr>
        <w:tab/>
      </w:r>
      <w:r w:rsidRPr="001C232E">
        <w:rPr>
          <w:lang w:val="en-GB"/>
        </w:rPr>
        <w:t>委员会欢迎缔约国提供的信息，说明肯尼亚国家人权委员会为促进和保护经济、社会和文化权利做出的努力。委员会尤其注意到，</w:t>
      </w:r>
      <w:r w:rsidRPr="001C232E">
        <w:rPr>
          <w:lang w:val="en-GB"/>
        </w:rPr>
        <w:t>2024</w:t>
      </w:r>
      <w:r w:rsidRPr="001C232E">
        <w:rPr>
          <w:lang w:val="en-GB"/>
        </w:rPr>
        <w:t>年和</w:t>
      </w:r>
      <w:r w:rsidRPr="001C232E">
        <w:rPr>
          <w:lang w:val="en-GB"/>
        </w:rPr>
        <w:t>2025</w:t>
      </w:r>
      <w:r w:rsidRPr="001C232E">
        <w:rPr>
          <w:lang w:val="en-GB"/>
        </w:rPr>
        <w:t>年，该委员会记录的与这些权利有关的</w:t>
      </w:r>
      <w:proofErr w:type="gramStart"/>
      <w:r w:rsidRPr="001C232E">
        <w:rPr>
          <w:lang w:val="en-GB"/>
        </w:rPr>
        <w:t>申诉占</w:t>
      </w:r>
      <w:proofErr w:type="gramEnd"/>
      <w:r w:rsidRPr="001C232E">
        <w:rPr>
          <w:lang w:val="en-GB"/>
        </w:rPr>
        <w:t>比最高。然而，委员会表示关切的是，该人权委员会缺乏有效履行任务所需的充足人力和资金资源。</w:t>
      </w:r>
    </w:p>
    <w:p w14:paraId="55DDDAF1" w14:textId="77777777" w:rsidR="001C232E" w:rsidRPr="001C232E" w:rsidRDefault="001C232E" w:rsidP="00174BB8">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7.</w:t>
      </w:r>
      <w:r w:rsidRPr="001C232E">
        <w:rPr>
          <w:lang w:val="en-GB"/>
        </w:rPr>
        <w:tab/>
      </w:r>
      <w:r w:rsidRPr="001C232E">
        <w:rPr>
          <w:rFonts w:asciiTheme="majorBidi" w:eastAsia="黑体" w:hAnsiTheme="majorBidi" w:cstheme="majorBidi"/>
          <w:lang w:val="en-GB"/>
        </w:rPr>
        <w:t>委员会建议缔约国确保向肯尼亚国家人权委员会提供充足和</w:t>
      </w:r>
      <w:proofErr w:type="gramStart"/>
      <w:r w:rsidRPr="001C232E">
        <w:rPr>
          <w:rFonts w:asciiTheme="majorBidi" w:eastAsia="黑体" w:hAnsiTheme="majorBidi" w:cstheme="majorBidi"/>
          <w:lang w:val="en-GB"/>
        </w:rPr>
        <w:t>可</w:t>
      </w:r>
      <w:proofErr w:type="gramEnd"/>
      <w:r w:rsidRPr="001C232E">
        <w:rPr>
          <w:rFonts w:asciiTheme="majorBidi" w:eastAsia="黑体" w:hAnsiTheme="majorBidi" w:cstheme="majorBidi"/>
          <w:lang w:val="en-GB"/>
        </w:rPr>
        <w:t>持续的人力和资金资源，使其能够根据关于促进和保护人权的国家机构的地位的原则</w:t>
      </w:r>
      <w:r w:rsidRPr="001C232E">
        <w:rPr>
          <w:rFonts w:asciiTheme="majorBidi" w:eastAsia="黑体" w:hAnsiTheme="majorBidi" w:cstheme="majorBidi"/>
          <w:lang w:val="en-GB"/>
        </w:rPr>
        <w:t>(</w:t>
      </w:r>
      <w:r w:rsidRPr="001C232E">
        <w:rPr>
          <w:rFonts w:asciiTheme="majorBidi" w:eastAsia="黑体" w:hAnsiTheme="majorBidi" w:cstheme="majorBidi"/>
          <w:lang w:val="en-GB"/>
        </w:rPr>
        <w:t>《巴黎原则》</w:t>
      </w:r>
      <w:r w:rsidRPr="001C232E">
        <w:rPr>
          <w:rFonts w:asciiTheme="majorBidi" w:eastAsia="黑体" w:hAnsiTheme="majorBidi" w:cstheme="majorBidi"/>
          <w:lang w:val="en-GB"/>
        </w:rPr>
        <w:t>)</w:t>
      </w:r>
      <w:r w:rsidRPr="001C232E">
        <w:rPr>
          <w:rFonts w:asciiTheme="majorBidi" w:eastAsia="黑体" w:hAnsiTheme="majorBidi" w:cstheme="majorBidi"/>
          <w:lang w:val="en-GB"/>
        </w:rPr>
        <w:t>，充分和有效地履行任务，尤其是在有关经济、社会和文化权利的投诉日益增多的背景下。在这方面，委员会回顾其关于国家人权机构在保护经济、社会、文化权利方面的作用的第</w:t>
      </w:r>
      <w:r w:rsidRPr="001C232E">
        <w:rPr>
          <w:rFonts w:asciiTheme="majorBidi" w:eastAsia="黑体" w:hAnsiTheme="majorBidi" w:cstheme="majorBidi"/>
          <w:lang w:val="en-GB"/>
        </w:rPr>
        <w:t>10</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(1998</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w:t>
      </w:r>
    </w:p>
    <w:p w14:paraId="3B253AEC" w14:textId="77777777" w:rsidR="001C232E" w:rsidRPr="001C232E" w:rsidRDefault="001C232E" w:rsidP="00174B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人权维护者</w:t>
      </w:r>
      <w:bookmarkStart w:id="0" w:name="OLE_LINK1"/>
    </w:p>
    <w:p w14:paraId="1E5254BD" w14:textId="4FEAD66D" w:rsidR="001C232E" w:rsidRPr="001C232E" w:rsidRDefault="001C232E" w:rsidP="00174BB8">
      <w:pPr>
        <w:pStyle w:val="SingleTxt"/>
        <w:spacing w:after="120"/>
        <w:rPr>
          <w:i/>
          <w:iCs/>
          <w:lang w:val="en-GB"/>
        </w:rPr>
      </w:pPr>
      <w:r w:rsidRPr="001C232E">
        <w:rPr>
          <w:lang w:val="en-GB"/>
        </w:rPr>
        <w:t>8</w:t>
      </w:r>
      <w:r>
        <w:rPr>
          <w:lang w:val="en-GB"/>
        </w:rPr>
        <w:t>.</w:t>
      </w:r>
      <w:r>
        <w:rPr>
          <w:lang w:val="en-GB"/>
        </w:rPr>
        <w:tab/>
      </w:r>
      <w:r w:rsidRPr="001C232E">
        <w:rPr>
          <w:lang w:val="en-GB"/>
        </w:rPr>
        <w:t>委员会表示尤为关切的是，有报告称，维护经济、社会、文化、环境和土地相关权利的人权维护者</w:t>
      </w:r>
      <w:r w:rsidR="00D91808">
        <w:rPr>
          <w:rFonts w:hint="eastAsia"/>
          <w:lang w:val="en-GB"/>
        </w:rPr>
        <w:t>——</w:t>
      </w:r>
      <w:r w:rsidRPr="001C232E">
        <w:rPr>
          <w:lang w:val="en-GB"/>
        </w:rPr>
        <w:t>包括反腐败活动分子、抗议者和记者</w:t>
      </w:r>
      <w:r w:rsidR="00D91808">
        <w:rPr>
          <w:rFonts w:hint="eastAsia"/>
          <w:lang w:val="en-GB"/>
        </w:rPr>
        <w:t>——</w:t>
      </w:r>
      <w:r w:rsidRPr="001C232E">
        <w:rPr>
          <w:lang w:val="en-GB"/>
        </w:rPr>
        <w:t>遭到法外处决、强迫失踪、绑架、非法拘留、虐待、骚扰和恐吓；委员会特别注意到，有报告称，在</w:t>
      </w:r>
      <w:r w:rsidRPr="001C232E">
        <w:rPr>
          <w:lang w:val="en-GB"/>
        </w:rPr>
        <w:t>2024</w:t>
      </w:r>
      <w:r w:rsidRPr="001C232E">
        <w:rPr>
          <w:lang w:val="en-GB"/>
        </w:rPr>
        <w:t>年和</w:t>
      </w:r>
      <w:r w:rsidRPr="001C232E">
        <w:rPr>
          <w:lang w:val="en-GB"/>
        </w:rPr>
        <w:t>2025</w:t>
      </w:r>
      <w:r w:rsidRPr="001C232E">
        <w:rPr>
          <w:lang w:val="en-GB"/>
        </w:rPr>
        <w:t>年反对</w:t>
      </w:r>
      <w:r w:rsidRPr="001C232E">
        <w:rPr>
          <w:lang w:val="en-GB"/>
        </w:rPr>
        <w:t>2024</w:t>
      </w:r>
      <w:r w:rsidRPr="001C232E">
        <w:rPr>
          <w:lang w:val="en-GB"/>
        </w:rPr>
        <w:t>年《财政法案》的示威期间发生了此类暴力事件。</w:t>
      </w:r>
      <w:bookmarkEnd w:id="0"/>
    </w:p>
    <w:p w14:paraId="5789AACE" w14:textId="13973F5C" w:rsidR="001C232E" w:rsidRPr="001C232E" w:rsidRDefault="001C232E" w:rsidP="00174BB8">
      <w:pPr>
        <w:pStyle w:val="SingleTxt"/>
        <w:spacing w:after="120"/>
        <w:rPr>
          <w:lang w:val="en-GB"/>
        </w:rPr>
      </w:pPr>
      <w:r w:rsidRPr="001C232E">
        <w:rPr>
          <w:rFonts w:asciiTheme="majorBidi" w:eastAsia="黑体" w:hAnsiTheme="majorBidi" w:cstheme="majorBidi"/>
          <w:bCs/>
          <w:lang w:val="en-GB"/>
        </w:rPr>
        <w:t>9.</w:t>
      </w:r>
      <w:r w:rsidRPr="001C232E">
        <w:rPr>
          <w:lang w:val="en-GB"/>
        </w:rPr>
        <w:tab/>
      </w:r>
      <w:r w:rsidRPr="001C232E">
        <w:rPr>
          <w:rFonts w:asciiTheme="majorBidi" w:eastAsia="黑体" w:hAnsiTheme="majorBidi" w:cstheme="majorBidi"/>
          <w:lang w:val="en-GB"/>
        </w:rPr>
        <w:t>委员会回顾其关于人权维护者与经济、社会和文化权利的声明，建议缔约国采取一切必要措施</w:t>
      </w:r>
      <w:r w:rsidR="008E25E1">
        <w:rPr>
          <w:rFonts w:asciiTheme="majorBidi" w:eastAsia="黑体" w:hAnsiTheme="majorBidi" w:cstheme="majorBidi" w:hint="eastAsia"/>
          <w:lang w:val="en-GB"/>
        </w:rPr>
        <w:t>：</w:t>
      </w:r>
    </w:p>
    <w:p w14:paraId="576A7A00" w14:textId="562F07E5" w:rsidR="001C232E" w:rsidRPr="001C232E" w:rsidRDefault="001C232E" w:rsidP="00174BB8">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sidR="008E25E1">
        <w:rPr>
          <w:rFonts w:asciiTheme="majorBidi" w:eastAsia="黑体" w:hAnsiTheme="majorBidi" w:cstheme="majorBidi"/>
          <w:lang w:val="en-GB"/>
        </w:rPr>
        <w:tab/>
      </w:r>
      <w:r w:rsidRPr="008E25E1">
        <w:rPr>
          <w:rFonts w:asciiTheme="majorBidi" w:eastAsia="黑体" w:hAnsiTheme="majorBidi" w:cstheme="majorBidi"/>
          <w:bCs/>
          <w:spacing w:val="-4"/>
          <w:lang w:val="en-GB"/>
        </w:rPr>
        <w:t>防止、及时调查、起诉所有针对人权维护者，包括抗议者和报道经济、</w:t>
      </w:r>
      <w:r w:rsidRPr="001C232E">
        <w:rPr>
          <w:rFonts w:asciiTheme="majorBidi" w:eastAsia="黑体" w:hAnsiTheme="majorBidi" w:cstheme="majorBidi"/>
          <w:bCs/>
          <w:lang w:val="en-GB"/>
        </w:rPr>
        <w:t>社会、文化、环境和土地相关权利的记者的暴力、骚扰、恐吓、绑架、非法拘留和虐待行为，如果判处有罪，则施加相关惩罚</w:t>
      </w:r>
      <w:r w:rsidR="00885F1F">
        <w:rPr>
          <w:rFonts w:asciiTheme="majorBidi" w:eastAsia="黑体" w:hAnsiTheme="majorBidi" w:cstheme="majorBidi" w:hint="eastAsia"/>
          <w:lang w:val="en-GB"/>
        </w:rPr>
        <w:t>；</w:t>
      </w:r>
    </w:p>
    <w:p w14:paraId="2AD731AF" w14:textId="725C5F7A" w:rsidR="001C232E" w:rsidRPr="001C232E" w:rsidRDefault="001C232E" w:rsidP="00174BB8">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008E25E1">
        <w:rPr>
          <w:rFonts w:asciiTheme="majorBidi" w:eastAsia="黑体" w:hAnsiTheme="majorBidi" w:cstheme="majorBidi"/>
          <w:lang w:val="en-GB"/>
        </w:rPr>
        <w:tab/>
      </w:r>
      <w:r w:rsidRPr="008E25E1">
        <w:rPr>
          <w:rFonts w:asciiTheme="majorBidi" w:eastAsia="黑体" w:hAnsiTheme="majorBidi" w:cstheme="majorBidi"/>
          <w:bCs/>
          <w:spacing w:val="-4"/>
          <w:lang w:val="en-GB"/>
        </w:rPr>
        <w:t>确保有关针对抗议者和人权维护者实施法外处决、强迫失踪和其他严重</w:t>
      </w:r>
      <w:r w:rsidRPr="001C232E">
        <w:rPr>
          <w:rFonts w:asciiTheme="majorBidi" w:eastAsia="黑体" w:hAnsiTheme="majorBidi" w:cstheme="majorBidi"/>
          <w:bCs/>
          <w:lang w:val="en-GB"/>
        </w:rPr>
        <w:t>侵犯人权行为的指控，包括在</w:t>
      </w:r>
      <w:r w:rsidRPr="001C232E">
        <w:rPr>
          <w:rFonts w:asciiTheme="majorBidi" w:eastAsia="黑体" w:hAnsiTheme="majorBidi" w:cstheme="majorBidi"/>
          <w:bCs/>
          <w:lang w:val="en-GB"/>
        </w:rPr>
        <w:t>2024</w:t>
      </w:r>
      <w:r w:rsidRPr="001C232E">
        <w:rPr>
          <w:rFonts w:asciiTheme="majorBidi" w:eastAsia="黑体" w:hAnsiTheme="majorBidi" w:cstheme="majorBidi"/>
          <w:bCs/>
          <w:lang w:val="en-GB"/>
        </w:rPr>
        <w:t>年和</w:t>
      </w:r>
      <w:r w:rsidRPr="001C232E">
        <w:rPr>
          <w:rFonts w:asciiTheme="majorBidi" w:eastAsia="黑体" w:hAnsiTheme="majorBidi" w:cstheme="majorBidi"/>
          <w:bCs/>
          <w:lang w:val="en-GB"/>
        </w:rPr>
        <w:t>2025</w:t>
      </w:r>
      <w:r w:rsidRPr="001C232E">
        <w:rPr>
          <w:rFonts w:asciiTheme="majorBidi" w:eastAsia="黑体" w:hAnsiTheme="majorBidi" w:cstheme="majorBidi"/>
          <w:bCs/>
          <w:lang w:val="en-GB"/>
        </w:rPr>
        <w:t>年反对</w:t>
      </w:r>
      <w:r w:rsidRPr="001C232E">
        <w:rPr>
          <w:rFonts w:asciiTheme="majorBidi" w:eastAsia="黑体" w:hAnsiTheme="majorBidi" w:cstheme="majorBidi"/>
          <w:bCs/>
          <w:lang w:val="en-GB"/>
        </w:rPr>
        <w:t>2024</w:t>
      </w:r>
      <w:r w:rsidRPr="001C232E">
        <w:rPr>
          <w:rFonts w:asciiTheme="majorBidi" w:eastAsia="黑体" w:hAnsiTheme="majorBidi" w:cstheme="majorBidi"/>
          <w:bCs/>
          <w:lang w:val="en-GB"/>
        </w:rPr>
        <w:t>年《财政法案》示威期间发生的罪行的指控，受到独立、公正和有效的调查，并追究责任人的责任；</w:t>
      </w:r>
    </w:p>
    <w:p w14:paraId="1C99DEB1" w14:textId="5CC7C4A1" w:rsidR="001C232E" w:rsidRPr="001C232E" w:rsidRDefault="001C232E" w:rsidP="00174BB8">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sidR="008E25E1">
        <w:rPr>
          <w:rFonts w:asciiTheme="majorBidi" w:eastAsia="黑体" w:hAnsiTheme="majorBidi" w:cstheme="majorBidi"/>
          <w:lang w:val="en-GB"/>
        </w:rPr>
        <w:tab/>
      </w:r>
      <w:r w:rsidRPr="001C232E">
        <w:rPr>
          <w:rFonts w:asciiTheme="majorBidi" w:eastAsia="黑体" w:hAnsiTheme="majorBidi" w:cstheme="majorBidi"/>
          <w:bCs/>
          <w:lang w:val="en-GB"/>
        </w:rPr>
        <w:t>与民间社会协商，为人权维护者建立有效的保护机制，并确保受害者获得及时的补救和赔偿。</w:t>
      </w:r>
    </w:p>
    <w:p w14:paraId="5600F727" w14:textId="77777777" w:rsidR="001C232E" w:rsidRPr="001C232E" w:rsidRDefault="001C232E" w:rsidP="00174B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工商业与人权</w:t>
      </w:r>
    </w:p>
    <w:p w14:paraId="7E167E9D" w14:textId="2D3ED5D7" w:rsidR="001C232E" w:rsidRPr="001C232E" w:rsidRDefault="001C232E" w:rsidP="00174BB8">
      <w:pPr>
        <w:pStyle w:val="SingleTxt"/>
        <w:spacing w:after="120"/>
        <w:rPr>
          <w:lang w:val="en-GB"/>
        </w:rPr>
      </w:pPr>
      <w:r w:rsidRPr="001C232E">
        <w:rPr>
          <w:lang w:val="en-GB"/>
        </w:rPr>
        <w:t>10</w:t>
      </w:r>
      <w:r>
        <w:rPr>
          <w:lang w:val="en-GB"/>
        </w:rPr>
        <w:t>.</w:t>
      </w:r>
      <w:r>
        <w:rPr>
          <w:lang w:val="en-GB"/>
        </w:rPr>
        <w:tab/>
      </w:r>
      <w:r w:rsidRPr="001C232E">
        <w:rPr>
          <w:lang w:val="en-GB"/>
        </w:rPr>
        <w:t>委员会注意到关于《</w:t>
      </w:r>
      <w:r w:rsidRPr="001C232E">
        <w:rPr>
          <w:lang w:val="en-GB"/>
        </w:rPr>
        <w:t>2020-2025</w:t>
      </w:r>
      <w:r w:rsidRPr="001C232E">
        <w:rPr>
          <w:lang w:val="en-GB"/>
        </w:rPr>
        <w:t>年企业与人权国家行动计划》执行情况的资料，但仍感到关切的是，缔约国没有关于人权尽职调查的全面法律和监管框架，其立法没有充分界定公司在侵犯经济、社会和文化权利方面的法律责任。委员会还感到关切的是，缔约国尚未完成更新其</w:t>
      </w:r>
      <w:r w:rsidRPr="001C232E">
        <w:rPr>
          <w:lang w:val="en-GB"/>
        </w:rPr>
        <w:t>2025</w:t>
      </w:r>
      <w:r w:rsidRPr="001C232E">
        <w:rPr>
          <w:lang w:val="en-GB"/>
        </w:rPr>
        <w:t>年到期的《企业与人权国家行动计划》的工作</w:t>
      </w:r>
      <w:r w:rsidRPr="001C232E">
        <w:rPr>
          <w:lang w:val="en-GB"/>
        </w:rPr>
        <w:t>(</w:t>
      </w:r>
      <w:r w:rsidRPr="001C232E">
        <w:rPr>
          <w:lang w:val="en-GB"/>
        </w:rPr>
        <w:t>第二条第一款</w:t>
      </w:r>
      <w:r w:rsidRPr="001C232E">
        <w:rPr>
          <w:lang w:val="en-GB"/>
        </w:rPr>
        <w:t>)</w:t>
      </w:r>
      <w:r w:rsidRPr="001C232E">
        <w:rPr>
          <w:lang w:val="en-GB"/>
        </w:rPr>
        <w:t>。</w:t>
      </w:r>
    </w:p>
    <w:p w14:paraId="40043902" w14:textId="1881B8E2"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lastRenderedPageBreak/>
        <w:t>11.</w:t>
      </w:r>
      <w:r w:rsidRPr="001C232E">
        <w:rPr>
          <w:lang w:val="en-GB"/>
        </w:rPr>
        <w:tab/>
      </w:r>
      <w:r w:rsidRPr="001C232E">
        <w:rPr>
          <w:rFonts w:asciiTheme="majorBidi" w:eastAsia="黑体" w:hAnsiTheme="majorBidi" w:cstheme="majorBidi"/>
          <w:lang w:val="en-GB"/>
        </w:rPr>
        <w:t>委员会建议缔约国</w:t>
      </w:r>
      <w:r w:rsidR="00885F1F">
        <w:rPr>
          <w:rFonts w:asciiTheme="majorBidi" w:eastAsia="黑体" w:hAnsiTheme="majorBidi" w:cstheme="majorBidi" w:hint="eastAsia"/>
          <w:lang w:val="en-GB"/>
        </w:rPr>
        <w:t>：</w:t>
      </w:r>
    </w:p>
    <w:p w14:paraId="7D0BD1D2" w14:textId="439E66F4"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sidR="00885F1F">
        <w:rPr>
          <w:rFonts w:asciiTheme="majorBidi" w:eastAsia="黑体" w:hAnsiTheme="majorBidi" w:cstheme="majorBidi"/>
          <w:lang w:val="en-GB"/>
        </w:rPr>
        <w:tab/>
      </w:r>
      <w:r w:rsidRPr="001C232E">
        <w:rPr>
          <w:rFonts w:asciiTheme="majorBidi" w:eastAsia="黑体" w:hAnsiTheme="majorBidi" w:cstheme="majorBidi"/>
          <w:bCs/>
          <w:lang w:val="en-GB"/>
        </w:rPr>
        <w:t>制定全面的法律和监管框架，要求在其管辖范围内运营的企业，特别是跨国公司，就其整个运营和供应链进行人权尽职调查，以防止或减轻其活动对行使经济、社会和文化权利的任何负面影响；</w:t>
      </w:r>
    </w:p>
    <w:p w14:paraId="497D6C29" w14:textId="2EE088F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00885F1F">
        <w:rPr>
          <w:rFonts w:asciiTheme="majorBidi" w:eastAsia="黑体" w:hAnsiTheme="majorBidi" w:cstheme="majorBidi"/>
          <w:lang w:val="en-GB"/>
        </w:rPr>
        <w:tab/>
      </w:r>
      <w:r w:rsidRPr="001C232E">
        <w:rPr>
          <w:rFonts w:asciiTheme="majorBidi" w:eastAsia="黑体" w:hAnsiTheme="majorBidi" w:cstheme="majorBidi"/>
          <w:bCs/>
          <w:lang w:val="en-GB"/>
        </w:rPr>
        <w:t>采取一切必要措施，确保对因商业活动和发展项目导致的侵犯经济、</w:t>
      </w:r>
      <w:r w:rsidRPr="00885F1F">
        <w:rPr>
          <w:rFonts w:asciiTheme="majorBidi" w:eastAsia="黑体" w:hAnsiTheme="majorBidi" w:cstheme="majorBidi"/>
          <w:bCs/>
          <w:spacing w:val="-4"/>
          <w:lang w:val="en-GB"/>
        </w:rPr>
        <w:t>社会和文化权利行为进行问责，确保向受害者提供适当的补救，包括充分的赔偿；</w:t>
      </w:r>
    </w:p>
    <w:p w14:paraId="6BAB38EF" w14:textId="76F33BE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sidR="00885F1F">
        <w:rPr>
          <w:rFonts w:asciiTheme="majorBidi" w:eastAsia="黑体" w:hAnsiTheme="majorBidi" w:cstheme="majorBidi"/>
          <w:lang w:val="en-GB"/>
        </w:rPr>
        <w:tab/>
      </w:r>
      <w:r w:rsidRPr="001C232E">
        <w:rPr>
          <w:rFonts w:asciiTheme="majorBidi" w:eastAsia="黑体" w:hAnsiTheme="majorBidi" w:cstheme="majorBidi"/>
          <w:bCs/>
          <w:lang w:val="en-GB"/>
        </w:rPr>
        <w:t>与民间社会协商，结合人权与跨国公司和其他工商企业问题工作组</w:t>
      </w:r>
      <w:r w:rsidRPr="001C232E">
        <w:rPr>
          <w:rFonts w:asciiTheme="majorBidi" w:eastAsia="黑体" w:hAnsiTheme="majorBidi" w:cstheme="majorBidi"/>
          <w:bCs/>
          <w:lang w:val="en-GB"/>
        </w:rPr>
        <w:t>2016</w:t>
      </w:r>
      <w:r w:rsidRPr="001C232E">
        <w:rPr>
          <w:rFonts w:asciiTheme="majorBidi" w:eastAsia="黑体" w:hAnsiTheme="majorBidi" w:cstheme="majorBidi"/>
          <w:bCs/>
          <w:lang w:val="en-GB"/>
        </w:rPr>
        <w:t>年《关于工商企业与人权国家行动计划的指导意见》，加紧努力更新其工商业与人权国家行动计划；</w:t>
      </w:r>
    </w:p>
    <w:p w14:paraId="22B41313" w14:textId="6C4DF464" w:rsidR="001C232E" w:rsidRPr="001C232E" w:rsidRDefault="00885F1F" w:rsidP="005567D1">
      <w:pPr>
        <w:pStyle w:val="SingleTxt"/>
        <w:spacing w:after="120"/>
        <w:rPr>
          <w:rFonts w:asciiTheme="majorBidi" w:eastAsia="黑体" w:hAnsiTheme="majorBidi" w:cstheme="majorBidi"/>
          <w:lang w:val="en-GB"/>
        </w:rPr>
      </w:pPr>
      <w:r>
        <w:rPr>
          <w:rFonts w:asciiTheme="majorBidi" w:eastAsia="黑体" w:hAnsiTheme="majorBidi" w:cstheme="majorBidi"/>
          <w:bCs/>
          <w:lang w:val="en-GB"/>
        </w:rPr>
        <w:tab/>
      </w:r>
      <w:r w:rsidR="001C232E" w:rsidRPr="001C232E">
        <w:rPr>
          <w:rFonts w:asciiTheme="majorBidi" w:eastAsia="黑体" w:hAnsiTheme="majorBidi" w:cstheme="majorBidi"/>
          <w:bCs/>
          <w:lang w:val="en-GB"/>
        </w:rPr>
        <w:t>(d)</w:t>
      </w:r>
      <w:r w:rsidR="001C232E" w:rsidRPr="001C232E">
        <w:rPr>
          <w:lang w:val="en-GB"/>
        </w:rPr>
        <w:tab/>
      </w:r>
      <w:r w:rsidR="001C232E" w:rsidRPr="001C232E">
        <w:rPr>
          <w:rFonts w:asciiTheme="majorBidi" w:eastAsia="黑体" w:hAnsiTheme="majorBidi" w:cstheme="majorBidi"/>
          <w:lang w:val="en-GB"/>
        </w:rPr>
        <w:t>确保事先与受影响的社区，包括与土著和部落人民以及族裔少数群体进行有意义的协商，确保在发放商业活动许可证、批准发展项目或授予私人投资特许权之前，特别是那些涉及土地和自然资源经济开采的项目之前，进行独立的人权和环境影响评估。在这方面，委员会提请缔约国注意其关于国家在工商活动中履行《经济社会文化权利国际公约》规定的义务的第</w:t>
      </w:r>
      <w:r w:rsidR="001C232E" w:rsidRPr="001C232E">
        <w:rPr>
          <w:rFonts w:asciiTheme="majorBidi" w:eastAsia="黑体" w:hAnsiTheme="majorBidi" w:cstheme="majorBidi"/>
          <w:lang w:val="en-GB"/>
        </w:rPr>
        <w:t>24</w:t>
      </w:r>
      <w:r w:rsidR="001C232E" w:rsidRPr="001C232E">
        <w:rPr>
          <w:rFonts w:asciiTheme="majorBidi" w:eastAsia="黑体" w:hAnsiTheme="majorBidi" w:cstheme="majorBidi"/>
          <w:lang w:val="en-GB"/>
        </w:rPr>
        <w:t>号一般性意见</w:t>
      </w:r>
      <w:r w:rsidR="001C232E">
        <w:rPr>
          <w:rFonts w:asciiTheme="majorBidi" w:eastAsia="黑体" w:hAnsiTheme="majorBidi" w:cstheme="majorBidi"/>
          <w:lang w:val="en-GB"/>
        </w:rPr>
        <w:t>(</w:t>
      </w:r>
      <w:r w:rsidR="001C232E" w:rsidRPr="001C232E">
        <w:rPr>
          <w:rFonts w:asciiTheme="majorBidi" w:eastAsia="黑体" w:hAnsiTheme="majorBidi" w:cstheme="majorBidi"/>
          <w:lang w:val="en-GB"/>
        </w:rPr>
        <w:t>2017</w:t>
      </w:r>
      <w:r w:rsidR="001C232E" w:rsidRPr="001C232E">
        <w:rPr>
          <w:rFonts w:asciiTheme="majorBidi" w:eastAsia="黑体" w:hAnsiTheme="majorBidi" w:cstheme="majorBidi"/>
          <w:lang w:val="en-GB"/>
        </w:rPr>
        <w:t>年</w:t>
      </w:r>
      <w:r w:rsidR="001C232E">
        <w:rPr>
          <w:rFonts w:asciiTheme="majorBidi" w:eastAsia="黑体" w:hAnsiTheme="majorBidi" w:cstheme="majorBidi"/>
          <w:lang w:val="en-GB"/>
        </w:rPr>
        <w:t>)</w:t>
      </w:r>
      <w:r w:rsidR="001C232E" w:rsidRPr="001C232E">
        <w:rPr>
          <w:rFonts w:asciiTheme="majorBidi" w:eastAsia="黑体" w:hAnsiTheme="majorBidi" w:cstheme="majorBidi"/>
          <w:lang w:val="en-GB"/>
        </w:rPr>
        <w:t>。</w:t>
      </w:r>
    </w:p>
    <w:p w14:paraId="599DCDAA"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土著和部落人民</w:t>
      </w:r>
    </w:p>
    <w:p w14:paraId="15E7E9D2" w14:textId="0044D8BC" w:rsidR="001C232E" w:rsidRPr="001C232E" w:rsidRDefault="001C232E" w:rsidP="005567D1">
      <w:pPr>
        <w:pStyle w:val="SingleTxt"/>
        <w:spacing w:after="120"/>
        <w:rPr>
          <w:lang w:val="en-GB"/>
        </w:rPr>
      </w:pPr>
      <w:r w:rsidRPr="001C232E">
        <w:rPr>
          <w:lang w:val="en-GB"/>
        </w:rPr>
        <w:t>12</w:t>
      </w:r>
      <w:r>
        <w:rPr>
          <w:lang w:val="en-GB"/>
        </w:rPr>
        <w:t>.</w:t>
      </w:r>
      <w:r>
        <w:rPr>
          <w:lang w:val="en-GB"/>
        </w:rPr>
        <w:tab/>
      </w:r>
      <w:r w:rsidRPr="001C232E">
        <w:rPr>
          <w:lang w:val="en-GB"/>
        </w:rPr>
        <w:t>委员会感到关切的是，有报告称，土著和部落人民，包括恩多罗伊斯人、奥杰克人、</w:t>
      </w:r>
      <w:proofErr w:type="gramStart"/>
      <w:r w:rsidRPr="001C232E">
        <w:rPr>
          <w:lang w:val="en-GB"/>
        </w:rPr>
        <w:t>森沃人和</w:t>
      </w:r>
      <w:proofErr w:type="gramEnd"/>
      <w:r w:rsidRPr="001C232E">
        <w:rPr>
          <w:lang w:val="en-GB"/>
        </w:rPr>
        <w:t>其他狩猎</w:t>
      </w:r>
      <w:r w:rsidRPr="001C232E">
        <w:rPr>
          <w:lang w:val="en-GB"/>
        </w:rPr>
        <w:t>-</w:t>
      </w:r>
      <w:r w:rsidRPr="001C232E">
        <w:rPr>
          <w:lang w:val="en-GB"/>
        </w:rPr>
        <w:t>采集者或牧民社区，被逐出其传统土地和领地，流离失所和被迫搬迁。尤其令委员会感到遗憾的是，在执行非洲人权和民族权委员会以及非洲人权和民族权法院对涉及恩多罗伊斯人和奥杰克人的案件的裁决方面无所作为</w:t>
      </w:r>
      <w:r w:rsidRPr="001C232E">
        <w:rPr>
          <w:lang w:val="en-GB"/>
        </w:rPr>
        <w:t>(</w:t>
      </w:r>
      <w:r w:rsidRPr="001C232E">
        <w:rPr>
          <w:lang w:val="en-GB"/>
        </w:rPr>
        <w:t>第一条和第二条</w:t>
      </w:r>
      <w:r w:rsidRPr="001C232E">
        <w:rPr>
          <w:lang w:val="en-GB"/>
        </w:rPr>
        <w:t>)</w:t>
      </w:r>
      <w:r w:rsidRPr="001C232E">
        <w:rPr>
          <w:lang w:val="en-GB"/>
        </w:rPr>
        <w:t>。</w:t>
      </w:r>
    </w:p>
    <w:p w14:paraId="7D01E8D0" w14:textId="322833A9"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13.</w:t>
      </w:r>
      <w:r w:rsidRPr="001C232E">
        <w:rPr>
          <w:lang w:val="en-GB"/>
        </w:rPr>
        <w:tab/>
      </w:r>
      <w:r w:rsidRPr="001C232E">
        <w:rPr>
          <w:rFonts w:asciiTheme="majorBidi" w:eastAsia="黑体" w:hAnsiTheme="majorBidi" w:cstheme="majorBidi"/>
          <w:lang w:val="en-GB"/>
        </w:rPr>
        <w:t>委员会建议缔约国</w:t>
      </w:r>
      <w:r w:rsidR="00807F27">
        <w:rPr>
          <w:rFonts w:asciiTheme="majorBidi" w:eastAsia="黑体" w:hAnsiTheme="majorBidi" w:cstheme="majorBidi" w:hint="eastAsia"/>
          <w:lang w:val="en-GB"/>
        </w:rPr>
        <w:t>：</w:t>
      </w:r>
    </w:p>
    <w:p w14:paraId="4D4D775C" w14:textId="3A30DBD4"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Pr>
          <w:rFonts w:asciiTheme="majorBidi" w:eastAsia="黑体" w:hAnsiTheme="majorBidi" w:cstheme="majorBidi"/>
          <w:bCs/>
          <w:lang w:val="en-GB"/>
        </w:rPr>
        <w:tab/>
      </w:r>
      <w:r w:rsidRPr="001C232E">
        <w:rPr>
          <w:rFonts w:asciiTheme="majorBidi" w:eastAsia="黑体" w:hAnsiTheme="majorBidi" w:cstheme="majorBidi"/>
          <w:bCs/>
          <w:lang w:val="en-GB"/>
        </w:rPr>
        <w:t>确保土著和部落人民能够充分行使其拥有、使用、控制和开发他们历来拥有、占有或以其他方式使用或获得的土地、领地和资源的权利；</w:t>
      </w:r>
    </w:p>
    <w:p w14:paraId="2FE8F1BE" w14:textId="7F6E1D84" w:rsidR="001C232E" w:rsidRPr="001C232E" w:rsidRDefault="001C232E" w:rsidP="005567D1">
      <w:pPr>
        <w:pStyle w:val="SingleTxt"/>
        <w:spacing w:after="120"/>
        <w:rPr>
          <w:rFonts w:asciiTheme="majorBidi" w:eastAsia="黑体" w:hAnsiTheme="majorBidi" w:cstheme="majorBidi"/>
          <w:bCs/>
          <w:lang w:val="en-GB"/>
        </w:rPr>
      </w:pPr>
      <w:r>
        <w:rPr>
          <w:rFonts w:asciiTheme="majorBidi" w:eastAsia="黑体" w:hAnsiTheme="majorBidi" w:cstheme="majorBidi"/>
          <w:bCs/>
          <w:lang w:val="en-GB"/>
        </w:rPr>
        <w:tab/>
      </w:r>
      <w:r w:rsidRPr="001C232E">
        <w:rPr>
          <w:rFonts w:asciiTheme="majorBidi" w:eastAsia="黑体" w:hAnsiTheme="majorBidi" w:cstheme="majorBidi"/>
          <w:bCs/>
          <w:lang w:val="en-GB"/>
        </w:rPr>
        <w:t>(b)</w:t>
      </w:r>
      <w:r>
        <w:rPr>
          <w:rFonts w:asciiTheme="majorBidi" w:eastAsia="黑体" w:hAnsiTheme="majorBidi" w:cstheme="majorBidi"/>
          <w:bCs/>
          <w:lang w:val="en-GB"/>
        </w:rPr>
        <w:tab/>
      </w:r>
      <w:r w:rsidRPr="001C232E">
        <w:rPr>
          <w:rFonts w:asciiTheme="majorBidi" w:eastAsia="黑体" w:hAnsiTheme="majorBidi" w:cstheme="majorBidi"/>
          <w:bCs/>
          <w:lang w:val="en-GB"/>
        </w:rPr>
        <w:t>建立系统和透明的事先协商程序，目的是在做出可能影响土著和部落人民的决定时，获得他们的自由、事先和知情同意，特别是在发放开发项目和商业活动许可证之前，包括在这些土地和领地上进行采掘作业之前；</w:t>
      </w:r>
    </w:p>
    <w:p w14:paraId="168EE064" w14:textId="3E6F586D"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采取一切必要的立法、行政或其他措施，有效执行非洲人权和民族权法院以及非洲人权和民族权委员会要求归还</w:t>
      </w:r>
      <w:r w:rsidRPr="001C232E">
        <w:rPr>
          <w:rFonts w:asciiTheme="majorBidi" w:eastAsia="黑体" w:hAnsiTheme="majorBidi" w:cstheme="majorBidi"/>
          <w:lang w:val="en-GB"/>
        </w:rPr>
        <w:t>奥杰克人和恩多罗伊斯人民</w:t>
      </w:r>
      <w:r w:rsidRPr="001C232E">
        <w:rPr>
          <w:rFonts w:asciiTheme="majorBidi" w:eastAsia="黑体" w:hAnsiTheme="majorBidi" w:cstheme="majorBidi"/>
          <w:bCs/>
          <w:lang w:val="en-GB"/>
        </w:rPr>
        <w:t>的祖传土地并提供补偿和其他赔偿的决定；</w:t>
      </w:r>
    </w:p>
    <w:p w14:paraId="0243120E" w14:textId="50A010A8"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d</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考虑批准国际劳工组织</w:t>
      </w:r>
      <w:r w:rsidRPr="001C232E">
        <w:rPr>
          <w:rFonts w:asciiTheme="majorBidi" w:eastAsia="黑体" w:hAnsiTheme="majorBidi" w:cstheme="majorBidi"/>
          <w:bCs/>
          <w:lang w:val="en-GB"/>
        </w:rPr>
        <w:t>1989</w:t>
      </w:r>
      <w:r w:rsidRPr="001C232E">
        <w:rPr>
          <w:rFonts w:asciiTheme="majorBidi" w:eastAsia="黑体" w:hAnsiTheme="majorBidi" w:cstheme="majorBidi"/>
          <w:bCs/>
          <w:lang w:val="en-GB"/>
        </w:rPr>
        <w:t>年《土著和部落人民公约》</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第</w:t>
      </w:r>
      <w:r w:rsidRPr="001C232E">
        <w:rPr>
          <w:rFonts w:asciiTheme="majorBidi" w:eastAsia="黑体" w:hAnsiTheme="majorBidi" w:cstheme="majorBidi"/>
          <w:bCs/>
          <w:lang w:val="en-GB"/>
        </w:rPr>
        <w:t>169</w:t>
      </w:r>
      <w:r w:rsidRPr="001C232E">
        <w:rPr>
          <w:rFonts w:asciiTheme="majorBidi" w:eastAsia="黑体" w:hAnsiTheme="majorBidi" w:cstheme="majorBidi"/>
          <w:bCs/>
          <w:lang w:val="en-GB"/>
        </w:rPr>
        <w:t>号</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w:t>
      </w:r>
    </w:p>
    <w:p w14:paraId="62185FA0"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减缓气候变化</w:t>
      </w:r>
    </w:p>
    <w:p w14:paraId="5C197456" w14:textId="7782AB4E" w:rsidR="001C232E" w:rsidRPr="001C232E" w:rsidRDefault="001C232E" w:rsidP="005567D1">
      <w:pPr>
        <w:pStyle w:val="SingleTxt"/>
        <w:spacing w:after="120"/>
        <w:rPr>
          <w:lang w:val="en-GB"/>
        </w:rPr>
      </w:pPr>
      <w:r w:rsidRPr="001C232E">
        <w:rPr>
          <w:lang w:val="en-GB"/>
        </w:rPr>
        <w:t>14</w:t>
      </w:r>
      <w:r>
        <w:rPr>
          <w:lang w:val="en-GB"/>
        </w:rPr>
        <w:t>.</w:t>
      </w:r>
      <w:r>
        <w:rPr>
          <w:lang w:val="en-GB"/>
        </w:rPr>
        <w:tab/>
      </w:r>
      <w:r w:rsidRPr="001C232E">
        <w:rPr>
          <w:spacing w:val="-4"/>
          <w:lang w:val="en-GB"/>
        </w:rPr>
        <w:t>委员会欢迎缔约国根据《巴黎协定》制定了减少温室气体排放的宏伟目标，</w:t>
      </w:r>
      <w:r w:rsidRPr="001C232E">
        <w:rPr>
          <w:lang w:val="en-GB"/>
        </w:rPr>
        <w:t>但感到关切的是，国际援助的波动，以及缔约国能源部门对气候相关风险的脆弱性，包括日益频繁和严重的干旱，可能会阻碍这些目标的实现。</w:t>
      </w:r>
    </w:p>
    <w:p w14:paraId="5790F7B5" w14:textId="77777777"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lastRenderedPageBreak/>
        <w:t>15.</w:t>
      </w:r>
      <w:r w:rsidRPr="001C232E">
        <w:rPr>
          <w:lang w:val="en-GB"/>
        </w:rPr>
        <w:tab/>
      </w:r>
      <w:r w:rsidRPr="001C232E">
        <w:rPr>
          <w:rFonts w:asciiTheme="majorBidi" w:eastAsia="黑体" w:hAnsiTheme="majorBidi" w:cstheme="majorBidi"/>
          <w:lang w:val="en-GB"/>
        </w:rPr>
        <w:t>委员会回顾其关于经济、社会及文化权利与可持续发展的环境层面的第</w:t>
      </w:r>
      <w:r w:rsidRPr="001C232E">
        <w:rPr>
          <w:rFonts w:asciiTheme="majorBidi" w:eastAsia="黑体" w:hAnsiTheme="majorBidi" w:cstheme="majorBidi"/>
          <w:lang w:val="en-GB"/>
        </w:rPr>
        <w:t>27</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(2025</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及其关于气候变化和《公约》的声明，建议缔约国采取必要措施，实施其根据《巴黎协定》做出的国家自主贡献。委员会还建议缔约国加大努力争取国际支持，包括争取资金和技术援助，特别是确保为实施适应措</w:t>
      </w:r>
      <w:r w:rsidRPr="001C232E">
        <w:rPr>
          <w:rFonts w:asciiTheme="majorBidi" w:eastAsia="黑体" w:hAnsiTheme="majorBidi" w:cstheme="majorBidi"/>
          <w:spacing w:val="-4"/>
          <w:lang w:val="en-GB"/>
        </w:rPr>
        <w:t>施和实现减排目标获得充足资金，包括为此倡导债务减免措施，以促进气候行动。</w:t>
      </w:r>
    </w:p>
    <w:p w14:paraId="6F7BCD3E"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最大可用资源</w:t>
      </w:r>
    </w:p>
    <w:p w14:paraId="7B7DB257" w14:textId="0121C6AC" w:rsidR="001C232E" w:rsidRPr="001C232E" w:rsidRDefault="001C232E" w:rsidP="005567D1">
      <w:pPr>
        <w:pStyle w:val="SingleTxt"/>
        <w:spacing w:after="120"/>
        <w:rPr>
          <w:lang w:val="en-GB"/>
        </w:rPr>
      </w:pPr>
      <w:r w:rsidRPr="001C232E">
        <w:rPr>
          <w:lang w:val="en-GB"/>
        </w:rPr>
        <w:t>16</w:t>
      </w:r>
      <w:r>
        <w:rPr>
          <w:lang w:val="en-GB"/>
        </w:rPr>
        <w:t>.</w:t>
      </w:r>
      <w:r>
        <w:rPr>
          <w:lang w:val="en-GB"/>
        </w:rPr>
        <w:tab/>
      </w:r>
      <w:r w:rsidRPr="001C232E">
        <w:rPr>
          <w:lang w:val="en-GB"/>
        </w:rPr>
        <w:t>委员会感到关切的是，紧缩措施和有限的财政空间限制了经济、社会和文化权利方面的公共支出。委员会还表示关切的是，缔约国仍然依赖累退税政策，包括最低财富税、严重依赖间接税、普遍的逃税和避税行为，以及过度免税措施。委员会尤其感到关切的是，最近的《财政法》提高了增值税率，减少或取消了对某些基本商品和服务的税收减免，这可能导致生活费用上升，可能对生活贫困的个人和家庭造成不成比例的影响。委员会感到关切的是，这些财政政策合在一起，严重限制了减</w:t>
      </w:r>
      <w:proofErr w:type="gramStart"/>
      <w:r w:rsidRPr="001C232E">
        <w:rPr>
          <w:lang w:val="en-GB"/>
        </w:rPr>
        <w:t>贫努力</w:t>
      </w:r>
      <w:proofErr w:type="gramEnd"/>
      <w:r w:rsidRPr="001C232E">
        <w:rPr>
          <w:lang w:val="en-GB"/>
        </w:rPr>
        <w:t>和缔约国实现财富和收入公平再分配的能力</w:t>
      </w:r>
      <w:r w:rsidRPr="001C232E">
        <w:rPr>
          <w:lang w:val="en-GB"/>
        </w:rPr>
        <w:t>(</w:t>
      </w:r>
      <w:r w:rsidRPr="001C232E">
        <w:rPr>
          <w:lang w:val="en-GB"/>
        </w:rPr>
        <w:t>第二条第一款</w:t>
      </w:r>
      <w:r w:rsidRPr="001C232E">
        <w:rPr>
          <w:lang w:val="en-GB"/>
        </w:rPr>
        <w:t>)</w:t>
      </w:r>
      <w:r w:rsidRPr="001C232E">
        <w:rPr>
          <w:lang w:val="en-GB"/>
        </w:rPr>
        <w:t>。</w:t>
      </w:r>
    </w:p>
    <w:p w14:paraId="202FA653" w14:textId="13DE1C71"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17.</w:t>
      </w:r>
      <w:r w:rsidRPr="001C232E">
        <w:rPr>
          <w:lang w:val="en-GB"/>
        </w:rPr>
        <w:tab/>
      </w:r>
      <w:r w:rsidRPr="001C232E">
        <w:rPr>
          <w:rFonts w:asciiTheme="majorBidi" w:eastAsia="黑体" w:hAnsiTheme="majorBidi" w:cstheme="majorBidi"/>
          <w:lang w:val="en-GB"/>
        </w:rPr>
        <w:t>委员会回顾其</w:t>
      </w:r>
      <w:r w:rsidRPr="001C232E">
        <w:rPr>
          <w:rFonts w:asciiTheme="majorBidi" w:eastAsia="黑体" w:hAnsiTheme="majorBidi" w:cstheme="majorBidi"/>
          <w:lang w:val="en-GB"/>
        </w:rPr>
        <w:t>2016</w:t>
      </w:r>
      <w:r w:rsidRPr="001C232E">
        <w:rPr>
          <w:rFonts w:asciiTheme="majorBidi" w:eastAsia="黑体" w:hAnsiTheme="majorBidi" w:cstheme="majorBidi"/>
          <w:lang w:val="en-GB"/>
        </w:rPr>
        <w:t>年关于公共债务、紧缩措施和《公约》的声明及其</w:t>
      </w:r>
      <w:r w:rsidRPr="001C232E">
        <w:rPr>
          <w:rFonts w:asciiTheme="majorBidi" w:eastAsia="黑体" w:hAnsiTheme="majorBidi" w:cstheme="majorBidi"/>
          <w:lang w:val="en-GB"/>
        </w:rPr>
        <w:t>2025</w:t>
      </w:r>
      <w:r w:rsidRPr="001C232E">
        <w:rPr>
          <w:rFonts w:asciiTheme="majorBidi" w:eastAsia="黑体" w:hAnsiTheme="majorBidi" w:cstheme="majorBidi"/>
          <w:lang w:val="en-GB"/>
        </w:rPr>
        <w:t>年关于税收政策和《公约》的声明，建议缔约国</w:t>
      </w:r>
      <w:r w:rsidR="00807F27">
        <w:rPr>
          <w:rFonts w:asciiTheme="majorBidi" w:eastAsia="黑体" w:hAnsiTheme="majorBidi" w:cstheme="majorBidi" w:hint="eastAsia"/>
          <w:lang w:val="en-GB"/>
        </w:rPr>
        <w:t>：</w:t>
      </w:r>
    </w:p>
    <w:p w14:paraId="5F0C7539" w14:textId="272190B5"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与国际金融机构和其他债权方联络，采取一切必要措施，确保公共债务和偿债行为不会限制履行《公约》义务所需的预算空间，特别是食物、住房、社会保护、卫生、教育和文化方面的预算空间，并参照</w:t>
      </w:r>
      <w:r w:rsidRPr="001C232E">
        <w:rPr>
          <w:rFonts w:asciiTheme="majorBidi" w:eastAsia="黑体" w:hAnsiTheme="majorBidi" w:cstheme="majorBidi"/>
          <w:bCs/>
          <w:lang w:val="en-GB"/>
        </w:rPr>
        <w:t>2001</w:t>
      </w:r>
      <w:r w:rsidRPr="001C232E">
        <w:rPr>
          <w:rFonts w:asciiTheme="majorBidi" w:eastAsia="黑体" w:hAnsiTheme="majorBidi" w:cstheme="majorBidi"/>
          <w:bCs/>
          <w:lang w:val="en-GB"/>
        </w:rPr>
        <w:t>年《阿布贾宣言》，将国家预算的</w:t>
      </w:r>
      <w:r w:rsidRPr="001C232E">
        <w:rPr>
          <w:rFonts w:asciiTheme="majorBidi" w:eastAsia="黑体" w:hAnsiTheme="majorBidi" w:cstheme="majorBidi"/>
          <w:bCs/>
          <w:lang w:val="en-GB"/>
        </w:rPr>
        <w:t>15%</w:t>
      </w:r>
      <w:r w:rsidRPr="001C232E">
        <w:rPr>
          <w:rFonts w:asciiTheme="majorBidi" w:eastAsia="黑体" w:hAnsiTheme="majorBidi" w:cstheme="majorBidi"/>
          <w:bCs/>
          <w:lang w:val="en-GB"/>
        </w:rPr>
        <w:t>用于卫生服务；</w:t>
      </w:r>
    </w:p>
    <w:p w14:paraId="7BF9F8F3" w14:textId="128C3031"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坚持履行借贷双方在签订贷款合同和确定贷款条件之前进行透明和参与性人权影响评估的义务；</w:t>
      </w:r>
    </w:p>
    <w:p w14:paraId="3FD07C09" w14:textId="4B5838E9"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审查税收和财政政策，使其更加有效、进步、保证社会公正，加大努力调集国内资源，用于实现《公约》权利，并促进经济增长和财富利益的再分配。在这方面，委员会建议缔约国优先考虑直接收入和财富税，如财产税和遗产税，而不是过度依赖间接税收；评估和减轻增值税增加以及减少或取消对基本商品和服务的免税措施对贫困个人和家庭的过度影响；</w:t>
      </w:r>
    </w:p>
    <w:p w14:paraId="3C33458E" w14:textId="27542032" w:rsidR="001C232E" w:rsidRPr="001C232E" w:rsidRDefault="001C232E" w:rsidP="005567D1">
      <w:pPr>
        <w:pStyle w:val="SingleTxt"/>
        <w:spacing w:after="120"/>
        <w:rPr>
          <w:rFonts w:asciiTheme="majorBidi" w:eastAsia="黑体" w:hAnsiTheme="majorBidi" w:cstheme="majorBidi"/>
          <w:bCs/>
          <w:lang w:val="en-GB"/>
        </w:rPr>
      </w:pPr>
      <w:r>
        <w:rPr>
          <w:rFonts w:asciiTheme="majorBidi" w:eastAsia="黑体" w:hAnsiTheme="majorBidi" w:cstheme="majorBidi"/>
          <w:bCs/>
          <w:lang w:val="en-GB"/>
        </w:rPr>
        <w:tab/>
      </w:r>
      <w:r w:rsidRPr="001C232E">
        <w:rPr>
          <w:rFonts w:asciiTheme="majorBidi" w:eastAsia="黑体" w:hAnsiTheme="majorBidi" w:cstheme="majorBidi"/>
          <w:bCs/>
          <w:lang w:val="en-GB"/>
        </w:rPr>
        <w:t>(d)</w:t>
      </w:r>
      <w:r>
        <w:rPr>
          <w:rFonts w:asciiTheme="majorBidi" w:eastAsia="黑体" w:hAnsiTheme="majorBidi" w:cstheme="majorBidi"/>
          <w:bCs/>
          <w:lang w:val="en-GB"/>
        </w:rPr>
        <w:tab/>
      </w:r>
      <w:r w:rsidRPr="001C232E">
        <w:rPr>
          <w:rFonts w:asciiTheme="majorBidi" w:eastAsia="黑体" w:hAnsiTheme="majorBidi" w:cstheme="majorBidi"/>
          <w:bCs/>
          <w:lang w:val="en-GB"/>
        </w:rPr>
        <w:t>采取措施，确保收入和财富较高的个人和实体</w:t>
      </w:r>
      <w:r>
        <w:rPr>
          <w:rFonts w:asciiTheme="majorBidi" w:eastAsia="黑体" w:hAnsiTheme="majorBidi" w:cstheme="majorBidi" w:hint="eastAsia"/>
          <w:bCs/>
          <w:lang w:val="en-GB"/>
        </w:rPr>
        <w:t>——</w:t>
      </w:r>
      <w:r w:rsidRPr="001C232E">
        <w:rPr>
          <w:rFonts w:asciiTheme="majorBidi" w:eastAsia="黑体" w:hAnsiTheme="majorBidi" w:cstheme="majorBidi"/>
          <w:bCs/>
          <w:lang w:val="en-GB"/>
        </w:rPr>
        <w:t>如高净值个人和大公司</w:t>
      </w:r>
      <w:r>
        <w:rPr>
          <w:rFonts w:asciiTheme="majorBidi" w:eastAsia="黑体" w:hAnsiTheme="majorBidi" w:cstheme="majorBidi" w:hint="eastAsia"/>
          <w:bCs/>
          <w:lang w:val="en-GB"/>
        </w:rPr>
        <w:t>——</w:t>
      </w:r>
      <w:r w:rsidRPr="001C232E">
        <w:rPr>
          <w:rFonts w:asciiTheme="majorBidi" w:eastAsia="黑体" w:hAnsiTheme="majorBidi" w:cstheme="majorBidi"/>
          <w:bCs/>
          <w:lang w:val="en-GB"/>
        </w:rPr>
        <w:t>承担公平和相称的税务负担，并确保所有免税行为都得到透明评估和合理解释；</w:t>
      </w:r>
    </w:p>
    <w:p w14:paraId="16001BB9" w14:textId="4CF0431D"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(e)</w:t>
      </w:r>
      <w:r>
        <w:rPr>
          <w:rFonts w:asciiTheme="majorBidi" w:eastAsia="黑体" w:hAnsiTheme="majorBidi" w:cstheme="majorBidi"/>
          <w:bCs/>
          <w:lang w:val="en-GB"/>
        </w:rPr>
        <w:tab/>
      </w:r>
      <w:r w:rsidRPr="001C232E">
        <w:rPr>
          <w:rFonts w:asciiTheme="majorBidi" w:eastAsia="黑体" w:hAnsiTheme="majorBidi" w:cstheme="majorBidi"/>
          <w:bCs/>
          <w:spacing w:val="-4"/>
          <w:lang w:val="en-GB"/>
        </w:rPr>
        <w:t>有效发现和防止逃税和避税行为，包括通过实益所有权登记册的运作，</w:t>
      </w:r>
      <w:r w:rsidRPr="001C232E">
        <w:rPr>
          <w:rFonts w:asciiTheme="majorBidi" w:eastAsia="黑体" w:hAnsiTheme="majorBidi" w:cstheme="majorBidi"/>
          <w:bCs/>
          <w:lang w:val="en-GB"/>
        </w:rPr>
        <w:t>执行跨国公司逐国报告，并有效实施自动信息交换框架；</w:t>
      </w:r>
    </w:p>
    <w:p w14:paraId="1D345875" w14:textId="4836B26A" w:rsidR="00174BB8"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(f)</w:t>
      </w:r>
      <w:r>
        <w:rPr>
          <w:rFonts w:asciiTheme="majorBidi" w:eastAsia="黑体" w:hAnsiTheme="majorBidi" w:cstheme="majorBidi"/>
          <w:bCs/>
          <w:lang w:val="en-GB"/>
        </w:rPr>
        <w:tab/>
      </w:r>
      <w:r w:rsidRPr="001C232E">
        <w:rPr>
          <w:rFonts w:asciiTheme="majorBidi" w:eastAsia="黑体" w:hAnsiTheme="majorBidi" w:cstheme="majorBidi"/>
          <w:bCs/>
          <w:lang w:val="en-GB"/>
        </w:rPr>
        <w:t>确保税收决策透明、具有参与性并以证据为基础，促进知情的公共辩论；全面评估现有和拟议的税收政策及其再分配效应对实现经济、社会和文化权利的影响。</w:t>
      </w:r>
    </w:p>
    <w:p w14:paraId="75675BB4" w14:textId="77777777" w:rsidR="00174BB8" w:rsidRDefault="00174BB8" w:rsidP="005567D1">
      <w:pPr>
        <w:spacing w:after="120"/>
        <w:jc w:val="left"/>
        <w:rPr>
          <w:rFonts w:asciiTheme="majorBidi" w:eastAsia="黑体" w:hAnsiTheme="majorBidi" w:cstheme="majorBidi"/>
          <w:bCs/>
          <w:lang w:val="en-GB"/>
        </w:rPr>
      </w:pPr>
      <w:r>
        <w:rPr>
          <w:rFonts w:asciiTheme="majorBidi" w:eastAsia="黑体" w:hAnsiTheme="majorBidi" w:cstheme="majorBidi"/>
          <w:bCs/>
          <w:lang w:val="en-GB"/>
        </w:rPr>
        <w:br w:type="page"/>
      </w:r>
    </w:p>
    <w:p w14:paraId="7C324895"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lastRenderedPageBreak/>
        <w:tab/>
      </w:r>
      <w:r w:rsidRPr="001C232E">
        <w:tab/>
      </w:r>
      <w:r w:rsidRPr="001C232E">
        <w:t>腐败</w:t>
      </w:r>
    </w:p>
    <w:p w14:paraId="3017724B" w14:textId="7694EE41" w:rsidR="001C232E" w:rsidRPr="001C232E" w:rsidRDefault="001C232E" w:rsidP="005567D1">
      <w:pPr>
        <w:pStyle w:val="SingleTxt"/>
        <w:spacing w:after="120"/>
        <w:rPr>
          <w:lang w:val="en-GB"/>
        </w:rPr>
      </w:pPr>
      <w:r w:rsidRPr="001C232E">
        <w:rPr>
          <w:lang w:val="en-GB"/>
        </w:rPr>
        <w:t>18</w:t>
      </w:r>
      <w:r>
        <w:rPr>
          <w:lang w:val="en-GB"/>
        </w:rPr>
        <w:t>.</w:t>
      </w:r>
      <w:r>
        <w:rPr>
          <w:lang w:val="en-GB"/>
        </w:rPr>
        <w:tab/>
      </w:r>
      <w:r w:rsidRPr="001C232E">
        <w:rPr>
          <w:spacing w:val="-4"/>
          <w:lang w:val="en-GB"/>
        </w:rPr>
        <w:t>委员会承认缔约国为加强打击腐败的立法、政策和体制框架所采取的措施，</w:t>
      </w:r>
      <w:r w:rsidRPr="001C232E">
        <w:rPr>
          <w:lang w:val="en-GB"/>
        </w:rPr>
        <w:t>特别是通过了《道德和反腐败国家政策》</w:t>
      </w:r>
      <w:r>
        <w:rPr>
          <w:rFonts w:hint="eastAsia"/>
          <w:lang w:val="en-GB"/>
        </w:rPr>
        <w:t>，</w:t>
      </w:r>
      <w:r w:rsidRPr="001C232E">
        <w:rPr>
          <w:lang w:val="en-GB"/>
        </w:rPr>
        <w:t>但委员会仍然关切的是，有报告表明，公共和私营部门腐败现象普遍。具体而言，委员会注意到关于公共采购方面持续存在腐败、高层腐败，以及普遍存在小规模腐败和贿赂的报告</w:t>
      </w:r>
      <w:r w:rsidRPr="001C232E">
        <w:rPr>
          <w:lang w:val="en-GB"/>
        </w:rPr>
        <w:t>(</w:t>
      </w:r>
      <w:r w:rsidRPr="001C232E">
        <w:rPr>
          <w:lang w:val="en-GB"/>
        </w:rPr>
        <w:t>第二条第一款</w:t>
      </w:r>
      <w:r w:rsidRPr="001C232E">
        <w:rPr>
          <w:lang w:val="en-GB"/>
        </w:rPr>
        <w:t>)</w:t>
      </w:r>
      <w:r w:rsidRPr="001C232E">
        <w:rPr>
          <w:lang w:val="en-GB"/>
        </w:rPr>
        <w:t>。</w:t>
      </w:r>
    </w:p>
    <w:p w14:paraId="0E886BF5" w14:textId="53536E5A"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19.</w:t>
      </w:r>
      <w:r w:rsidRPr="001C232E">
        <w:rPr>
          <w:lang w:val="en-GB"/>
        </w:rPr>
        <w:tab/>
      </w:r>
      <w:r w:rsidRPr="001C232E">
        <w:rPr>
          <w:rFonts w:asciiTheme="majorBidi" w:eastAsia="黑体" w:hAnsiTheme="majorBidi" w:cstheme="majorBidi"/>
          <w:lang w:val="en-GB"/>
        </w:rPr>
        <w:t>委员会建议缔约国</w:t>
      </w:r>
      <w:r>
        <w:rPr>
          <w:rFonts w:asciiTheme="majorBidi" w:eastAsia="黑体" w:hAnsiTheme="majorBidi" w:cstheme="majorBidi" w:hint="eastAsia"/>
          <w:lang w:val="en-GB"/>
        </w:rPr>
        <w:t>：</w:t>
      </w:r>
    </w:p>
    <w:p w14:paraId="22A25F23" w14:textId="409D2535"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加紧努力，落实打击腐败的立法和政策框架，并采取有效措施，确保提供公共行政和公共服务方面的透明度和问责制；</w:t>
      </w:r>
    </w:p>
    <w:p w14:paraId="4A287FFB"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(b)</w:t>
      </w:r>
      <w:r w:rsidRPr="001C232E">
        <w:rPr>
          <w:lang w:val="en-GB"/>
        </w:rPr>
        <w:tab/>
      </w:r>
      <w:r w:rsidRPr="001C232E">
        <w:rPr>
          <w:rFonts w:asciiTheme="majorBidi" w:eastAsia="黑体" w:hAnsiTheme="majorBidi" w:cstheme="majorBidi"/>
          <w:lang w:val="en-GB"/>
        </w:rPr>
        <w:t>确保对所有腐败案件，包括涉及高级官员的案件，进行彻底和独立的调查、起诉，并在判定有罪的情况下，处以与罪行严重程度相称的刑罚；</w:t>
      </w:r>
    </w:p>
    <w:p w14:paraId="0EC297DA" w14:textId="67A9399E"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加强反腐败机构和监督机构的权力、独立性和资源，包括道德和反腐败委员会、反腐败和经济犯罪登记处和主管法院，确保它们能够有效和独立地履行任务；</w:t>
      </w:r>
    </w:p>
    <w:p w14:paraId="5A484D9A" w14:textId="41E6CD53" w:rsidR="001C232E" w:rsidRPr="001C232E" w:rsidRDefault="001C232E" w:rsidP="005567D1">
      <w:pPr>
        <w:pStyle w:val="SingleTxt"/>
        <w:spacing w:after="120"/>
        <w:rPr>
          <w:rFonts w:asciiTheme="majorBidi" w:eastAsia="黑体" w:hAnsiTheme="majorBidi" w:cstheme="majorBidi"/>
          <w:bCs/>
          <w:spacing w:val="-4"/>
          <w:lang w:val="en-GB"/>
        </w:rPr>
      </w:pPr>
      <w:r>
        <w:rPr>
          <w:rFonts w:asciiTheme="majorBidi" w:eastAsia="黑体" w:hAnsiTheme="majorBidi" w:cstheme="majorBidi"/>
          <w:bCs/>
          <w:lang w:val="en-GB"/>
        </w:rPr>
        <w:tab/>
      </w:r>
      <w:r w:rsidRPr="001C232E">
        <w:rPr>
          <w:rFonts w:asciiTheme="majorBidi" w:eastAsia="黑体" w:hAnsiTheme="majorBidi" w:cstheme="majorBidi"/>
          <w:bCs/>
          <w:lang w:val="en-GB"/>
        </w:rPr>
        <w:t>(d)</w:t>
      </w:r>
      <w:r>
        <w:rPr>
          <w:rFonts w:asciiTheme="majorBidi" w:eastAsia="黑体" w:hAnsiTheme="majorBidi" w:cstheme="majorBidi"/>
          <w:bCs/>
          <w:lang w:val="en-GB"/>
        </w:rPr>
        <w:tab/>
      </w:r>
      <w:r w:rsidRPr="001C232E">
        <w:rPr>
          <w:rFonts w:asciiTheme="majorBidi" w:eastAsia="黑体" w:hAnsiTheme="majorBidi" w:cstheme="majorBidi"/>
          <w:bCs/>
          <w:spacing w:val="-4"/>
          <w:lang w:val="en-GB"/>
        </w:rPr>
        <w:t>提高政治家、议员、政府官员和公众对腐败的经济和社会成本的认识。</w:t>
      </w:r>
    </w:p>
    <w:p w14:paraId="22D5EAC2"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不歧视</w:t>
      </w:r>
    </w:p>
    <w:p w14:paraId="039BD7D7" w14:textId="4A851E50" w:rsidR="001C232E" w:rsidRPr="001C232E" w:rsidRDefault="001C232E" w:rsidP="005567D1">
      <w:pPr>
        <w:pStyle w:val="SingleTxt"/>
        <w:spacing w:after="120"/>
        <w:rPr>
          <w:iCs/>
          <w:lang w:val="en-GB"/>
        </w:rPr>
      </w:pPr>
      <w:r w:rsidRPr="001C232E">
        <w:rPr>
          <w:lang w:val="en-GB"/>
        </w:rPr>
        <w:t>20.</w:t>
      </w:r>
      <w:r>
        <w:rPr>
          <w:lang w:val="en-GB"/>
        </w:rPr>
        <w:tab/>
      </w:r>
      <w:r w:rsidRPr="001C232E">
        <w:rPr>
          <w:lang w:val="en-GB"/>
        </w:rPr>
        <w:t>委员会承认，缔约国的《宪法》禁止歧视，但感到关切的是，缔约国没有一个全面的法律和政策框架，可防止和处理基于所有被禁止理由的一切形式的歧视。委员会还关切地注意到，基于收入水平和社会经济地位、残疾状况、性别、性别认同、性取向、艾滋病毒感染状况、移民状况、民族和族裔的直接、间接、结构性和多种形式的歧视持续存在，继续限制平等享有经济、社会和文化权利</w:t>
      </w:r>
      <w:r w:rsidRPr="001C232E">
        <w:rPr>
          <w:lang w:val="en-GB"/>
        </w:rPr>
        <w:t>(</w:t>
      </w:r>
      <w:r w:rsidRPr="001C232E">
        <w:rPr>
          <w:lang w:val="en-GB"/>
        </w:rPr>
        <w:t>第二条第二款</w:t>
      </w:r>
      <w:r w:rsidRPr="001C232E">
        <w:rPr>
          <w:lang w:val="en-GB"/>
        </w:rPr>
        <w:t>)</w:t>
      </w:r>
      <w:r w:rsidRPr="001C232E">
        <w:rPr>
          <w:lang w:val="en-GB"/>
        </w:rPr>
        <w:t>。</w:t>
      </w:r>
    </w:p>
    <w:p w14:paraId="0CB411E6" w14:textId="4AF5CBAE"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21.</w:t>
      </w:r>
      <w:r w:rsidRPr="001C232E">
        <w:rPr>
          <w:lang w:val="en-GB"/>
        </w:rPr>
        <w:tab/>
      </w:r>
      <w:r w:rsidRPr="001C232E">
        <w:rPr>
          <w:rFonts w:asciiTheme="majorBidi" w:eastAsia="黑体" w:hAnsiTheme="majorBidi" w:cstheme="majorBidi"/>
          <w:lang w:val="en-GB"/>
        </w:rPr>
        <w:t>委员会建议缔约国</w:t>
      </w:r>
      <w:r>
        <w:rPr>
          <w:rFonts w:asciiTheme="majorBidi" w:eastAsia="黑体" w:hAnsiTheme="majorBidi" w:cstheme="majorBidi" w:hint="eastAsia"/>
          <w:lang w:val="en-GB"/>
        </w:rPr>
        <w:t>：</w:t>
      </w:r>
    </w:p>
    <w:p w14:paraId="731F6045"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Pr="001C232E">
        <w:rPr>
          <w:rFonts w:asciiTheme="majorBidi" w:eastAsia="黑体" w:hAnsiTheme="majorBidi" w:cstheme="majorBidi"/>
          <w:lang w:val="en-GB"/>
        </w:rPr>
        <w:tab/>
      </w:r>
      <w:r w:rsidRPr="001C232E">
        <w:rPr>
          <w:rFonts w:asciiTheme="majorBidi" w:eastAsia="黑体" w:hAnsiTheme="majorBidi" w:cstheme="majorBidi"/>
          <w:lang w:val="en-GB"/>
        </w:rPr>
        <w:t>通过并有效实施一项全面的法律和政策框架，以防止、禁止和应对一切形式的歧视，包括基于所有被禁止理由的直接、间接、结构性和多重歧视；</w:t>
      </w:r>
    </w:p>
    <w:p w14:paraId="15BD2E5B" w14:textId="2ED91BBC"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确</w:t>
      </w:r>
      <w:r w:rsidRPr="001C232E">
        <w:rPr>
          <w:rFonts w:asciiTheme="majorBidi" w:eastAsia="黑体" w:hAnsiTheme="majorBidi" w:cstheme="majorBidi"/>
          <w:bCs/>
          <w:spacing w:val="-8"/>
          <w:lang w:val="en-GB"/>
        </w:rPr>
        <w:t>保提供有效保护，防止基于收入水平和社会经济地位、残疾状况、性</w:t>
      </w:r>
      <w:r w:rsidRPr="001C232E">
        <w:rPr>
          <w:rFonts w:asciiTheme="majorBidi" w:eastAsia="黑体" w:hAnsiTheme="majorBidi" w:cstheme="majorBidi"/>
          <w:bCs/>
          <w:lang w:val="en-GB"/>
        </w:rPr>
        <w:t>别、性别认同、性取向、艾滋病毒感染状况、移民状况、国籍和族裔的歧视，包括采取有针对性的措施，解决结构性和交叉形式的歧视，并确保平等获得就业、社会服务、住房、食物、水和卫生设施、医疗保健、教育和文化服务；</w:t>
      </w:r>
    </w:p>
    <w:p w14:paraId="15A81322" w14:textId="2C1B7FA5"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(c)</w:t>
      </w:r>
      <w:r>
        <w:rPr>
          <w:rFonts w:asciiTheme="majorBidi" w:eastAsia="黑体" w:hAnsiTheme="majorBidi" w:cstheme="majorBidi"/>
          <w:bCs/>
          <w:lang w:val="en-GB"/>
        </w:rPr>
        <w:tab/>
      </w:r>
      <w:r w:rsidRPr="001C232E">
        <w:rPr>
          <w:rFonts w:asciiTheme="majorBidi" w:eastAsia="黑体" w:hAnsiTheme="majorBidi" w:cstheme="majorBidi"/>
          <w:bCs/>
          <w:lang w:val="en-GB"/>
        </w:rPr>
        <w:t>回顾其先前的建议，</w:t>
      </w:r>
      <w:r w:rsidRPr="001C232E">
        <w:rPr>
          <w:vertAlign w:val="superscript"/>
          <w:lang w:val="en-GB"/>
        </w:rPr>
        <w:footnoteReference w:id="5"/>
      </w:r>
      <w:r>
        <w:rPr>
          <w:rFonts w:asciiTheme="majorBidi" w:eastAsia="黑体" w:hAnsiTheme="majorBidi" w:cstheme="majorBidi" w:hint="eastAsia"/>
          <w:bCs/>
          <w:lang w:val="en-GB"/>
        </w:rPr>
        <w:t xml:space="preserve"> </w:t>
      </w:r>
      <w:r w:rsidRPr="001C232E">
        <w:rPr>
          <w:rFonts w:asciiTheme="majorBidi" w:eastAsia="黑体" w:hAnsiTheme="majorBidi" w:cstheme="majorBidi"/>
          <w:lang w:val="en-GB"/>
        </w:rPr>
        <w:t>将同性成年人之间自愿同意的性关系非刑罪化，停止对同性恋的社会污名化，并确保没有人因其性取向或性别认同而在获得卫生保健和其他社会服务方面受到歧视；</w:t>
      </w:r>
    </w:p>
    <w:p w14:paraId="6BF2AA0F" w14:textId="42D898B4"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d</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消除难民、寻求庇护者和移民面临的障碍，保证他们不受歧视地享有经济、社会和文化权利，包括及时获得工作许可和出生登记、医疗保健服务和享有受教育的权利；</w:t>
      </w:r>
    </w:p>
    <w:p w14:paraId="5772EFD1" w14:textId="0A66FD99"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lastRenderedPageBreak/>
        <w:tab/>
      </w:r>
      <w:r>
        <w:rPr>
          <w:rFonts w:asciiTheme="majorBidi" w:eastAsia="黑体" w:hAnsiTheme="majorBidi" w:cstheme="majorBidi"/>
          <w:lang w:val="en-GB"/>
        </w:rPr>
        <w:t>(</w:t>
      </w:r>
      <w:r w:rsidRPr="001C232E">
        <w:rPr>
          <w:rFonts w:asciiTheme="majorBidi" w:eastAsia="黑体" w:hAnsiTheme="majorBidi" w:cstheme="majorBidi"/>
          <w:lang w:val="en-GB"/>
        </w:rPr>
        <w:t>e</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加强按照禁止的理由分类的数据收集工作，以监测旨在消除歧视的政策和措施的影响，包括开展全国残疾调查，以更新关于残疾人的数据；</w:t>
      </w:r>
    </w:p>
    <w:p w14:paraId="6F671431" w14:textId="77777777" w:rsidR="001C232E" w:rsidRPr="001C232E" w:rsidRDefault="001C232E" w:rsidP="005567D1">
      <w:pPr>
        <w:pStyle w:val="SingleTxt"/>
        <w:spacing w:after="120"/>
        <w:rPr>
          <w:rFonts w:asciiTheme="majorBidi" w:eastAsia="黑体" w:hAnsiTheme="majorBidi" w:cstheme="majorBidi"/>
          <w:lang w:val="en-GB"/>
        </w:rPr>
      </w:pPr>
      <w:r w:rsidRPr="001C232E">
        <w:rPr>
          <w:lang w:val="en-GB"/>
        </w:rPr>
        <w:tab/>
      </w:r>
      <w:r w:rsidRPr="001C232E">
        <w:rPr>
          <w:rFonts w:asciiTheme="majorBidi" w:eastAsia="黑体" w:hAnsiTheme="majorBidi" w:cstheme="majorBidi"/>
          <w:bCs/>
          <w:lang w:val="en-GB"/>
        </w:rPr>
        <w:t>(f)</w:t>
      </w:r>
      <w:r w:rsidRPr="001C232E">
        <w:rPr>
          <w:lang w:val="en-GB"/>
        </w:rPr>
        <w:tab/>
      </w:r>
      <w:r w:rsidRPr="001C232E">
        <w:rPr>
          <w:rFonts w:asciiTheme="majorBidi" w:eastAsia="黑体" w:hAnsiTheme="majorBidi" w:cstheme="majorBidi"/>
          <w:lang w:val="en-GB"/>
        </w:rPr>
        <w:t>考虑委员会关于经济、社会和文化权利方面不歧视的第</w:t>
      </w:r>
      <w:r w:rsidRPr="001C232E">
        <w:rPr>
          <w:rFonts w:asciiTheme="majorBidi" w:eastAsia="黑体" w:hAnsiTheme="majorBidi" w:cstheme="majorBidi"/>
          <w:lang w:val="en-GB"/>
        </w:rPr>
        <w:t>20</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(2009</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w:t>
      </w:r>
    </w:p>
    <w:p w14:paraId="607E91E3"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男女平等</w:t>
      </w:r>
    </w:p>
    <w:p w14:paraId="72AF957E" w14:textId="35FCA519" w:rsidR="001C232E" w:rsidRPr="001C232E" w:rsidRDefault="001C232E" w:rsidP="005567D1">
      <w:pPr>
        <w:pStyle w:val="SingleTxt"/>
        <w:spacing w:after="120"/>
        <w:rPr>
          <w:lang w:val="en-GB"/>
        </w:rPr>
      </w:pPr>
      <w:r w:rsidRPr="001C232E">
        <w:rPr>
          <w:lang w:val="en-GB"/>
        </w:rPr>
        <w:t>22.</w:t>
      </w:r>
      <w:r>
        <w:rPr>
          <w:lang w:val="en-GB"/>
        </w:rPr>
        <w:tab/>
      </w:r>
      <w:r w:rsidRPr="001C232E">
        <w:rPr>
          <w:lang w:val="en-GB"/>
        </w:rPr>
        <w:t>委员会注意到缔约国为增强妇女的经济和社会权能所做的努力，但对男女之间的实质性不平等感到关切，这种不平等表现为收入、获得土地和社会保障、受教育程度、健康状况和易受贫穷影响等方面的差异。委员会还感到关切的是，妇女在高级决策职位中的代表性仍然不足</w:t>
      </w:r>
      <w:r w:rsidRPr="001C232E">
        <w:rPr>
          <w:lang w:val="en-GB"/>
        </w:rPr>
        <w:t>(</w:t>
      </w:r>
      <w:r w:rsidRPr="001C232E">
        <w:rPr>
          <w:lang w:val="en-GB"/>
        </w:rPr>
        <w:t>第三条</w:t>
      </w:r>
      <w:r w:rsidRPr="001C232E">
        <w:rPr>
          <w:lang w:val="en-GB"/>
        </w:rPr>
        <w:t>)</w:t>
      </w:r>
      <w:r w:rsidRPr="001C232E">
        <w:rPr>
          <w:lang w:val="en-GB"/>
        </w:rPr>
        <w:t>。</w:t>
      </w:r>
    </w:p>
    <w:p w14:paraId="5506EF6B" w14:textId="6A8019B5"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23.</w:t>
      </w:r>
      <w:r w:rsidRPr="001C232E">
        <w:rPr>
          <w:lang w:val="en-GB"/>
        </w:rPr>
        <w:tab/>
      </w:r>
      <w:r w:rsidRPr="001C232E">
        <w:rPr>
          <w:rFonts w:asciiTheme="majorBidi" w:eastAsia="黑体" w:hAnsiTheme="majorBidi" w:cstheme="majorBidi"/>
          <w:lang w:val="en-GB"/>
        </w:rPr>
        <w:t>委员会建议缔约国</w:t>
      </w:r>
      <w:r>
        <w:rPr>
          <w:rFonts w:asciiTheme="majorBidi" w:eastAsia="黑体" w:hAnsiTheme="majorBidi" w:cstheme="majorBidi" w:hint="eastAsia"/>
          <w:lang w:val="en-GB"/>
        </w:rPr>
        <w:t>：</w:t>
      </w:r>
    </w:p>
    <w:p w14:paraId="061BC466" w14:textId="4F671DA7"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Pr>
          <w:rFonts w:asciiTheme="majorBidi" w:eastAsia="黑体" w:hAnsiTheme="majorBidi" w:cstheme="majorBidi"/>
          <w:bCs/>
          <w:lang w:val="en-GB"/>
        </w:rPr>
        <w:tab/>
      </w:r>
      <w:r w:rsidRPr="001C232E">
        <w:rPr>
          <w:rFonts w:asciiTheme="majorBidi" w:eastAsia="黑体" w:hAnsiTheme="majorBidi" w:cstheme="majorBidi"/>
          <w:bCs/>
          <w:lang w:val="en-GB"/>
        </w:rPr>
        <w:t>加强法律、政策和体制框架及其实施，以解决收入、获得土地和其他经济资源、社会保障、卫生和教育服务等方面的性别差异；</w:t>
      </w:r>
    </w:p>
    <w:p w14:paraId="724A3F70" w14:textId="41E974E5"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(b)</w:t>
      </w:r>
      <w:r>
        <w:rPr>
          <w:rFonts w:asciiTheme="majorBidi" w:eastAsia="黑体" w:hAnsiTheme="majorBidi" w:cstheme="majorBidi"/>
          <w:bCs/>
          <w:lang w:val="en-GB"/>
        </w:rPr>
        <w:tab/>
      </w:r>
      <w:r w:rsidRPr="001C232E">
        <w:rPr>
          <w:rFonts w:asciiTheme="majorBidi" w:eastAsia="黑体" w:hAnsiTheme="majorBidi" w:cstheme="majorBidi"/>
          <w:bCs/>
          <w:lang w:val="en-GB"/>
        </w:rPr>
        <w:t>采取有针对性的措施，缩小性别薪酬差距，包括解决劳动力市场的纵向和横向隔离，并促进妇女进入高薪部门，从事正规就业；</w:t>
      </w:r>
    </w:p>
    <w:p w14:paraId="2570A958"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(c)</w:t>
      </w:r>
      <w:r w:rsidRPr="001C232E">
        <w:rPr>
          <w:rFonts w:asciiTheme="majorBidi" w:eastAsia="黑体" w:hAnsiTheme="majorBidi" w:cstheme="majorBidi"/>
          <w:lang w:val="en-GB"/>
        </w:rPr>
        <w:tab/>
      </w:r>
      <w:r w:rsidRPr="001C232E">
        <w:rPr>
          <w:rFonts w:asciiTheme="majorBidi" w:eastAsia="黑体" w:hAnsiTheme="majorBidi" w:cstheme="majorBidi"/>
          <w:lang w:val="en-GB"/>
        </w:rPr>
        <w:t>通过提供获得信贷、培训、技术、土地和市场的渠道，支持提高妇女的参与程度和生产力，包括在非正规经济和自给性农业中的参与度和生产力；</w:t>
      </w:r>
    </w:p>
    <w:p w14:paraId="6E1D5FF8" w14:textId="34365E3E"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(d)</w:t>
      </w:r>
      <w:r>
        <w:rPr>
          <w:rFonts w:asciiTheme="majorBidi" w:eastAsia="黑体" w:hAnsiTheme="majorBidi" w:cstheme="majorBidi"/>
          <w:bCs/>
          <w:lang w:val="en-GB"/>
        </w:rPr>
        <w:tab/>
      </w:r>
      <w:r w:rsidRPr="001C232E">
        <w:rPr>
          <w:rFonts w:asciiTheme="majorBidi" w:eastAsia="黑体" w:hAnsiTheme="majorBidi" w:cstheme="majorBidi"/>
          <w:bCs/>
          <w:lang w:val="en-GB"/>
        </w:rPr>
        <w:t>采取措施，提高妇女，包括残疾妇女在公共和私营部门高级决策职位中的代表性；</w:t>
      </w:r>
    </w:p>
    <w:p w14:paraId="77F7A679" w14:textId="24CA3D54"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e</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考虑委员会关于男女在享受一切经济、社会及文化权利方面的平等权利的第</w:t>
      </w:r>
      <w:r w:rsidRPr="001C232E">
        <w:rPr>
          <w:rFonts w:asciiTheme="majorBidi" w:eastAsia="黑体" w:hAnsiTheme="majorBidi" w:cstheme="majorBidi"/>
          <w:bCs/>
          <w:lang w:val="en-GB"/>
        </w:rPr>
        <w:t>16</w:t>
      </w:r>
      <w:r w:rsidRPr="001C232E">
        <w:rPr>
          <w:rFonts w:asciiTheme="majorBidi" w:eastAsia="黑体" w:hAnsiTheme="majorBidi" w:cstheme="majorBidi"/>
          <w:bCs/>
          <w:lang w:val="en-GB"/>
        </w:rPr>
        <w:t>号一般性意见</w:t>
      </w:r>
      <w:r w:rsidRPr="001C232E">
        <w:rPr>
          <w:rFonts w:asciiTheme="majorBidi" w:eastAsia="黑体" w:hAnsiTheme="majorBidi" w:cstheme="majorBidi"/>
          <w:bCs/>
          <w:lang w:val="en-GB"/>
        </w:rPr>
        <w:t>(2005</w:t>
      </w:r>
      <w:r w:rsidRPr="001C232E">
        <w:rPr>
          <w:rFonts w:asciiTheme="majorBidi" w:eastAsia="黑体" w:hAnsiTheme="majorBidi" w:cstheme="majorBidi"/>
          <w:bCs/>
          <w:lang w:val="en-GB"/>
        </w:rPr>
        <w:t>年</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w:t>
      </w:r>
    </w:p>
    <w:p w14:paraId="72BA7A0C"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工作权</w:t>
      </w:r>
    </w:p>
    <w:p w14:paraId="5C3A0946" w14:textId="548835BC" w:rsidR="001C232E" w:rsidRPr="001C232E" w:rsidRDefault="001C232E" w:rsidP="005567D1">
      <w:pPr>
        <w:pStyle w:val="SingleTxt"/>
        <w:spacing w:after="120"/>
        <w:rPr>
          <w:lang w:val="en-GB"/>
        </w:rPr>
      </w:pPr>
      <w:r w:rsidRPr="001C232E">
        <w:rPr>
          <w:lang w:val="en-GB"/>
        </w:rPr>
        <w:t>24.</w:t>
      </w:r>
      <w:r>
        <w:rPr>
          <w:lang w:val="en-GB"/>
        </w:rPr>
        <w:tab/>
      </w:r>
      <w:r w:rsidRPr="001C232E">
        <w:rPr>
          <w:lang w:val="en-GB"/>
        </w:rPr>
        <w:t>委员会承认缔约国为创造就业机会所做的努力，但仍对该国失业率和就业不足率居高不下感到关切，这对年轻人、妇女和残疾人造成了不成比例的影响</w:t>
      </w:r>
      <w:r w:rsidRPr="001C232E">
        <w:rPr>
          <w:lang w:val="en-GB"/>
        </w:rPr>
        <w:t>(</w:t>
      </w:r>
      <w:r w:rsidRPr="001C232E">
        <w:rPr>
          <w:lang w:val="en-GB"/>
        </w:rPr>
        <w:t>第六条</w:t>
      </w:r>
      <w:r w:rsidRPr="001C232E">
        <w:rPr>
          <w:lang w:val="en-GB"/>
        </w:rPr>
        <w:t>)</w:t>
      </w:r>
      <w:r w:rsidRPr="001C232E">
        <w:rPr>
          <w:lang w:val="en-GB"/>
        </w:rPr>
        <w:t>。</w:t>
      </w:r>
    </w:p>
    <w:p w14:paraId="66ED5B94" w14:textId="3E36ED4A"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25.</w:t>
      </w:r>
      <w:r w:rsidRPr="001C232E">
        <w:rPr>
          <w:lang w:val="en-GB"/>
        </w:rPr>
        <w:tab/>
      </w:r>
      <w:r w:rsidRPr="001C232E">
        <w:rPr>
          <w:rFonts w:asciiTheme="majorBidi" w:eastAsia="黑体" w:hAnsiTheme="majorBidi" w:cstheme="majorBidi"/>
          <w:lang w:val="en-GB"/>
        </w:rPr>
        <w:t>委员会建议缔约国</w:t>
      </w:r>
      <w:r>
        <w:rPr>
          <w:rFonts w:asciiTheme="majorBidi" w:eastAsia="黑体" w:hAnsiTheme="majorBidi" w:cstheme="majorBidi" w:hint="eastAsia"/>
          <w:lang w:val="en-GB"/>
        </w:rPr>
        <w:t>：</w:t>
      </w:r>
    </w:p>
    <w:p w14:paraId="3ADF1901" w14:textId="62AC14FF"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Pr>
          <w:rFonts w:asciiTheme="majorBidi" w:eastAsia="黑体" w:hAnsiTheme="majorBidi" w:cstheme="majorBidi"/>
          <w:bCs/>
          <w:lang w:val="en-GB"/>
        </w:rPr>
        <w:tab/>
      </w:r>
      <w:r w:rsidRPr="001C232E">
        <w:rPr>
          <w:rFonts w:asciiTheme="majorBidi" w:eastAsia="黑体" w:hAnsiTheme="majorBidi" w:cstheme="majorBidi"/>
          <w:bCs/>
          <w:lang w:val="en-GB"/>
        </w:rPr>
        <w:t>与社会伙伴合作，加紧努力减少失业和就业不足，包括为青年、妇女和残疾人制定创造就业政策和有针对性的战略和方案；</w:t>
      </w:r>
    </w:p>
    <w:p w14:paraId="1BCF05D8" w14:textId="7EAE5C44"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加大努力提供职业和技术培训，以促进培养劳动力市场所需的技能；</w:t>
      </w:r>
    </w:p>
    <w:p w14:paraId="701FF812" w14:textId="613EE149" w:rsidR="00174BB8"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(c)</w:t>
      </w:r>
      <w:r w:rsidRPr="001C232E">
        <w:rPr>
          <w:rFonts w:asciiTheme="majorBidi" w:eastAsia="黑体" w:hAnsiTheme="majorBidi" w:cstheme="majorBidi"/>
          <w:lang w:val="en-GB"/>
        </w:rPr>
        <w:tab/>
      </w:r>
      <w:r w:rsidRPr="001C232E">
        <w:rPr>
          <w:rFonts w:asciiTheme="majorBidi" w:eastAsia="黑体" w:hAnsiTheme="majorBidi" w:cstheme="majorBidi"/>
          <w:lang w:val="en-GB"/>
        </w:rPr>
        <w:t>考虑委员会关于工作权利的第</w:t>
      </w:r>
      <w:r w:rsidRPr="001C232E">
        <w:rPr>
          <w:rFonts w:asciiTheme="majorBidi" w:eastAsia="黑体" w:hAnsiTheme="majorBidi" w:cstheme="majorBidi"/>
          <w:lang w:val="en-GB"/>
        </w:rPr>
        <w:t>18</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(2005</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w:t>
      </w:r>
    </w:p>
    <w:p w14:paraId="157CCB1E"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非正规经济</w:t>
      </w:r>
    </w:p>
    <w:p w14:paraId="6F890C0C" w14:textId="0216908C" w:rsidR="001C232E" w:rsidRPr="001C232E" w:rsidRDefault="001C232E" w:rsidP="005567D1">
      <w:pPr>
        <w:pStyle w:val="SingleTxt"/>
        <w:spacing w:after="120"/>
        <w:rPr>
          <w:lang w:val="en-GB"/>
        </w:rPr>
      </w:pPr>
      <w:r w:rsidRPr="001C232E">
        <w:rPr>
          <w:lang w:val="en-GB"/>
        </w:rPr>
        <w:t>26.</w:t>
      </w:r>
      <w:r>
        <w:rPr>
          <w:lang w:val="en-GB"/>
        </w:rPr>
        <w:tab/>
      </w:r>
      <w:r w:rsidRPr="001C232E">
        <w:rPr>
          <w:lang w:val="en-GB"/>
        </w:rPr>
        <w:t>委员会感到关切的是，从事非正规经济的人口比例过高，他们往往在没有正式就业合同的情况下工作，工资低，工作条件差。委员会注意到，《就业法》提供了某些基本保障，但感到关切的是，非正规工人在很大程度上仍然被排除</w:t>
      </w:r>
      <w:r w:rsidRPr="001C232E">
        <w:rPr>
          <w:lang w:val="en-GB"/>
        </w:rPr>
        <w:lastRenderedPageBreak/>
        <w:t>在病假工资和养老金等社会保障福利之外，他们缺乏针对侵犯其劳动权利行为的有效投诉和补救机制</w:t>
      </w:r>
      <w:r w:rsidRPr="001C232E">
        <w:rPr>
          <w:lang w:val="en-GB"/>
        </w:rPr>
        <w:t>(</w:t>
      </w:r>
      <w:r w:rsidRPr="001C232E">
        <w:rPr>
          <w:lang w:val="en-GB"/>
        </w:rPr>
        <w:t>第六条、第七条和第九条</w:t>
      </w:r>
      <w:r w:rsidRPr="001C232E">
        <w:rPr>
          <w:lang w:val="en-GB"/>
        </w:rPr>
        <w:t>)</w:t>
      </w:r>
      <w:r w:rsidRPr="001C232E">
        <w:rPr>
          <w:lang w:val="en-GB"/>
        </w:rPr>
        <w:t>。</w:t>
      </w:r>
    </w:p>
    <w:p w14:paraId="77A01381" w14:textId="77777777"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t>27.</w:t>
      </w:r>
      <w:r w:rsidRPr="001C232E">
        <w:rPr>
          <w:lang w:val="en-GB"/>
        </w:rPr>
        <w:tab/>
      </w:r>
      <w:r w:rsidRPr="001C232E">
        <w:rPr>
          <w:rFonts w:asciiTheme="majorBidi" w:eastAsia="黑体" w:hAnsiTheme="majorBidi" w:cstheme="majorBidi"/>
          <w:lang w:val="en-GB"/>
        </w:rPr>
        <w:t>委员会建议缔约国加强对非正规经济部</w:t>
      </w:r>
      <w:proofErr w:type="gramStart"/>
      <w:r w:rsidRPr="001C232E">
        <w:rPr>
          <w:rFonts w:asciiTheme="majorBidi" w:eastAsia="黑体" w:hAnsiTheme="majorBidi" w:cstheme="majorBidi"/>
          <w:lang w:val="en-GB"/>
        </w:rPr>
        <w:t>门工人</w:t>
      </w:r>
      <w:proofErr w:type="gramEnd"/>
      <w:r w:rsidRPr="001C232E">
        <w:rPr>
          <w:rFonts w:asciiTheme="majorBidi" w:eastAsia="黑体" w:hAnsiTheme="majorBidi" w:cstheme="majorBidi"/>
          <w:lang w:val="en-GB"/>
        </w:rPr>
        <w:t>的法律保护，并强化执法措施，以逐步确保工人能够行使自己的权利。委员会还建议劳动监察机构加强对非正规部门工作条件的监督，包括此类活动与正规供应链相关的情况。此外，委员会建议缔约国采取有效措施，结合国际劳工组织</w:t>
      </w:r>
      <w:r w:rsidRPr="001C232E">
        <w:rPr>
          <w:rFonts w:asciiTheme="majorBidi" w:eastAsia="黑体" w:hAnsiTheme="majorBidi" w:cstheme="majorBidi"/>
          <w:lang w:val="en-GB"/>
        </w:rPr>
        <w:t>(</w:t>
      </w:r>
      <w:r w:rsidRPr="001C232E">
        <w:rPr>
          <w:rFonts w:asciiTheme="majorBidi" w:eastAsia="黑体" w:hAnsiTheme="majorBidi" w:cstheme="majorBidi"/>
          <w:lang w:val="en-GB"/>
        </w:rPr>
        <w:t>劳工组织</w:t>
      </w:r>
      <w:r w:rsidRPr="001C232E">
        <w:rPr>
          <w:rFonts w:asciiTheme="majorBidi" w:eastAsia="黑体" w:hAnsiTheme="majorBidi" w:cstheme="majorBidi"/>
          <w:lang w:val="en-GB"/>
        </w:rPr>
        <w:t>)</w:t>
      </w:r>
      <w:r w:rsidRPr="001C232E">
        <w:rPr>
          <w:rFonts w:asciiTheme="majorBidi" w:eastAsia="黑体" w:hAnsiTheme="majorBidi" w:cstheme="majorBidi"/>
          <w:lang w:val="en-GB"/>
        </w:rPr>
        <w:t>《</w:t>
      </w:r>
      <w:r w:rsidRPr="001C232E">
        <w:rPr>
          <w:rFonts w:asciiTheme="majorBidi" w:eastAsia="黑体" w:hAnsiTheme="majorBidi" w:cstheme="majorBidi"/>
          <w:lang w:val="en-GB"/>
        </w:rPr>
        <w:t>2015</w:t>
      </w:r>
      <w:r w:rsidRPr="001C232E">
        <w:rPr>
          <w:rFonts w:asciiTheme="majorBidi" w:eastAsia="黑体" w:hAnsiTheme="majorBidi" w:cstheme="majorBidi"/>
          <w:lang w:val="en-GB"/>
        </w:rPr>
        <w:t>年关于从非正规经济向正规经济转型建议书》</w:t>
      </w:r>
      <w:r w:rsidRPr="001C232E">
        <w:rPr>
          <w:rFonts w:asciiTheme="majorBidi" w:eastAsia="黑体" w:hAnsiTheme="majorBidi" w:cstheme="majorBidi"/>
          <w:lang w:val="en-GB"/>
        </w:rPr>
        <w:t>(</w:t>
      </w:r>
      <w:r w:rsidRPr="001C232E">
        <w:rPr>
          <w:rFonts w:asciiTheme="majorBidi" w:eastAsia="黑体" w:hAnsiTheme="majorBidi" w:cstheme="majorBidi"/>
          <w:lang w:val="en-GB"/>
        </w:rPr>
        <w:t>第</w:t>
      </w:r>
      <w:r w:rsidRPr="001C232E">
        <w:rPr>
          <w:rFonts w:asciiTheme="majorBidi" w:eastAsia="黑体" w:hAnsiTheme="majorBidi" w:cstheme="majorBidi"/>
          <w:lang w:val="en-GB"/>
        </w:rPr>
        <w:t>204</w:t>
      </w:r>
      <w:r w:rsidRPr="001C232E">
        <w:rPr>
          <w:rFonts w:asciiTheme="majorBidi" w:eastAsia="黑体" w:hAnsiTheme="majorBidi" w:cstheme="majorBidi"/>
          <w:lang w:val="en-GB"/>
        </w:rPr>
        <w:t>号</w:t>
      </w:r>
      <w:r w:rsidRPr="001C232E">
        <w:rPr>
          <w:rFonts w:asciiTheme="majorBidi" w:eastAsia="黑体" w:hAnsiTheme="majorBidi" w:cstheme="majorBidi"/>
          <w:lang w:val="en-GB"/>
        </w:rPr>
        <w:t>)</w:t>
      </w:r>
      <w:r w:rsidRPr="001C232E">
        <w:rPr>
          <w:rFonts w:asciiTheme="majorBidi" w:eastAsia="黑体" w:hAnsiTheme="majorBidi" w:cstheme="majorBidi"/>
          <w:lang w:val="en-GB"/>
        </w:rPr>
        <w:t>，逐步将从事非正规经济工作的工人正规化。</w:t>
      </w:r>
    </w:p>
    <w:p w14:paraId="53193279"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公正和良好工作条件权</w:t>
      </w:r>
    </w:p>
    <w:p w14:paraId="08B23A7B" w14:textId="494B8ABA" w:rsidR="001C232E" w:rsidRPr="001C232E" w:rsidRDefault="001C232E" w:rsidP="005567D1">
      <w:pPr>
        <w:pStyle w:val="SingleTxt"/>
        <w:spacing w:after="120"/>
        <w:rPr>
          <w:lang w:val="en-GB"/>
        </w:rPr>
      </w:pPr>
      <w:r w:rsidRPr="001C232E">
        <w:rPr>
          <w:lang w:val="en-GB"/>
        </w:rPr>
        <w:t>28.</w:t>
      </w:r>
      <w:r>
        <w:rPr>
          <w:lang w:val="en-GB"/>
        </w:rPr>
        <w:tab/>
      </w:r>
      <w:r w:rsidRPr="007633D8">
        <w:rPr>
          <w:spacing w:val="-4"/>
          <w:lang w:val="en-GB"/>
        </w:rPr>
        <w:t>委员会认可关于缔约国劳工权利法律和政策框架的信息，但感到关切的是</w:t>
      </w:r>
      <w:r w:rsidR="007633D8">
        <w:rPr>
          <w:rFonts w:hint="eastAsia"/>
          <w:lang w:val="en-GB"/>
        </w:rPr>
        <w:t>：</w:t>
      </w:r>
    </w:p>
    <w:p w14:paraId="387A3117" w14:textId="7AC8C575" w:rsidR="001C232E" w:rsidRPr="001C232E" w:rsidRDefault="001C232E" w:rsidP="005567D1">
      <w:pPr>
        <w:pStyle w:val="SingleTxt"/>
        <w:spacing w:after="120"/>
        <w:rPr>
          <w:lang w:val="en-GB"/>
        </w:rPr>
      </w:pPr>
      <w:r>
        <w:rPr>
          <w:lang w:val="en-GB"/>
        </w:rPr>
        <w:tab/>
        <w:t>(</w:t>
      </w:r>
      <w:r w:rsidRPr="001C232E">
        <w:rPr>
          <w:lang w:val="en-GB"/>
        </w:rPr>
        <w:t>a</w:t>
      </w:r>
      <w:r>
        <w:rPr>
          <w:lang w:val="en-GB"/>
        </w:rPr>
        <w:t>)</w:t>
      </w:r>
      <w:r>
        <w:rPr>
          <w:lang w:val="en-GB"/>
        </w:rPr>
        <w:tab/>
      </w:r>
      <w:r w:rsidRPr="001C232E">
        <w:rPr>
          <w:lang w:val="en-GB"/>
        </w:rPr>
        <w:t>教育、卫生、家政工作、服务部门、建筑、采矿、运输和农业部门的许多工人工作条件不佳，特别是工作时间过长、工资不足和不稳定，以及被拖欠工资；</w:t>
      </w:r>
    </w:p>
    <w:p w14:paraId="42B9FFDE" w14:textId="16FF2379" w:rsidR="001C232E" w:rsidRPr="001C232E" w:rsidRDefault="001C232E" w:rsidP="005567D1">
      <w:pPr>
        <w:pStyle w:val="SingleTxt"/>
        <w:spacing w:after="120"/>
        <w:rPr>
          <w:lang w:val="en-GB"/>
        </w:rPr>
      </w:pPr>
      <w:r>
        <w:rPr>
          <w:lang w:val="en-GB"/>
        </w:rPr>
        <w:tab/>
      </w:r>
      <w:r w:rsidRPr="001C232E">
        <w:rPr>
          <w:lang w:val="en-GB"/>
        </w:rPr>
        <w:t>(b)</w:t>
      </w:r>
      <w:r>
        <w:rPr>
          <w:lang w:val="en-GB"/>
        </w:rPr>
        <w:tab/>
      </w:r>
      <w:r w:rsidRPr="001C232E">
        <w:rPr>
          <w:lang w:val="en-GB"/>
        </w:rPr>
        <w:t>自营职业者、在非正规部门工作的工人或在没有正式合同的模糊雇佣关系下工作的工人，包括从事零工和数字平台经济工作的工人，无法受益于充分的劳工权利保护；</w:t>
      </w:r>
    </w:p>
    <w:p w14:paraId="7499D08C" w14:textId="126E779D" w:rsidR="001C232E" w:rsidRPr="001C232E" w:rsidRDefault="001C232E" w:rsidP="005567D1">
      <w:pPr>
        <w:pStyle w:val="SingleTxt"/>
        <w:spacing w:after="120"/>
        <w:rPr>
          <w:lang w:val="en-GB"/>
        </w:rPr>
      </w:pPr>
      <w:r>
        <w:rPr>
          <w:lang w:val="en-GB"/>
        </w:rPr>
        <w:tab/>
        <w:t>(</w:t>
      </w:r>
      <w:r w:rsidRPr="001C232E">
        <w:rPr>
          <w:lang w:val="en-GB"/>
        </w:rPr>
        <w:t>c</w:t>
      </w:r>
      <w:r>
        <w:rPr>
          <w:lang w:val="en-GB"/>
        </w:rPr>
        <w:t>)</w:t>
      </w:r>
      <w:r>
        <w:rPr>
          <w:lang w:val="en-GB"/>
        </w:rPr>
        <w:tab/>
      </w:r>
      <w:r w:rsidRPr="001C232E">
        <w:rPr>
          <w:lang w:val="en-GB"/>
        </w:rPr>
        <w:t>尽管</w:t>
      </w:r>
      <w:r w:rsidRPr="001C232E">
        <w:rPr>
          <w:lang w:val="en-GB"/>
        </w:rPr>
        <w:t>2007</w:t>
      </w:r>
      <w:r w:rsidRPr="001C232E">
        <w:rPr>
          <w:lang w:val="en-GB"/>
        </w:rPr>
        <w:t>年《职业安全和健康法》颁布了规定，但建筑和采矿等高风险部门的工人仍然因不安全的工作条件而遭受职业事故，造成伤亡；许多农业和采矿业工人接触有害物质，据称这些物质会导致呼吸道疾病，并造成其他长期职业健康风险；</w:t>
      </w:r>
    </w:p>
    <w:p w14:paraId="4BE27016" w14:textId="274DF655" w:rsidR="001C232E" w:rsidRPr="001C232E" w:rsidRDefault="001C232E" w:rsidP="005567D1">
      <w:pPr>
        <w:pStyle w:val="SingleTxt"/>
        <w:spacing w:after="120"/>
        <w:rPr>
          <w:lang w:val="en-GB"/>
        </w:rPr>
      </w:pPr>
      <w:r>
        <w:rPr>
          <w:lang w:val="en-GB"/>
        </w:rPr>
        <w:tab/>
        <w:t>(</w:t>
      </w:r>
      <w:r w:rsidRPr="001C232E">
        <w:rPr>
          <w:lang w:val="en-GB"/>
        </w:rPr>
        <w:t>d</w:t>
      </w:r>
      <w:r>
        <w:rPr>
          <w:lang w:val="en-GB"/>
        </w:rPr>
        <w:t>)</w:t>
      </w:r>
      <w:r>
        <w:rPr>
          <w:lang w:val="en-GB"/>
        </w:rPr>
        <w:tab/>
      </w:r>
      <w:r w:rsidRPr="001C232E">
        <w:rPr>
          <w:lang w:val="en-GB"/>
        </w:rPr>
        <w:t>尽管取得了进展，通过了《消除强迫劳动、当代形式奴隶制、人口贩运和童工现象</w:t>
      </w:r>
      <w:r w:rsidRPr="001C232E">
        <w:rPr>
          <w:lang w:val="en-GB"/>
        </w:rPr>
        <w:t>8.7</w:t>
      </w:r>
      <w:r w:rsidRPr="001C232E">
        <w:rPr>
          <w:lang w:val="en-GB"/>
        </w:rPr>
        <w:t>联盟肯尼亚国家路线图》，但委员会仍然关切的是，有报告称，在非正规部门，包括建筑、小型工业、农业和家政服务部门，仍然普遍存在强迫劳动；</w:t>
      </w:r>
    </w:p>
    <w:p w14:paraId="48F2E51E" w14:textId="32DCDBEA" w:rsidR="001C232E" w:rsidRPr="001C232E" w:rsidRDefault="001C232E" w:rsidP="005567D1">
      <w:pPr>
        <w:pStyle w:val="SingleTxt"/>
        <w:spacing w:after="120"/>
        <w:rPr>
          <w:lang w:val="en-GB"/>
        </w:rPr>
      </w:pPr>
      <w:r>
        <w:rPr>
          <w:lang w:val="en-GB"/>
        </w:rPr>
        <w:tab/>
      </w:r>
      <w:r w:rsidRPr="001C232E">
        <w:rPr>
          <w:lang w:val="en-GB"/>
        </w:rPr>
        <w:t>(e)</w:t>
      </w:r>
      <w:r>
        <w:rPr>
          <w:lang w:val="en-GB"/>
        </w:rPr>
        <w:tab/>
      </w:r>
      <w:r w:rsidRPr="001C232E">
        <w:rPr>
          <w:lang w:val="en-GB"/>
        </w:rPr>
        <w:t>肯尼亚移民工人经常遭受贩运人口、强迫劳动和广泛的侵犯劳动权利行为，包括遭受身体或性暴力、限制行动自由以及在不公平或不安全的工作条件下受到虐待或胁迫性就业做法。许多人无法获得有效的投诉和补救机制，返回后在缔约国也得不到适当的康复和受害者支持服务</w:t>
      </w:r>
      <w:r w:rsidRPr="001C232E">
        <w:rPr>
          <w:lang w:val="en-GB"/>
        </w:rPr>
        <w:t>(</w:t>
      </w:r>
      <w:r w:rsidRPr="001C232E">
        <w:rPr>
          <w:lang w:val="en-GB"/>
        </w:rPr>
        <w:t>第七条</w:t>
      </w:r>
      <w:r w:rsidRPr="001C232E">
        <w:rPr>
          <w:lang w:val="en-GB"/>
        </w:rPr>
        <w:t>)</w:t>
      </w:r>
      <w:r w:rsidRPr="001C232E">
        <w:rPr>
          <w:lang w:val="en-GB"/>
        </w:rPr>
        <w:t>。</w:t>
      </w:r>
    </w:p>
    <w:p w14:paraId="294C83AC" w14:textId="7472EF90"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29.</w:t>
      </w:r>
      <w:r w:rsidRPr="001C232E">
        <w:rPr>
          <w:lang w:val="en-GB"/>
        </w:rPr>
        <w:tab/>
      </w:r>
      <w:r w:rsidRPr="001C232E">
        <w:rPr>
          <w:rFonts w:asciiTheme="majorBidi" w:eastAsia="黑体" w:hAnsiTheme="majorBidi" w:cstheme="majorBidi"/>
          <w:lang w:val="en-GB"/>
        </w:rPr>
        <w:t>委员会建议缔约国</w:t>
      </w:r>
      <w:r>
        <w:rPr>
          <w:rFonts w:asciiTheme="majorBidi" w:eastAsia="黑体" w:hAnsiTheme="majorBidi" w:cstheme="majorBidi" w:hint="eastAsia"/>
          <w:lang w:val="en-GB"/>
        </w:rPr>
        <w:t>：</w:t>
      </w:r>
    </w:p>
    <w:p w14:paraId="776413CE" w14:textId="5DED7DBE"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采取有效措施，确保在所有经济部门全面实施和执行劳动法和条例，以保证所有工人享有公正和有利的工作条件。这应包括制定和执行关于工作时间和休息时间的明确规定；加强监测和检查机制，以确保及时支付工资和其他应享权利；提供方便和有效的补救措施，包括全额支付拖欠工资，并对因延迟支付而遭受的损失给予公平赔偿；</w:t>
      </w:r>
    </w:p>
    <w:p w14:paraId="5558BA20" w14:textId="3389B6FE" w:rsidR="001C232E" w:rsidRPr="001C232E" w:rsidRDefault="001C232E" w:rsidP="005567D1">
      <w:pPr>
        <w:pStyle w:val="SingleTxt"/>
        <w:spacing w:after="120"/>
        <w:rPr>
          <w:rFonts w:asciiTheme="majorBidi" w:eastAsia="黑体" w:hAnsiTheme="majorBidi" w:cstheme="majorBidi"/>
          <w:bCs/>
          <w:lang w:val="en-GB"/>
        </w:rPr>
      </w:pPr>
      <w:r>
        <w:rPr>
          <w:rFonts w:asciiTheme="majorBidi" w:eastAsia="黑体" w:hAnsiTheme="majorBidi" w:cstheme="majorBidi"/>
          <w:bCs/>
          <w:lang w:val="en-GB"/>
        </w:rPr>
        <w:tab/>
      </w:r>
      <w:r w:rsidRPr="001C232E">
        <w:rPr>
          <w:rFonts w:asciiTheme="majorBidi" w:eastAsia="黑体" w:hAnsiTheme="majorBidi" w:cstheme="majorBidi"/>
          <w:bCs/>
          <w:lang w:val="en-GB"/>
        </w:rPr>
        <w:t>(b)</w:t>
      </w:r>
      <w:r>
        <w:rPr>
          <w:rFonts w:asciiTheme="majorBidi" w:eastAsia="黑体" w:hAnsiTheme="majorBidi" w:cstheme="majorBidi"/>
          <w:bCs/>
          <w:lang w:val="en-GB"/>
        </w:rPr>
        <w:tab/>
      </w:r>
      <w:r w:rsidRPr="001C232E">
        <w:rPr>
          <w:rFonts w:asciiTheme="majorBidi" w:eastAsia="黑体" w:hAnsiTheme="majorBidi" w:cstheme="majorBidi"/>
          <w:bCs/>
          <w:lang w:val="en-GB"/>
        </w:rPr>
        <w:t>加大努力，减少职业病、伤害和死亡，尤其关注更有可能发生工作场所事故和职业病的部门；</w:t>
      </w:r>
    </w:p>
    <w:p w14:paraId="47E933DE" w14:textId="453DFFDF"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lastRenderedPageBreak/>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定期开展职业安全和健康风险评估，加强劳动监察机制，为其提供充足的人力、技术和资金资源，以有效和系统地监测所有经济部门的工作条件；</w:t>
      </w:r>
    </w:p>
    <w:p w14:paraId="5877A81C"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(d)</w:t>
      </w:r>
      <w:r w:rsidRPr="001C232E">
        <w:rPr>
          <w:lang w:val="en-GB"/>
        </w:rPr>
        <w:tab/>
      </w:r>
      <w:r w:rsidRPr="001C232E">
        <w:rPr>
          <w:rFonts w:asciiTheme="majorBidi" w:eastAsia="黑体" w:hAnsiTheme="majorBidi" w:cstheme="majorBidi"/>
          <w:lang w:val="en-GB"/>
        </w:rPr>
        <w:t>提供可利用的补救机制，使所有部门的工人能够安全地提出有关侵犯劳动权利的投诉，而不会受到恐吓和报复；同时对被发现违反劳工权利的雇主和企业采取有效行动，包括规定有</w:t>
      </w:r>
      <w:proofErr w:type="gramStart"/>
      <w:r w:rsidRPr="001C232E">
        <w:rPr>
          <w:rFonts w:asciiTheme="majorBidi" w:eastAsia="黑体" w:hAnsiTheme="majorBidi" w:cstheme="majorBidi"/>
          <w:lang w:val="en-GB"/>
        </w:rPr>
        <w:t>劝戒</w:t>
      </w:r>
      <w:proofErr w:type="gramEnd"/>
      <w:r w:rsidRPr="001C232E">
        <w:rPr>
          <w:rFonts w:asciiTheme="majorBidi" w:eastAsia="黑体" w:hAnsiTheme="majorBidi" w:cstheme="majorBidi"/>
          <w:lang w:val="en-GB"/>
        </w:rPr>
        <w:t>作用的制裁措施；</w:t>
      </w:r>
    </w:p>
    <w:p w14:paraId="0179198F" w14:textId="768DE06E"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e</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加快努力消除强迫劳动，特别关注建筑部门、小型工业、农业和家政服务；</w:t>
      </w:r>
    </w:p>
    <w:p w14:paraId="1DD63F32" w14:textId="3BE7D4AC"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f</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采取有效措施，保护海外的肯尼亚移民工人，包括为此与东道国缔结和有效执行双边协议，并确保海外贩运人口和强迫劳动的受害者能够获得专门的援助、康复和重返社会方案以及全面的支助服务；</w:t>
      </w:r>
    </w:p>
    <w:p w14:paraId="3F431624" w14:textId="47D695F0"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g</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lang w:val="en-GB"/>
        </w:rPr>
        <w:t>考虑委员会关于享受公正和良好的工作条件的权利的第</w:t>
      </w:r>
      <w:r w:rsidRPr="001C232E">
        <w:rPr>
          <w:rFonts w:asciiTheme="majorBidi" w:eastAsia="黑体" w:hAnsiTheme="majorBidi" w:cstheme="majorBidi"/>
          <w:bCs/>
          <w:lang w:val="en-GB"/>
        </w:rPr>
        <w:t>23</w:t>
      </w:r>
      <w:r w:rsidRPr="001C232E">
        <w:rPr>
          <w:rFonts w:asciiTheme="majorBidi" w:eastAsia="黑体" w:hAnsiTheme="majorBidi" w:cstheme="majorBidi"/>
          <w:bCs/>
          <w:lang w:val="en-GB"/>
        </w:rPr>
        <w:t>号一般性意见</w:t>
      </w:r>
      <w:r w:rsidRPr="001C232E">
        <w:rPr>
          <w:rFonts w:asciiTheme="majorBidi" w:eastAsia="黑体" w:hAnsiTheme="majorBidi" w:cstheme="majorBidi"/>
          <w:bCs/>
          <w:lang w:val="en-GB"/>
        </w:rPr>
        <w:t>(2016</w:t>
      </w:r>
      <w:r w:rsidRPr="001C232E">
        <w:rPr>
          <w:rFonts w:asciiTheme="majorBidi" w:eastAsia="黑体" w:hAnsiTheme="majorBidi" w:cstheme="majorBidi"/>
          <w:bCs/>
          <w:lang w:val="en-GB"/>
        </w:rPr>
        <w:t>年</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w:t>
      </w:r>
    </w:p>
    <w:p w14:paraId="0BB5322B" w14:textId="0E42EEA8"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h</w:t>
      </w:r>
      <w:r>
        <w:rPr>
          <w:rFonts w:asciiTheme="majorBidi" w:eastAsia="黑体" w:hAnsiTheme="majorBidi" w:cstheme="majorBidi"/>
          <w:lang w:val="en-GB"/>
        </w:rPr>
        <w:t>)</w:t>
      </w:r>
      <w:r>
        <w:rPr>
          <w:rFonts w:asciiTheme="majorBidi" w:eastAsia="黑体" w:hAnsiTheme="majorBidi" w:cstheme="majorBidi"/>
          <w:lang w:val="en-GB"/>
        </w:rPr>
        <w:tab/>
      </w:r>
      <w:r w:rsidRPr="001C232E">
        <w:rPr>
          <w:rFonts w:asciiTheme="majorBidi" w:eastAsia="黑体" w:hAnsiTheme="majorBidi" w:cstheme="majorBidi"/>
          <w:bCs/>
          <w:spacing w:val="-8"/>
          <w:lang w:val="en-GB"/>
        </w:rPr>
        <w:t>考虑批准劳工组织《</w:t>
      </w:r>
      <w:r w:rsidRPr="001C232E">
        <w:rPr>
          <w:rFonts w:asciiTheme="majorBidi" w:eastAsia="黑体" w:hAnsiTheme="majorBidi" w:cstheme="majorBidi"/>
          <w:bCs/>
          <w:spacing w:val="-8"/>
          <w:lang w:val="en-GB"/>
        </w:rPr>
        <w:t>2006</w:t>
      </w:r>
      <w:r w:rsidRPr="001C232E">
        <w:rPr>
          <w:rFonts w:asciiTheme="majorBidi" w:eastAsia="黑体" w:hAnsiTheme="majorBidi" w:cstheme="majorBidi"/>
          <w:bCs/>
          <w:spacing w:val="-8"/>
          <w:lang w:val="en-GB"/>
        </w:rPr>
        <w:t>年促进职业安全与卫生框架公约》</w:t>
      </w:r>
      <w:r w:rsidRPr="001C232E">
        <w:rPr>
          <w:rFonts w:asciiTheme="majorBidi" w:eastAsia="黑体" w:hAnsiTheme="majorBidi" w:cstheme="majorBidi"/>
          <w:bCs/>
          <w:spacing w:val="-8"/>
          <w:lang w:val="en-GB"/>
        </w:rPr>
        <w:t>(</w:t>
      </w:r>
      <w:r w:rsidRPr="001C232E">
        <w:rPr>
          <w:rFonts w:asciiTheme="majorBidi" w:eastAsia="黑体" w:hAnsiTheme="majorBidi" w:cstheme="majorBidi"/>
          <w:bCs/>
          <w:spacing w:val="-8"/>
          <w:lang w:val="en-GB"/>
        </w:rPr>
        <w:t>第</w:t>
      </w:r>
      <w:r w:rsidRPr="001C232E">
        <w:rPr>
          <w:rFonts w:asciiTheme="majorBidi" w:eastAsia="黑体" w:hAnsiTheme="majorBidi" w:cstheme="majorBidi"/>
          <w:bCs/>
          <w:spacing w:val="-8"/>
          <w:lang w:val="en-GB"/>
        </w:rPr>
        <w:t>187</w:t>
      </w:r>
      <w:r w:rsidRPr="001C232E">
        <w:rPr>
          <w:rFonts w:asciiTheme="majorBidi" w:eastAsia="黑体" w:hAnsiTheme="majorBidi" w:cstheme="majorBidi"/>
          <w:bCs/>
          <w:spacing w:val="-8"/>
          <w:lang w:val="en-GB"/>
        </w:rPr>
        <w:t>号</w:t>
      </w:r>
      <w:r w:rsidRPr="001C232E">
        <w:rPr>
          <w:rFonts w:asciiTheme="majorBidi" w:eastAsia="黑体" w:hAnsiTheme="majorBidi" w:cstheme="majorBidi"/>
          <w:bCs/>
          <w:spacing w:val="-8"/>
          <w:lang w:val="en-GB"/>
        </w:rPr>
        <w:t>)</w:t>
      </w:r>
      <w:r w:rsidRPr="001C232E">
        <w:rPr>
          <w:rFonts w:asciiTheme="majorBidi" w:eastAsia="黑体" w:hAnsiTheme="majorBidi" w:cstheme="majorBidi"/>
          <w:bCs/>
          <w:spacing w:val="-8"/>
          <w:lang w:val="en-GB"/>
        </w:rPr>
        <w:t>、</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1981</w:t>
      </w:r>
      <w:r w:rsidRPr="001C232E">
        <w:rPr>
          <w:rFonts w:asciiTheme="majorBidi" w:eastAsia="黑体" w:hAnsiTheme="majorBidi" w:cstheme="majorBidi"/>
          <w:bCs/>
          <w:lang w:val="en-GB"/>
        </w:rPr>
        <w:t>年职业安全和卫生公约〉</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第</w:t>
      </w:r>
      <w:r w:rsidRPr="001C232E">
        <w:rPr>
          <w:rFonts w:asciiTheme="majorBidi" w:eastAsia="黑体" w:hAnsiTheme="majorBidi" w:cstheme="majorBidi"/>
          <w:bCs/>
          <w:lang w:val="en-GB"/>
        </w:rPr>
        <w:t>155</w:t>
      </w:r>
      <w:r w:rsidRPr="001C232E">
        <w:rPr>
          <w:rFonts w:asciiTheme="majorBidi" w:eastAsia="黑体" w:hAnsiTheme="majorBidi" w:cstheme="majorBidi"/>
          <w:bCs/>
          <w:lang w:val="en-GB"/>
        </w:rPr>
        <w:t>号</w:t>
      </w:r>
      <w:r w:rsidRPr="001C232E">
        <w:rPr>
          <w:rFonts w:asciiTheme="majorBidi" w:eastAsia="黑体" w:hAnsiTheme="majorBidi" w:cstheme="majorBidi"/>
          <w:bCs/>
          <w:lang w:val="en-GB"/>
        </w:rPr>
        <w:t>)2002</w:t>
      </w:r>
      <w:r w:rsidRPr="001C232E">
        <w:rPr>
          <w:rFonts w:asciiTheme="majorBidi" w:eastAsia="黑体" w:hAnsiTheme="majorBidi" w:cstheme="majorBidi"/>
          <w:bCs/>
          <w:lang w:val="en-GB"/>
        </w:rPr>
        <w:t>年议定书》、《</w:t>
      </w:r>
      <w:r w:rsidRPr="001C232E">
        <w:rPr>
          <w:rFonts w:asciiTheme="majorBidi" w:eastAsia="黑体" w:hAnsiTheme="majorBidi" w:cstheme="majorBidi"/>
          <w:bCs/>
          <w:lang w:val="en-GB"/>
        </w:rPr>
        <w:t>2011</w:t>
      </w:r>
      <w:r w:rsidRPr="001C232E">
        <w:rPr>
          <w:rFonts w:asciiTheme="majorBidi" w:eastAsia="黑体" w:hAnsiTheme="majorBidi" w:cstheme="majorBidi"/>
          <w:bCs/>
          <w:lang w:val="en-GB"/>
        </w:rPr>
        <w:t>年家庭工人公约》</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第</w:t>
      </w:r>
      <w:r w:rsidRPr="001C232E">
        <w:rPr>
          <w:rFonts w:asciiTheme="majorBidi" w:eastAsia="黑体" w:hAnsiTheme="majorBidi" w:cstheme="majorBidi"/>
          <w:bCs/>
          <w:lang w:val="en-GB"/>
        </w:rPr>
        <w:t>189</w:t>
      </w:r>
      <w:r w:rsidRPr="001C232E">
        <w:rPr>
          <w:rFonts w:asciiTheme="majorBidi" w:eastAsia="黑体" w:hAnsiTheme="majorBidi" w:cstheme="majorBidi"/>
          <w:bCs/>
          <w:lang w:val="en-GB"/>
        </w:rPr>
        <w:t>号</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和《</w:t>
      </w:r>
      <w:r w:rsidRPr="001C232E">
        <w:rPr>
          <w:rFonts w:asciiTheme="majorBidi" w:eastAsia="黑体" w:hAnsiTheme="majorBidi" w:cstheme="majorBidi"/>
          <w:bCs/>
          <w:lang w:val="en-GB"/>
        </w:rPr>
        <w:t>2019</w:t>
      </w:r>
      <w:r w:rsidRPr="001C232E">
        <w:rPr>
          <w:rFonts w:asciiTheme="majorBidi" w:eastAsia="黑体" w:hAnsiTheme="majorBidi" w:cstheme="majorBidi"/>
          <w:bCs/>
          <w:lang w:val="en-GB"/>
        </w:rPr>
        <w:t>年暴力和骚扰公约》</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第</w:t>
      </w:r>
      <w:r w:rsidRPr="001C232E">
        <w:rPr>
          <w:rFonts w:asciiTheme="majorBidi" w:eastAsia="黑体" w:hAnsiTheme="majorBidi" w:cstheme="majorBidi"/>
          <w:bCs/>
          <w:lang w:val="en-GB"/>
        </w:rPr>
        <w:t>190</w:t>
      </w:r>
      <w:r w:rsidRPr="001C232E">
        <w:rPr>
          <w:rFonts w:asciiTheme="majorBidi" w:eastAsia="黑体" w:hAnsiTheme="majorBidi" w:cstheme="majorBidi"/>
          <w:bCs/>
          <w:lang w:val="en-GB"/>
        </w:rPr>
        <w:t>号</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w:t>
      </w:r>
    </w:p>
    <w:p w14:paraId="41525790"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最低工资</w:t>
      </w:r>
    </w:p>
    <w:p w14:paraId="0EF61525" w14:textId="38CA6E09" w:rsidR="001C232E" w:rsidRPr="001C232E" w:rsidRDefault="001C232E" w:rsidP="005567D1">
      <w:pPr>
        <w:pStyle w:val="SingleTxt"/>
        <w:spacing w:after="120"/>
        <w:rPr>
          <w:lang w:val="en-GB"/>
        </w:rPr>
      </w:pPr>
      <w:r w:rsidRPr="001C232E">
        <w:rPr>
          <w:lang w:val="en-GB"/>
        </w:rPr>
        <w:t>30.</w:t>
      </w:r>
      <w:r>
        <w:rPr>
          <w:lang w:val="en-GB"/>
        </w:rPr>
        <w:tab/>
      </w:r>
      <w:r w:rsidRPr="001C232E">
        <w:rPr>
          <w:lang w:val="en-GB"/>
        </w:rPr>
        <w:t>委员会注意到有关信息，即最低工资是根据</w:t>
      </w:r>
      <w:r w:rsidRPr="001C232E">
        <w:rPr>
          <w:lang w:val="en-GB"/>
        </w:rPr>
        <w:t>2007</w:t>
      </w:r>
      <w:r w:rsidRPr="001C232E">
        <w:rPr>
          <w:lang w:val="en-GB"/>
        </w:rPr>
        <w:t>年《劳动机构法》和《工资令条例》确定的，因工作地点、部门和工人技能而异，但委员会关切地注意到，非正规部门的大多数工人的收入低于最低工资标准。委员会还感到关切的是，最低工资标准，特别是非熟练工人和农业部门的最低工资标准，仍然不足以确保工人及其家庭的体面生活水准</w:t>
      </w:r>
      <w:r w:rsidRPr="001C232E">
        <w:rPr>
          <w:lang w:val="en-GB"/>
        </w:rPr>
        <w:t>(</w:t>
      </w:r>
      <w:r w:rsidRPr="001C232E">
        <w:rPr>
          <w:lang w:val="en-GB"/>
        </w:rPr>
        <w:t>第七条</w:t>
      </w:r>
      <w:r w:rsidRPr="001C232E">
        <w:rPr>
          <w:lang w:val="en-GB"/>
        </w:rPr>
        <w:t>)</w:t>
      </w:r>
      <w:r w:rsidRPr="001C232E">
        <w:rPr>
          <w:lang w:val="en-GB"/>
        </w:rPr>
        <w:t>。</w:t>
      </w:r>
    </w:p>
    <w:p w14:paraId="1195DA27" w14:textId="7676DBCE" w:rsid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31.</w:t>
      </w:r>
      <w:r w:rsidRPr="001C232E">
        <w:rPr>
          <w:lang w:val="en-GB"/>
        </w:rPr>
        <w:tab/>
      </w:r>
      <w:r w:rsidRPr="001C232E">
        <w:rPr>
          <w:rFonts w:asciiTheme="majorBidi" w:eastAsia="黑体" w:hAnsiTheme="majorBidi" w:cstheme="majorBidi"/>
          <w:lang w:val="en-GB"/>
        </w:rPr>
        <w:t>委员会建议缔约国与工会等社会伙伴合作，确定与生活费用挂钩的最低工资，以便为所有工人及其家庭提供体面的生活水准。委员会还建议缔约国加强措施，在所有经济部门落实最低工资。</w:t>
      </w:r>
    </w:p>
    <w:p w14:paraId="3CDEB600"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工会权利</w:t>
      </w:r>
    </w:p>
    <w:p w14:paraId="46F901CE" w14:textId="23FF940E" w:rsidR="001C232E" w:rsidRPr="001C232E" w:rsidRDefault="001C232E" w:rsidP="005567D1">
      <w:pPr>
        <w:pStyle w:val="SingleTxt"/>
        <w:spacing w:after="120"/>
        <w:rPr>
          <w:lang w:val="en-GB"/>
        </w:rPr>
      </w:pPr>
      <w:r w:rsidRPr="001C232E">
        <w:rPr>
          <w:lang w:val="en-GB"/>
        </w:rPr>
        <w:t>32.</w:t>
      </w:r>
      <w:r>
        <w:rPr>
          <w:lang w:val="en-GB"/>
        </w:rPr>
        <w:tab/>
      </w:r>
      <w:r w:rsidRPr="001C232E">
        <w:rPr>
          <w:lang w:val="en-GB"/>
        </w:rPr>
        <w:t>委员会关切地注意到关于针对工会领导人和成员的骚扰、恐吓和其他暴力事件的报告。委员会还注意到，缔约国的立法没有规定限制罢工权的法定基本服务清单，委员会还对有关公共部门雇员行使工会权利受到过度限制的报告表示关切</w:t>
      </w:r>
      <w:r w:rsidRPr="001C232E">
        <w:rPr>
          <w:lang w:val="en-GB"/>
        </w:rPr>
        <w:t>(</w:t>
      </w:r>
      <w:r w:rsidRPr="001C232E">
        <w:rPr>
          <w:lang w:val="en-GB"/>
        </w:rPr>
        <w:t>第八条</w:t>
      </w:r>
      <w:r w:rsidRPr="001C232E">
        <w:rPr>
          <w:lang w:val="en-GB"/>
        </w:rPr>
        <w:t>)</w:t>
      </w:r>
      <w:r w:rsidRPr="001C232E">
        <w:rPr>
          <w:lang w:val="en-GB"/>
        </w:rPr>
        <w:t>。</w:t>
      </w:r>
    </w:p>
    <w:p w14:paraId="59C71393" w14:textId="658D2CE1" w:rsidR="005567D1"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33.</w:t>
      </w:r>
      <w:r w:rsidRPr="001C232E">
        <w:rPr>
          <w:lang w:val="en-GB"/>
        </w:rPr>
        <w:tab/>
      </w:r>
      <w:r w:rsidRPr="001C232E">
        <w:rPr>
          <w:rFonts w:asciiTheme="majorBidi" w:eastAsia="黑体" w:hAnsiTheme="majorBidi" w:cstheme="majorBidi"/>
          <w:lang w:val="en-GB"/>
        </w:rPr>
        <w:t>委员会回顾其与人权事务委员会发表的关于结社自由包括成立和加入工会的权利的联合声明，建议缔约国采取一切必要措施，确保工人的工会权利得到充分尊重，工会领导者和成员能够在不受恐吓、暴力和骚扰以及没有人身安全风险的大环境下开展活动。委员会还建议缔约国采取立法措施，基于保障有效行使罢工权且不受不当限制的定义，制定一份法定的基本服务清单，并确保其服务不能合理地被视为基本服务的所有公务员完全有权行使这项权利。</w:t>
      </w:r>
    </w:p>
    <w:p w14:paraId="73FFAF24" w14:textId="77777777" w:rsidR="005567D1" w:rsidRDefault="005567D1">
      <w:pPr>
        <w:spacing w:after="160" w:line="259" w:lineRule="auto"/>
        <w:jc w:val="left"/>
        <w:rPr>
          <w:rFonts w:asciiTheme="majorBidi" w:eastAsia="黑体" w:hAnsiTheme="majorBidi" w:cstheme="majorBidi"/>
          <w:lang w:val="en-GB"/>
        </w:rPr>
      </w:pPr>
      <w:r>
        <w:rPr>
          <w:rFonts w:asciiTheme="majorBidi" w:eastAsia="黑体" w:hAnsiTheme="majorBidi" w:cstheme="majorBidi"/>
          <w:lang w:val="en-GB"/>
        </w:rPr>
        <w:br w:type="page"/>
      </w:r>
    </w:p>
    <w:p w14:paraId="4546E324"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lastRenderedPageBreak/>
        <w:tab/>
      </w:r>
      <w:r w:rsidRPr="001C232E">
        <w:tab/>
      </w:r>
      <w:r w:rsidRPr="001C232E">
        <w:t>社会保障权</w:t>
      </w:r>
    </w:p>
    <w:p w14:paraId="4B84B5C4" w14:textId="1EDFAB50" w:rsidR="001C232E" w:rsidRPr="001C232E" w:rsidRDefault="001C232E" w:rsidP="005567D1">
      <w:pPr>
        <w:pStyle w:val="SingleTxt"/>
        <w:spacing w:after="120"/>
        <w:rPr>
          <w:lang w:val="en-GB"/>
        </w:rPr>
      </w:pPr>
      <w:r w:rsidRPr="001C232E">
        <w:rPr>
          <w:lang w:val="en-GB"/>
        </w:rPr>
        <w:t>34.</w:t>
      </w:r>
      <w:r>
        <w:rPr>
          <w:lang w:val="en-GB"/>
        </w:rPr>
        <w:tab/>
      </w:r>
      <w:r w:rsidRPr="001C232E">
        <w:rPr>
          <w:lang w:val="en-GB"/>
        </w:rPr>
        <w:t>委员会欢迎缔约国提供的关于现金转移方案、缴费型国家社会保障基金和</w:t>
      </w:r>
      <w:r w:rsidRPr="001C232E">
        <w:rPr>
          <w:lang w:val="en-GB"/>
        </w:rPr>
        <w:t>2023</w:t>
      </w:r>
      <w:r w:rsidRPr="001C232E">
        <w:rPr>
          <w:lang w:val="en-GB"/>
        </w:rPr>
        <w:t>年《社会保护政策》的信息，但关切地注意到，社会保障覆盖面仍然有限和分散，缴费型和非缴费型计划的福利水平都很低，特别是在生活费用上涨的情况下。尽管缔约国努力扩大非缴费型福利的使用和覆盖面，但覆盖面和充足性仍不足以有效缓解边缘化家庭的贫困。委员会还注意到，包括国家社会保障基金在内的缴费型社会保险仅覆盖劳动力队伍的</w:t>
      </w:r>
      <w:proofErr w:type="gramStart"/>
      <w:r w:rsidRPr="001C232E">
        <w:rPr>
          <w:lang w:val="en-GB"/>
        </w:rPr>
        <w:t>一</w:t>
      </w:r>
      <w:proofErr w:type="gramEnd"/>
      <w:r w:rsidRPr="001C232E">
        <w:rPr>
          <w:lang w:val="en-GB"/>
        </w:rPr>
        <w:t>小部分，并且基本上排除了从事非正规经济工作的工人</w:t>
      </w:r>
      <w:r w:rsidRPr="001C232E">
        <w:rPr>
          <w:lang w:val="en-GB"/>
        </w:rPr>
        <w:t>(</w:t>
      </w:r>
      <w:r w:rsidRPr="001C232E">
        <w:rPr>
          <w:lang w:val="en-GB"/>
        </w:rPr>
        <w:t>第九条</w:t>
      </w:r>
      <w:r w:rsidRPr="001C232E">
        <w:rPr>
          <w:lang w:val="en-GB"/>
        </w:rPr>
        <w:t>)</w:t>
      </w:r>
      <w:r w:rsidRPr="001C232E">
        <w:rPr>
          <w:lang w:val="en-GB"/>
        </w:rPr>
        <w:t>。</w:t>
      </w:r>
    </w:p>
    <w:p w14:paraId="3D3E0A4D" w14:textId="14B908E8"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35.</w:t>
      </w:r>
      <w:r w:rsidRPr="001C232E">
        <w:rPr>
          <w:lang w:val="en-GB"/>
        </w:rPr>
        <w:tab/>
      </w:r>
      <w:r w:rsidRPr="001C232E">
        <w:rPr>
          <w:rFonts w:asciiTheme="majorBidi" w:eastAsia="黑体" w:hAnsiTheme="majorBidi" w:cstheme="majorBidi"/>
          <w:lang w:val="en-GB"/>
        </w:rPr>
        <w:t>委员会回顾其关于社会保障的权利的第</w:t>
      </w:r>
      <w:r w:rsidRPr="001C232E">
        <w:rPr>
          <w:rFonts w:asciiTheme="majorBidi" w:eastAsia="黑体" w:hAnsiTheme="majorBidi" w:cstheme="majorBidi"/>
          <w:lang w:val="en-GB"/>
        </w:rPr>
        <w:t>19</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(2007</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及其关于社会保护的底线是社会保障权的一个基本要素的声明，建议缔约国</w:t>
      </w:r>
      <w:r>
        <w:rPr>
          <w:rFonts w:asciiTheme="majorBidi" w:eastAsia="黑体" w:hAnsiTheme="majorBidi" w:cstheme="majorBidi" w:hint="eastAsia"/>
          <w:lang w:val="en-GB"/>
        </w:rPr>
        <w:t>：</w:t>
      </w:r>
    </w:p>
    <w:p w14:paraId="101E0D9C" w14:textId="4688DD1A"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设置社会保护的底线，包括基本的全民社会保障，并加大努力发展社会保障制度，保证全民覆盖，为所有人提供足够的福利，特别是为那些在非正规经济部门工作的人和弱势和边缘化群体成员提供福利，以确保每个人都有机会享有体面的生活水准；</w:t>
      </w:r>
    </w:p>
    <w:p w14:paraId="6BFCC0C8" w14:textId="0B971A0C"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增加社会保障的预算拨款和支出，包括非缴费型现金转移方案；</w:t>
      </w:r>
    </w:p>
    <w:p w14:paraId="5A7CB1D0" w14:textId="3ECEEB8B"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通过独立和透明的机制，确保社会福利通常与生活费用挂钩；</w:t>
      </w:r>
    </w:p>
    <w:p w14:paraId="7CBE6DD2" w14:textId="232EFB48" w:rsidR="001C232E" w:rsidRPr="001C232E" w:rsidRDefault="001C232E" w:rsidP="005567D1">
      <w:pPr>
        <w:pStyle w:val="SingleTxt"/>
        <w:spacing w:after="120"/>
        <w:rPr>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d</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确保为残疾人提供全面的支助服务和社会福利，包括收入支助和支付与残疾有关的费用。</w:t>
      </w:r>
    </w:p>
    <w:p w14:paraId="30881BC2"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保护家庭和儿童</w:t>
      </w:r>
    </w:p>
    <w:p w14:paraId="709DAEBA" w14:textId="70710BFA" w:rsidR="00834A12" w:rsidRDefault="001C232E" w:rsidP="005567D1">
      <w:pPr>
        <w:pStyle w:val="SingleTxt"/>
        <w:spacing w:after="120"/>
        <w:rPr>
          <w:lang w:val="en-GB"/>
        </w:rPr>
      </w:pPr>
      <w:r w:rsidRPr="001C232E">
        <w:rPr>
          <w:lang w:val="en-GB"/>
        </w:rPr>
        <w:t>36.</w:t>
      </w:r>
      <w:r w:rsidR="00834A12">
        <w:rPr>
          <w:lang w:val="en-GB"/>
        </w:rPr>
        <w:tab/>
      </w:r>
      <w:r w:rsidRPr="001C232E">
        <w:rPr>
          <w:lang w:val="en-GB"/>
        </w:rPr>
        <w:t>委员会感到关切的是，性暴力和性别暴力仍然普遍和系统存在，有报告显示，在缔约国，平均每两天就有一名妇女被杀害。委员会还感到关切的是，对儿童的暴力和剥削持续存在，包括童婚和女性生殖器</w:t>
      </w:r>
      <w:proofErr w:type="gramStart"/>
      <w:r w:rsidRPr="001C232E">
        <w:rPr>
          <w:lang w:val="en-GB"/>
        </w:rPr>
        <w:t>残割现象</w:t>
      </w:r>
      <w:proofErr w:type="gramEnd"/>
      <w:r w:rsidRPr="001C232E">
        <w:rPr>
          <w:lang w:val="en-GB"/>
        </w:rPr>
        <w:t>仍然普遍，这损害了女童的受教育权、健康权和适当生活水准权；此外，农业、家政工作、采矿、建筑和商业性剥削等领域普遍存在童工现象</w:t>
      </w:r>
      <w:r w:rsidRPr="001C232E">
        <w:rPr>
          <w:lang w:val="en-GB"/>
        </w:rPr>
        <w:t>(</w:t>
      </w:r>
      <w:r w:rsidRPr="001C232E">
        <w:rPr>
          <w:lang w:val="en-GB"/>
        </w:rPr>
        <w:t>第十条</w:t>
      </w:r>
      <w:r w:rsidRPr="001C232E">
        <w:rPr>
          <w:lang w:val="en-GB"/>
        </w:rPr>
        <w:t>)</w:t>
      </w:r>
      <w:r w:rsidRPr="001C232E">
        <w:rPr>
          <w:lang w:val="en-GB"/>
        </w:rPr>
        <w:t>。</w:t>
      </w:r>
    </w:p>
    <w:p w14:paraId="6C44F9D2" w14:textId="092AE4DE"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37.</w:t>
      </w:r>
      <w:r w:rsidRPr="001C232E">
        <w:rPr>
          <w:lang w:val="en-GB"/>
        </w:rPr>
        <w:tab/>
      </w:r>
      <w:r w:rsidRPr="001C232E">
        <w:rPr>
          <w:rFonts w:asciiTheme="majorBidi" w:eastAsia="黑体" w:hAnsiTheme="majorBidi" w:cstheme="majorBidi"/>
          <w:lang w:val="en-GB"/>
        </w:rPr>
        <w:t>委员会建议缔约国</w:t>
      </w:r>
      <w:r w:rsidR="00834A12">
        <w:rPr>
          <w:rFonts w:asciiTheme="majorBidi" w:eastAsia="黑体" w:hAnsiTheme="majorBidi" w:cstheme="majorBidi" w:hint="eastAsia"/>
          <w:lang w:val="en-GB"/>
        </w:rPr>
        <w:t>：</w:t>
      </w:r>
    </w:p>
    <w:p w14:paraId="2D30EEFE" w14:textId="4D9ACC20"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加强法律和政策的执行，以防止和处理性暴力和性别暴力，包括采取措施，防止、迅速调查、起诉和在确定有罪的情况下惩罚所有此类暴力行为，并为受害者提供保护，包括庇护所和有效补救，特别关注残疾妇女的需求；</w:t>
      </w:r>
    </w:p>
    <w:p w14:paraId="494D49EF" w14:textId="4695B94C"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加紧努力，消除对儿童的暴力和剥削，包括童婚和女性</w:t>
      </w:r>
      <w:proofErr w:type="gramStart"/>
      <w:r w:rsidRPr="001C232E">
        <w:rPr>
          <w:rFonts w:asciiTheme="majorBidi" w:eastAsia="黑体" w:hAnsiTheme="majorBidi" w:cstheme="majorBidi"/>
          <w:bCs/>
          <w:lang w:val="en-GB"/>
        </w:rPr>
        <w:t>生殖器残割行为</w:t>
      </w:r>
      <w:proofErr w:type="gramEnd"/>
      <w:r w:rsidRPr="001C232E">
        <w:rPr>
          <w:rFonts w:asciiTheme="majorBidi" w:eastAsia="黑体" w:hAnsiTheme="majorBidi" w:cstheme="majorBidi"/>
          <w:bCs/>
          <w:lang w:val="en-GB"/>
        </w:rPr>
        <w:t>，为此加强措施，解决这些现象的根源问题，确保女童接受教育、获得医疗保健服务和享有适当的生活水准，并就这类做法的有害影响开展基础广泛的社区教育宣传活动；</w:t>
      </w:r>
    </w:p>
    <w:p w14:paraId="351A307D"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(c)</w:t>
      </w:r>
      <w:r w:rsidRPr="001C232E">
        <w:rPr>
          <w:lang w:val="en-GB"/>
        </w:rPr>
        <w:tab/>
      </w:r>
      <w:r w:rsidRPr="001C232E">
        <w:rPr>
          <w:rFonts w:asciiTheme="majorBidi" w:eastAsia="黑体" w:hAnsiTheme="majorBidi" w:cstheme="majorBidi"/>
          <w:lang w:val="en-GB"/>
        </w:rPr>
        <w:t>扩大消除童工现象的措施，特别是农业、家政工作、采矿、建筑和商业性剥削等高风险部门的童工现象，对肇事者实施有效制裁，确保严格执行有关童工问题的法律和法规，并为此扩大和进行更系统的劳动监察；</w:t>
      </w:r>
    </w:p>
    <w:p w14:paraId="48C2FD02" w14:textId="78F271FF"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lastRenderedPageBreak/>
        <w:tab/>
      </w:r>
      <w:r>
        <w:rPr>
          <w:rFonts w:asciiTheme="majorBidi" w:eastAsia="黑体" w:hAnsiTheme="majorBidi" w:cstheme="majorBidi"/>
          <w:lang w:val="en-GB"/>
        </w:rPr>
        <w:t>(</w:t>
      </w:r>
      <w:r w:rsidRPr="001C232E">
        <w:rPr>
          <w:rFonts w:asciiTheme="majorBidi" w:eastAsia="黑体" w:hAnsiTheme="majorBidi" w:cstheme="majorBidi"/>
          <w:lang w:val="en-GB"/>
        </w:rPr>
        <w:t>d</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通过执行现行劳动法、</w:t>
      </w:r>
      <w:proofErr w:type="gramStart"/>
      <w:r w:rsidRPr="001C232E">
        <w:rPr>
          <w:rFonts w:asciiTheme="majorBidi" w:eastAsia="黑体" w:hAnsiTheme="majorBidi" w:cstheme="majorBidi"/>
          <w:bCs/>
          <w:lang w:val="en-GB"/>
        </w:rPr>
        <w:t>监测高</w:t>
      </w:r>
      <w:proofErr w:type="gramEnd"/>
      <w:r w:rsidRPr="001C232E">
        <w:rPr>
          <w:rFonts w:asciiTheme="majorBidi" w:eastAsia="黑体" w:hAnsiTheme="majorBidi" w:cstheme="majorBidi"/>
          <w:bCs/>
          <w:lang w:val="en-GB"/>
        </w:rPr>
        <w:t>风险行业，以及为受影响的儿童提供康复服务和支持，保护儿童免于从事危险工作。</w:t>
      </w:r>
    </w:p>
    <w:p w14:paraId="7B710825"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照护系统和育儿假</w:t>
      </w:r>
    </w:p>
    <w:p w14:paraId="3A526C27" w14:textId="080C383B"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bCs/>
          <w:lang w:val="en-GB"/>
        </w:rPr>
        <w:t>38.</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委员会对缺乏一个全面、协调和资源充足的照护和支助系统表示关切，注意到照顾儿童、残疾人和老年人的责任仍然不成比例地落在妇女和女童身上。委员会还承认缔约国正在努力改革法律和监管框架，制定共享育儿假，促进父母公平分担照料责任。然而，委员会仍感关切的是，目前的法定</w:t>
      </w:r>
      <w:proofErr w:type="gramStart"/>
      <w:r w:rsidRPr="001C232E">
        <w:rPr>
          <w:rFonts w:asciiTheme="majorBidi" w:eastAsia="黑体" w:hAnsiTheme="majorBidi" w:cstheme="majorBidi"/>
          <w:bCs/>
          <w:lang w:val="en-GB"/>
        </w:rPr>
        <w:t>育儿假仍然</w:t>
      </w:r>
      <w:proofErr w:type="gramEnd"/>
      <w:r w:rsidRPr="001C232E">
        <w:rPr>
          <w:rFonts w:asciiTheme="majorBidi" w:eastAsia="黑体" w:hAnsiTheme="majorBidi" w:cstheme="majorBidi"/>
          <w:bCs/>
          <w:lang w:val="en-GB"/>
        </w:rPr>
        <w:t>不足，缺乏关于不同部门</w:t>
      </w:r>
      <w:proofErr w:type="gramStart"/>
      <w:r w:rsidRPr="001C232E">
        <w:rPr>
          <w:rFonts w:asciiTheme="majorBidi" w:eastAsia="黑体" w:hAnsiTheme="majorBidi" w:cstheme="majorBidi"/>
          <w:bCs/>
          <w:lang w:val="en-GB"/>
        </w:rPr>
        <w:t>育儿假</w:t>
      </w:r>
      <w:proofErr w:type="gramEnd"/>
      <w:r w:rsidRPr="001C232E">
        <w:rPr>
          <w:rFonts w:asciiTheme="majorBidi" w:eastAsia="黑体" w:hAnsiTheme="majorBidi" w:cstheme="majorBidi"/>
          <w:bCs/>
          <w:lang w:val="en-GB"/>
        </w:rPr>
        <w:t>休假情况的分类数据</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第三条和第十条</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w:t>
      </w:r>
    </w:p>
    <w:p w14:paraId="070BDFA0" w14:textId="41526EA1"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39.</w:t>
      </w:r>
      <w:r w:rsidRPr="001C232E">
        <w:rPr>
          <w:lang w:val="en-GB"/>
        </w:rPr>
        <w:tab/>
      </w:r>
      <w:r w:rsidRPr="001C232E">
        <w:rPr>
          <w:rFonts w:asciiTheme="majorBidi" w:eastAsia="黑体" w:hAnsiTheme="majorBidi" w:cstheme="majorBidi"/>
          <w:lang w:val="en-GB"/>
        </w:rPr>
        <w:t>委员会建议缔约国</w:t>
      </w:r>
      <w:r w:rsidR="00834A12">
        <w:rPr>
          <w:rFonts w:asciiTheme="majorBidi" w:eastAsia="黑体" w:hAnsiTheme="majorBidi" w:cstheme="majorBidi" w:hint="eastAsia"/>
          <w:lang w:val="en-GB"/>
        </w:rPr>
        <w:t>：</w:t>
      </w:r>
    </w:p>
    <w:p w14:paraId="6D8EAD3A"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Pr="001C232E">
        <w:rPr>
          <w:lang w:val="en-GB"/>
        </w:rPr>
        <w:tab/>
      </w:r>
      <w:r w:rsidRPr="001C232E">
        <w:rPr>
          <w:rFonts w:asciiTheme="majorBidi" w:eastAsia="黑体" w:hAnsiTheme="majorBidi" w:cstheme="majorBidi"/>
          <w:lang w:val="en-GB"/>
        </w:rPr>
        <w:t>建立一个包容和综合的照护和支助系统，促进公平分担对儿童、残疾人和老年人的照料责任，采用对性别敏感、跨部门和跨文化的方针；</w:t>
      </w:r>
    </w:p>
    <w:p w14:paraId="15987B71" w14:textId="126AF760" w:rsidR="001C232E" w:rsidRPr="00834A12" w:rsidRDefault="001C232E" w:rsidP="005567D1">
      <w:pPr>
        <w:pStyle w:val="SingleTxt"/>
        <w:spacing w:after="120"/>
        <w:rPr>
          <w:rFonts w:asciiTheme="majorBidi" w:eastAsia="黑体" w:hAnsiTheme="majorBidi" w:cstheme="majorBidi"/>
          <w:spacing w:val="-12"/>
          <w:lang w:val="en-GB"/>
        </w:rPr>
      </w:pPr>
      <w:r w:rsidRPr="00834A12">
        <w:rPr>
          <w:rFonts w:asciiTheme="majorBidi" w:eastAsia="黑体" w:hAnsiTheme="majorBidi" w:cstheme="majorBidi"/>
          <w:spacing w:val="-12"/>
          <w:lang w:val="en-GB"/>
        </w:rPr>
        <w:tab/>
        <w:t>(b)</w:t>
      </w:r>
      <w:r w:rsidR="00834A12" w:rsidRPr="00834A12">
        <w:rPr>
          <w:rFonts w:asciiTheme="majorBidi" w:eastAsia="黑体" w:hAnsiTheme="majorBidi" w:cstheme="majorBidi"/>
          <w:spacing w:val="-12"/>
          <w:lang w:val="en-GB"/>
        </w:rPr>
        <w:tab/>
      </w:r>
      <w:r w:rsidRPr="00834A12">
        <w:rPr>
          <w:rFonts w:asciiTheme="majorBidi" w:eastAsia="黑体" w:hAnsiTheme="majorBidi" w:cstheme="majorBidi"/>
          <w:bCs/>
          <w:spacing w:val="-12"/>
          <w:lang w:val="en-GB"/>
        </w:rPr>
        <w:t>加快当前审查现有</w:t>
      </w:r>
      <w:proofErr w:type="gramStart"/>
      <w:r w:rsidRPr="00834A12">
        <w:rPr>
          <w:rFonts w:asciiTheme="majorBidi" w:eastAsia="黑体" w:hAnsiTheme="majorBidi" w:cstheme="majorBidi"/>
          <w:bCs/>
          <w:spacing w:val="-12"/>
          <w:lang w:val="en-GB"/>
        </w:rPr>
        <w:t>育儿假</w:t>
      </w:r>
      <w:proofErr w:type="gramEnd"/>
      <w:r w:rsidRPr="00834A12">
        <w:rPr>
          <w:rFonts w:asciiTheme="majorBidi" w:eastAsia="黑体" w:hAnsiTheme="majorBidi" w:cstheme="majorBidi"/>
          <w:bCs/>
          <w:spacing w:val="-12"/>
          <w:lang w:val="en-GB"/>
        </w:rPr>
        <w:t>计划的努力，以确保公平和充分的</w:t>
      </w:r>
      <w:proofErr w:type="gramStart"/>
      <w:r w:rsidRPr="00834A12">
        <w:rPr>
          <w:rFonts w:asciiTheme="majorBidi" w:eastAsia="黑体" w:hAnsiTheme="majorBidi" w:cstheme="majorBidi"/>
          <w:bCs/>
          <w:spacing w:val="-12"/>
          <w:lang w:val="en-GB"/>
        </w:rPr>
        <w:t>育儿假</w:t>
      </w:r>
      <w:proofErr w:type="gramEnd"/>
      <w:r w:rsidRPr="00834A12">
        <w:rPr>
          <w:rFonts w:asciiTheme="majorBidi" w:eastAsia="黑体" w:hAnsiTheme="majorBidi" w:cstheme="majorBidi"/>
          <w:bCs/>
          <w:spacing w:val="-12"/>
          <w:lang w:val="en-GB"/>
        </w:rPr>
        <w:t>福利；</w:t>
      </w:r>
    </w:p>
    <w:p w14:paraId="15C44AC9"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(c)</w:t>
      </w:r>
      <w:r w:rsidRPr="001C232E">
        <w:rPr>
          <w:lang w:val="en-GB"/>
        </w:rPr>
        <w:tab/>
      </w:r>
      <w:r w:rsidRPr="001C232E">
        <w:rPr>
          <w:rFonts w:asciiTheme="majorBidi" w:eastAsia="黑体" w:hAnsiTheme="majorBidi" w:cstheme="majorBidi"/>
          <w:lang w:val="en-GB"/>
        </w:rPr>
        <w:t>继续促进鼓励父母公平分担照料责任的工作场所政策，包括提供远程工作安排；</w:t>
      </w:r>
    </w:p>
    <w:p w14:paraId="2675C55B" w14:textId="2FC0248D" w:rsidR="001C232E" w:rsidRPr="001C232E" w:rsidRDefault="00834A12" w:rsidP="005567D1">
      <w:pPr>
        <w:pStyle w:val="SingleTxt"/>
        <w:spacing w:after="120"/>
        <w:rPr>
          <w:rFonts w:asciiTheme="majorBidi" w:eastAsia="黑体" w:hAnsiTheme="majorBidi" w:cstheme="majorBidi"/>
          <w:bCs/>
          <w:lang w:val="en-GB"/>
        </w:rPr>
      </w:pPr>
      <w:r>
        <w:rPr>
          <w:rFonts w:asciiTheme="majorBidi" w:eastAsia="黑体" w:hAnsiTheme="majorBidi" w:cstheme="majorBidi"/>
          <w:bCs/>
          <w:lang w:val="en-GB"/>
        </w:rPr>
        <w:tab/>
      </w:r>
      <w:r w:rsidR="001C232E" w:rsidRPr="001C232E">
        <w:rPr>
          <w:rFonts w:asciiTheme="majorBidi" w:eastAsia="黑体" w:hAnsiTheme="majorBidi" w:cstheme="majorBidi"/>
          <w:bCs/>
          <w:lang w:val="en-GB"/>
        </w:rPr>
        <w:t>(d)</w:t>
      </w:r>
      <w:r>
        <w:rPr>
          <w:rFonts w:asciiTheme="majorBidi" w:eastAsia="黑体" w:hAnsiTheme="majorBidi" w:cstheme="majorBidi"/>
          <w:bCs/>
          <w:lang w:val="en-GB"/>
        </w:rPr>
        <w:tab/>
      </w:r>
      <w:r w:rsidR="001C232E" w:rsidRPr="001C232E">
        <w:rPr>
          <w:rFonts w:asciiTheme="majorBidi" w:eastAsia="黑体" w:hAnsiTheme="majorBidi" w:cstheme="majorBidi"/>
          <w:bCs/>
          <w:lang w:val="en-GB"/>
        </w:rPr>
        <w:t>采取有效措施，提高父亲休</w:t>
      </w:r>
      <w:proofErr w:type="gramStart"/>
      <w:r w:rsidR="001C232E" w:rsidRPr="001C232E">
        <w:rPr>
          <w:rFonts w:asciiTheme="majorBidi" w:eastAsia="黑体" w:hAnsiTheme="majorBidi" w:cstheme="majorBidi"/>
          <w:bCs/>
          <w:lang w:val="en-GB"/>
        </w:rPr>
        <w:t>育儿假</w:t>
      </w:r>
      <w:proofErr w:type="gramEnd"/>
      <w:r w:rsidR="001C232E" w:rsidRPr="001C232E">
        <w:rPr>
          <w:rFonts w:asciiTheme="majorBidi" w:eastAsia="黑体" w:hAnsiTheme="majorBidi" w:cstheme="majorBidi"/>
          <w:bCs/>
          <w:lang w:val="en-GB"/>
        </w:rPr>
        <w:t>的比率，并在下次定期报告中提供不同部门</w:t>
      </w:r>
      <w:proofErr w:type="gramStart"/>
      <w:r w:rsidR="001C232E" w:rsidRPr="001C232E">
        <w:rPr>
          <w:rFonts w:asciiTheme="majorBidi" w:eastAsia="黑体" w:hAnsiTheme="majorBidi" w:cstheme="majorBidi"/>
          <w:bCs/>
          <w:lang w:val="en-GB"/>
        </w:rPr>
        <w:t>育儿假</w:t>
      </w:r>
      <w:proofErr w:type="gramEnd"/>
      <w:r w:rsidR="001C232E" w:rsidRPr="001C232E">
        <w:rPr>
          <w:rFonts w:asciiTheme="majorBidi" w:eastAsia="黑体" w:hAnsiTheme="majorBidi" w:cstheme="majorBidi"/>
          <w:bCs/>
          <w:lang w:val="en-GB"/>
        </w:rPr>
        <w:t>休假情况的分类数据。</w:t>
      </w:r>
    </w:p>
    <w:p w14:paraId="0F2100B7"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贫困</w:t>
      </w:r>
    </w:p>
    <w:p w14:paraId="002518FE" w14:textId="58CE2ED6" w:rsidR="00834A12" w:rsidRDefault="001C232E" w:rsidP="005567D1">
      <w:pPr>
        <w:pStyle w:val="SingleTxt"/>
        <w:spacing w:after="120"/>
        <w:rPr>
          <w:lang w:val="en-GB"/>
        </w:rPr>
      </w:pPr>
      <w:r w:rsidRPr="001C232E">
        <w:rPr>
          <w:lang w:val="en-GB"/>
        </w:rPr>
        <w:t>40.</w:t>
      </w:r>
      <w:r w:rsidR="00834A12">
        <w:rPr>
          <w:lang w:val="en-GB"/>
        </w:rPr>
        <w:tab/>
      </w:r>
      <w:r w:rsidRPr="001C232E">
        <w:rPr>
          <w:lang w:val="en-GB"/>
        </w:rPr>
        <w:t>委员会注意到缔约国提供的关于高通货膨胀率、冠状病毒病</w:t>
      </w:r>
      <w:r w:rsidRPr="001C232E">
        <w:rPr>
          <w:lang w:val="en-GB"/>
        </w:rPr>
        <w:t>(COVID-19)</w:t>
      </w:r>
      <w:r w:rsidRPr="001C232E">
        <w:rPr>
          <w:lang w:val="en-GB"/>
        </w:rPr>
        <w:t>疫情和与气候相关的反复冲击</w:t>
      </w:r>
      <w:proofErr w:type="gramStart"/>
      <w:r w:rsidRPr="001C232E">
        <w:rPr>
          <w:lang w:val="en-GB"/>
        </w:rPr>
        <w:t>对减贫努力</w:t>
      </w:r>
      <w:proofErr w:type="gramEnd"/>
      <w:r w:rsidRPr="001C232E">
        <w:rPr>
          <w:lang w:val="en-GB"/>
        </w:rPr>
        <w:t>的不利影响的信息。委员会仍感关切的是，缔约国的贫困和极端贫困率持续居高不下，很高比例的人口仍生活在国家贫困线以下。委员会特别关切的是，贫困和极端贫困对儿童、妇女、残疾人、土著人民和牧民社区，以及对生活在农村、干旱和半干旱地区和贫困的城市非正规住区的人产生了非常严重的影响</w:t>
      </w:r>
      <w:r w:rsidRPr="001C232E">
        <w:rPr>
          <w:lang w:val="en-GB"/>
        </w:rPr>
        <w:t>(</w:t>
      </w:r>
      <w:r w:rsidRPr="001C232E">
        <w:rPr>
          <w:lang w:val="en-GB"/>
        </w:rPr>
        <w:t>第九条和第十一条</w:t>
      </w:r>
      <w:r w:rsidRPr="001C232E">
        <w:rPr>
          <w:lang w:val="en-GB"/>
        </w:rPr>
        <w:t>)</w:t>
      </w:r>
      <w:r w:rsidRPr="001C232E">
        <w:rPr>
          <w:lang w:val="en-GB"/>
        </w:rPr>
        <w:t>。</w:t>
      </w:r>
    </w:p>
    <w:p w14:paraId="2A3C77B4" w14:textId="22F979E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41.</w:t>
      </w:r>
      <w:r w:rsidRPr="001C232E">
        <w:rPr>
          <w:lang w:val="en-GB"/>
        </w:rPr>
        <w:tab/>
      </w:r>
      <w:r w:rsidRPr="001C232E">
        <w:rPr>
          <w:rFonts w:asciiTheme="majorBidi" w:eastAsia="黑体" w:hAnsiTheme="majorBidi" w:cstheme="majorBidi"/>
          <w:lang w:val="en-GB"/>
        </w:rPr>
        <w:t>委员会回顾其关于贫穷与《公约》的声明，建议缔约国</w:t>
      </w:r>
      <w:r w:rsidR="00834A12">
        <w:rPr>
          <w:rFonts w:asciiTheme="majorBidi" w:eastAsia="黑体" w:hAnsiTheme="majorBidi" w:cstheme="majorBidi" w:hint="eastAsia"/>
          <w:lang w:val="en-GB"/>
        </w:rPr>
        <w:t>：</w:t>
      </w:r>
    </w:p>
    <w:p w14:paraId="6CC90D68" w14:textId="57C64A9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通过一项全面的、旨在消除贫困和极端贫困的多层面行动计划，其中制定明确和</w:t>
      </w:r>
      <w:proofErr w:type="gramStart"/>
      <w:r w:rsidRPr="001C232E">
        <w:rPr>
          <w:rFonts w:asciiTheme="majorBidi" w:eastAsia="黑体" w:hAnsiTheme="majorBidi" w:cstheme="majorBidi"/>
          <w:bCs/>
          <w:lang w:val="en-GB"/>
        </w:rPr>
        <w:t>可</w:t>
      </w:r>
      <w:proofErr w:type="gramEnd"/>
      <w:r w:rsidRPr="001C232E">
        <w:rPr>
          <w:rFonts w:asciiTheme="majorBidi" w:eastAsia="黑体" w:hAnsiTheme="majorBidi" w:cstheme="majorBidi"/>
          <w:bCs/>
          <w:lang w:val="en-GB"/>
        </w:rPr>
        <w:t>衡量的目标，解决贫困和极端贫困的根源问题，并确保为其有效实施和监测分配足够的资源；</w:t>
      </w:r>
    </w:p>
    <w:p w14:paraId="78142EE9" w14:textId="10CA8B3A" w:rsidR="00174BB8"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(b)</w:t>
      </w:r>
      <w:r w:rsidR="00834A12">
        <w:rPr>
          <w:lang w:val="en-GB"/>
        </w:rPr>
        <w:tab/>
      </w:r>
      <w:r w:rsidRPr="001C232E">
        <w:rPr>
          <w:rFonts w:asciiTheme="majorBidi" w:eastAsia="黑体" w:hAnsiTheme="majorBidi" w:cstheme="majorBidi"/>
          <w:bCs/>
          <w:lang w:val="en-GB"/>
        </w:rPr>
        <w:t>通过该行动计划，有效满足受贫困和极端贫困影响尤为严重的人口，包括儿童、妇女、残疾人、土著人民和牧民社区，以及生活在农村、干旱和半干旱地区或贫困的城市非正规住区的人的需要。</w:t>
      </w:r>
    </w:p>
    <w:p w14:paraId="3958A2A5" w14:textId="79D866B0" w:rsidR="001C232E" w:rsidRPr="001C232E" w:rsidRDefault="00834A12"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tab/>
      </w:r>
      <w:r w:rsidR="001C232E" w:rsidRPr="001C232E">
        <w:t>食物权</w:t>
      </w:r>
    </w:p>
    <w:p w14:paraId="1864737A" w14:textId="7DE85928" w:rsidR="001C232E" w:rsidRPr="001C232E" w:rsidRDefault="001C232E" w:rsidP="005567D1">
      <w:pPr>
        <w:pStyle w:val="SingleTxt"/>
        <w:spacing w:after="120"/>
        <w:rPr>
          <w:lang w:val="es-ES"/>
        </w:rPr>
      </w:pPr>
      <w:r w:rsidRPr="001C232E">
        <w:rPr>
          <w:lang w:val="en-GB"/>
        </w:rPr>
        <w:t>42.</w:t>
      </w:r>
      <w:r w:rsidR="00834A12">
        <w:rPr>
          <w:lang w:val="en-GB"/>
        </w:rPr>
        <w:tab/>
      </w:r>
      <w:r w:rsidRPr="001C232E">
        <w:rPr>
          <w:lang w:val="en-GB"/>
        </w:rPr>
        <w:t>委员会承认</w:t>
      </w:r>
      <w:r w:rsidRPr="001C232E">
        <w:rPr>
          <w:lang w:val="es-ES"/>
        </w:rPr>
        <w:t>缔约国</w:t>
      </w:r>
      <w:r w:rsidRPr="001C232E">
        <w:rPr>
          <w:lang w:val="en-GB"/>
        </w:rPr>
        <w:t>在减少长期饥饿方面取得的进展，欢迎缔约国提供的关于努力改善粮食安全的信息，包括向农业生产者提供支持措施，如向农民提供化肥补贴和抗旱种子、减缓干旱的干预措施、学校供餐方案，以及向孕妇和婴儿提供营养支持，但委员会关切地注意到，缔约国普遍存在粮食不安全和持续</w:t>
      </w:r>
      <w:r w:rsidRPr="001C232E">
        <w:rPr>
          <w:lang w:val="en-GB"/>
        </w:rPr>
        <w:lastRenderedPageBreak/>
        <w:t>的高营养不良率，特别是儿童存在这种情况。委员会还感到关切的是，经常性</w:t>
      </w:r>
      <w:r w:rsidRPr="00834A12">
        <w:rPr>
          <w:spacing w:val="-8"/>
          <w:lang w:val="en-GB"/>
        </w:rPr>
        <w:t>的气候相关冲击，包括洪水和长期干旱，仍然对农业生产产生不利影响</w:t>
      </w:r>
      <w:r w:rsidRPr="00834A12">
        <w:rPr>
          <w:spacing w:val="-8"/>
          <w:lang w:val="en-GB"/>
        </w:rPr>
        <w:t>(</w:t>
      </w:r>
      <w:r w:rsidRPr="00834A12">
        <w:rPr>
          <w:spacing w:val="-8"/>
          <w:lang w:val="en-GB"/>
        </w:rPr>
        <w:t>第十一条</w:t>
      </w:r>
      <w:r w:rsidRPr="00834A12">
        <w:rPr>
          <w:spacing w:val="-8"/>
          <w:lang w:val="en-GB"/>
        </w:rPr>
        <w:t>)</w:t>
      </w:r>
      <w:r w:rsidRPr="00834A12">
        <w:rPr>
          <w:spacing w:val="-8"/>
          <w:lang w:val="en-GB"/>
        </w:rPr>
        <w:t>。</w:t>
      </w:r>
    </w:p>
    <w:p w14:paraId="60AED97F" w14:textId="0E7EA9B4"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43.</w:t>
      </w:r>
      <w:r w:rsidRPr="001C232E">
        <w:rPr>
          <w:lang w:val="en-GB"/>
        </w:rPr>
        <w:tab/>
      </w:r>
      <w:r w:rsidRPr="001C232E">
        <w:rPr>
          <w:rFonts w:asciiTheme="majorBidi" w:eastAsia="黑体" w:hAnsiTheme="majorBidi" w:cstheme="majorBidi"/>
          <w:lang w:val="en-GB"/>
        </w:rPr>
        <w:t>委员会建议缔约国</w:t>
      </w:r>
      <w:r w:rsidR="00834A12">
        <w:rPr>
          <w:rFonts w:asciiTheme="majorBidi" w:eastAsia="黑体" w:hAnsiTheme="majorBidi" w:cstheme="majorBidi" w:hint="eastAsia"/>
          <w:lang w:val="en-GB"/>
        </w:rPr>
        <w:t>：</w:t>
      </w:r>
    </w:p>
    <w:p w14:paraId="2EDAD699" w14:textId="2C41134B"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与相关利益攸关方协商，制定一项旨在保护和促进适足</w:t>
      </w:r>
      <w:proofErr w:type="gramStart"/>
      <w:r w:rsidRPr="001C232E">
        <w:rPr>
          <w:rFonts w:asciiTheme="majorBidi" w:eastAsia="黑体" w:hAnsiTheme="majorBidi" w:cstheme="majorBidi"/>
          <w:bCs/>
          <w:lang w:val="en-GB"/>
        </w:rPr>
        <w:t>食物权</w:t>
      </w:r>
      <w:proofErr w:type="gramEnd"/>
      <w:r w:rsidRPr="001C232E">
        <w:rPr>
          <w:rFonts w:asciiTheme="majorBidi" w:eastAsia="黑体" w:hAnsiTheme="majorBidi" w:cstheme="majorBidi"/>
          <w:bCs/>
          <w:lang w:val="en-GB"/>
        </w:rPr>
        <w:t>的全面的国家战略，解决粮食不安全和一切形式的营养不良问题，制定明确和有时限的目标，并提供有效的机制，对进展情况进行监测和评估；</w:t>
      </w:r>
    </w:p>
    <w:p w14:paraId="1C676FEB" w14:textId="578DE0DD"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加大努力，改善受饥饿和营养不良影响最严重的地区和社区的粮食安全状况，包括发展有韧性和促进对营养敏感的粮食系统，从而增加获得多样化饮食的机会；通过增加对农业和农村发展的投资以及提供种子、温室和牲畜等有针对性的支持，实现马普托、马拉博和坎帕拉目标</w:t>
      </w:r>
      <w:r w:rsidRPr="001C232E">
        <w:rPr>
          <w:rFonts w:asciiTheme="majorBidi" w:eastAsia="黑体" w:hAnsiTheme="majorBidi" w:cstheme="majorBidi"/>
          <w:bCs/>
          <w:lang w:val="en-GB"/>
        </w:rPr>
        <w:t>(10%)</w:t>
      </w:r>
      <w:r w:rsidRPr="001C232E">
        <w:rPr>
          <w:rFonts w:asciiTheme="majorBidi" w:eastAsia="黑体" w:hAnsiTheme="majorBidi" w:cstheme="majorBidi"/>
          <w:bCs/>
          <w:lang w:val="en-GB"/>
        </w:rPr>
        <w:t>；</w:t>
      </w:r>
    </w:p>
    <w:p w14:paraId="473D5706" w14:textId="77777777" w:rsidR="001C232E" w:rsidRPr="001C232E" w:rsidRDefault="001C232E" w:rsidP="005567D1">
      <w:pPr>
        <w:pStyle w:val="SingleTxt"/>
        <w:spacing w:after="120"/>
        <w:rPr>
          <w:rFonts w:asciiTheme="majorBidi" w:eastAsia="黑体" w:hAnsiTheme="majorBidi" w:cstheme="majorBidi"/>
          <w:lang w:val="en-GB"/>
        </w:rPr>
      </w:pPr>
      <w:r w:rsidRPr="001C232E">
        <w:rPr>
          <w:lang w:val="en-GB"/>
        </w:rPr>
        <w:tab/>
      </w:r>
      <w:r w:rsidRPr="001C232E">
        <w:rPr>
          <w:rFonts w:asciiTheme="majorBidi" w:eastAsia="黑体" w:hAnsiTheme="majorBidi" w:cstheme="majorBidi"/>
          <w:bCs/>
          <w:lang w:val="en-GB"/>
        </w:rPr>
        <w:t>(c)</w:t>
      </w:r>
      <w:r w:rsidRPr="001C232E">
        <w:rPr>
          <w:lang w:val="en-GB"/>
        </w:rPr>
        <w:tab/>
      </w:r>
      <w:r w:rsidRPr="001C232E">
        <w:rPr>
          <w:rFonts w:asciiTheme="majorBidi" w:eastAsia="黑体" w:hAnsiTheme="majorBidi" w:cstheme="majorBidi"/>
          <w:lang w:val="en-GB"/>
        </w:rPr>
        <w:t>考虑委员会关于取得足够食物的权利的第</w:t>
      </w:r>
      <w:r w:rsidRPr="001C232E">
        <w:rPr>
          <w:rFonts w:asciiTheme="majorBidi" w:eastAsia="黑体" w:hAnsiTheme="majorBidi" w:cstheme="majorBidi"/>
          <w:lang w:val="en-GB"/>
        </w:rPr>
        <w:t>12</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(1999</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和《支持在国家粮食安全范围内逐步实现充足食物权的自愿准则》。</w:t>
      </w:r>
    </w:p>
    <w:p w14:paraId="1740540E"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适当住房权</w:t>
      </w:r>
    </w:p>
    <w:p w14:paraId="19E54C85" w14:textId="78F85619" w:rsidR="001C232E" w:rsidRPr="001C232E" w:rsidRDefault="001C232E" w:rsidP="005567D1">
      <w:pPr>
        <w:pStyle w:val="SingleTxt"/>
        <w:spacing w:after="120"/>
        <w:rPr>
          <w:lang w:val="en-GB"/>
        </w:rPr>
      </w:pPr>
      <w:r w:rsidRPr="001C232E">
        <w:rPr>
          <w:lang w:val="en-GB"/>
        </w:rPr>
        <w:t>44.</w:t>
      </w:r>
      <w:r w:rsidR="00834A12">
        <w:rPr>
          <w:lang w:val="en-GB"/>
        </w:rPr>
        <w:tab/>
      </w:r>
      <w:r w:rsidRPr="001C232E">
        <w:rPr>
          <w:lang w:val="en-GB"/>
        </w:rPr>
        <w:t>委员会欢迎缔约国努力增加适当住房供应，但关切地注意到，许多人仍然无法获得适当住房，特别是农村地区、干旱和半干旱地区以及非正规城市住区的居民，他们面临过度拥挤、</w:t>
      </w:r>
      <w:proofErr w:type="gramStart"/>
      <w:r w:rsidRPr="001C232E">
        <w:rPr>
          <w:lang w:val="en-GB"/>
        </w:rPr>
        <w:t>保有权</w:t>
      </w:r>
      <w:proofErr w:type="gramEnd"/>
      <w:r w:rsidRPr="001C232E">
        <w:rPr>
          <w:lang w:val="en-GB"/>
        </w:rPr>
        <w:t>无保障，以及获得安全饮用水、卫生设施、电力和废物管理服务的机会有限。委员会还表示关切的是，强行驱逐，特别是在非正规住区和指定用于基础设施、保护或城市发展项目的地区的强行驱逐现象，继续在没有充分协商、正当程序保障、足够补偿或提供适当替代住房的情况下进行，导致大量人员和家庭流离失所</w:t>
      </w:r>
      <w:r w:rsidRPr="001C232E">
        <w:rPr>
          <w:lang w:val="en-GB"/>
        </w:rPr>
        <w:t>(</w:t>
      </w:r>
      <w:r w:rsidRPr="001C232E">
        <w:rPr>
          <w:lang w:val="en-GB"/>
        </w:rPr>
        <w:t>第十一条</w:t>
      </w:r>
      <w:r w:rsidRPr="001C232E">
        <w:rPr>
          <w:lang w:val="en-GB"/>
        </w:rPr>
        <w:t>)</w:t>
      </w:r>
      <w:r w:rsidRPr="001C232E">
        <w:rPr>
          <w:lang w:val="en-GB"/>
        </w:rPr>
        <w:t>。</w:t>
      </w:r>
    </w:p>
    <w:p w14:paraId="0CB53CF9" w14:textId="01365EA0"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45.</w:t>
      </w:r>
      <w:r w:rsidRPr="001C232E">
        <w:rPr>
          <w:lang w:val="en-GB"/>
        </w:rPr>
        <w:tab/>
      </w:r>
      <w:r w:rsidRPr="001C232E">
        <w:rPr>
          <w:rFonts w:asciiTheme="majorBidi" w:eastAsia="黑体" w:hAnsiTheme="majorBidi" w:cstheme="majorBidi"/>
          <w:lang w:val="en-GB"/>
        </w:rPr>
        <w:t>委员会建议缔约国</w:t>
      </w:r>
      <w:r w:rsidR="00834A12">
        <w:rPr>
          <w:rFonts w:asciiTheme="majorBidi" w:eastAsia="黑体" w:hAnsiTheme="majorBidi" w:cstheme="majorBidi" w:hint="eastAsia"/>
          <w:lang w:val="en-GB"/>
        </w:rPr>
        <w:t>：</w:t>
      </w:r>
    </w:p>
    <w:p w14:paraId="1FF0C7D8" w14:textId="6A0BF8C9" w:rsidR="001C232E" w:rsidRPr="001C232E" w:rsidRDefault="001C232E" w:rsidP="005567D1">
      <w:pPr>
        <w:pStyle w:val="SingleTxt"/>
        <w:spacing w:after="120"/>
        <w:rPr>
          <w:rFonts w:asciiTheme="majorBidi" w:eastAsia="黑体" w:hAnsiTheme="majorBidi" w:cstheme="majorBidi"/>
          <w:bCs/>
          <w:lang w:val="en-GB"/>
        </w:rPr>
      </w:pPr>
      <w:r w:rsidRPr="001C232E">
        <w:rPr>
          <w:lang w:val="en-GB"/>
        </w:rPr>
        <w:tab/>
      </w:r>
      <w:r w:rsidRPr="001C232E">
        <w:rPr>
          <w:rFonts w:asciiTheme="majorBidi" w:eastAsia="黑体" w:hAnsiTheme="majorBidi" w:cstheme="majorBidi"/>
          <w:bCs/>
          <w:lang w:val="en-GB"/>
        </w:rPr>
        <w:t>(a)</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推广负担得起的住房方案，改造非正规住区，包括改善获得安全饮用水、卫生设施、电力和其他基本服务的机会，加强土地</w:t>
      </w:r>
      <w:proofErr w:type="gramStart"/>
      <w:r w:rsidRPr="001C232E">
        <w:rPr>
          <w:rFonts w:asciiTheme="majorBidi" w:eastAsia="黑体" w:hAnsiTheme="majorBidi" w:cstheme="majorBidi"/>
          <w:bCs/>
          <w:lang w:val="en-GB"/>
        </w:rPr>
        <w:t>保有权</w:t>
      </w:r>
      <w:proofErr w:type="gramEnd"/>
      <w:r w:rsidRPr="001C232E">
        <w:rPr>
          <w:rFonts w:asciiTheme="majorBidi" w:eastAsia="黑体" w:hAnsiTheme="majorBidi" w:cstheme="majorBidi"/>
          <w:bCs/>
          <w:lang w:val="en-GB"/>
        </w:rPr>
        <w:t>保障，特别是在农村地区、干旱和半干旱地区以及非正规城市住区；</w:t>
      </w:r>
    </w:p>
    <w:p w14:paraId="732F6376" w14:textId="1DD8D3C1" w:rsidR="001C232E" w:rsidRPr="005567D1" w:rsidRDefault="001C232E" w:rsidP="005567D1">
      <w:pPr>
        <w:pStyle w:val="SingleTxt"/>
        <w:spacing w:after="120"/>
        <w:rPr>
          <w:rFonts w:asciiTheme="majorBidi" w:eastAsia="黑体" w:hAnsiTheme="majorBidi" w:cstheme="majorBidi"/>
          <w:spacing w:val="-4"/>
          <w:lang w:val="en-GB"/>
        </w:rPr>
      </w:pPr>
      <w:r w:rsidRPr="005567D1">
        <w:rPr>
          <w:rFonts w:asciiTheme="majorBidi" w:eastAsia="黑体" w:hAnsiTheme="majorBidi" w:cstheme="majorBidi"/>
          <w:spacing w:val="-4"/>
          <w:lang w:val="en-GB"/>
        </w:rPr>
        <w:tab/>
        <w:t>(b)</w:t>
      </w:r>
      <w:r w:rsidR="00834A12" w:rsidRPr="005567D1">
        <w:rPr>
          <w:rFonts w:asciiTheme="majorBidi" w:eastAsia="黑体" w:hAnsiTheme="majorBidi" w:cstheme="majorBidi"/>
          <w:spacing w:val="-4"/>
          <w:lang w:val="en-GB"/>
        </w:rPr>
        <w:tab/>
      </w:r>
      <w:r w:rsidRPr="005567D1">
        <w:rPr>
          <w:rFonts w:asciiTheme="majorBidi" w:eastAsia="黑体" w:hAnsiTheme="majorBidi" w:cstheme="majorBidi"/>
          <w:bCs/>
          <w:lang w:val="en-GB"/>
        </w:rPr>
        <w:t>加强关于驱逐的法律和监管框架，制定有效的执行措施，防止强行驱逐，</w:t>
      </w:r>
      <w:r w:rsidRPr="005567D1">
        <w:rPr>
          <w:rFonts w:asciiTheme="majorBidi" w:eastAsia="黑体" w:hAnsiTheme="majorBidi" w:cstheme="majorBidi"/>
          <w:bCs/>
          <w:spacing w:val="-4"/>
          <w:lang w:val="en-GB"/>
        </w:rPr>
        <w:t>确保仅将驱逐作为最后手段，完全遵守国际人权标准，包括进行真正的协商、适当的通知、保证正当程序、提供适当的替代住房、保证赔偿和获得有效补救。</w:t>
      </w:r>
    </w:p>
    <w:p w14:paraId="7C079655"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获得土地</w:t>
      </w:r>
    </w:p>
    <w:p w14:paraId="4A1F2D72" w14:textId="22404C5D" w:rsidR="001C232E" w:rsidRPr="001C232E" w:rsidRDefault="001C232E" w:rsidP="005567D1">
      <w:pPr>
        <w:pStyle w:val="SingleTxt"/>
        <w:spacing w:after="120"/>
        <w:rPr>
          <w:lang w:val="en-GB"/>
        </w:rPr>
      </w:pPr>
      <w:r w:rsidRPr="001C232E">
        <w:rPr>
          <w:lang w:val="en-GB"/>
        </w:rPr>
        <w:t>46.</w:t>
      </w:r>
      <w:r w:rsidR="00834A12">
        <w:rPr>
          <w:lang w:val="en-GB"/>
        </w:rPr>
        <w:tab/>
      </w:r>
      <w:r w:rsidRPr="001C232E">
        <w:rPr>
          <w:lang w:val="en-GB"/>
        </w:rPr>
        <w:t>委员会感到关切的是，在获得土地方面持续存在不平等现象，解决历史上的土地不公正问题和持续的土地冲突的步伐缓慢，同时注意到国家土地委员会的未决案件以及向正式和习惯系统提交的所有权主张的重叠，使</w:t>
      </w:r>
      <w:proofErr w:type="gramStart"/>
      <w:r w:rsidRPr="001C232E">
        <w:rPr>
          <w:lang w:val="en-GB"/>
        </w:rPr>
        <w:t>保有权</w:t>
      </w:r>
      <w:proofErr w:type="gramEnd"/>
      <w:r w:rsidRPr="001C232E">
        <w:rPr>
          <w:lang w:val="en-GB"/>
        </w:rPr>
        <w:t>无保障现象长期存在，加剧了土地冲突。委员会还感到关切的是，对土地</w:t>
      </w:r>
      <w:proofErr w:type="gramStart"/>
      <w:r w:rsidRPr="001C232E">
        <w:rPr>
          <w:lang w:val="en-GB"/>
        </w:rPr>
        <w:t>保有权</w:t>
      </w:r>
      <w:proofErr w:type="gramEnd"/>
      <w:r w:rsidRPr="001C232E">
        <w:rPr>
          <w:lang w:val="en-GB"/>
        </w:rPr>
        <w:t>的管理，包括在大规模国内外投资的背景下进行的管理，没有充分保护合法土地使用者的权利</w:t>
      </w:r>
      <w:r w:rsidRPr="001C232E">
        <w:rPr>
          <w:lang w:val="en-GB"/>
        </w:rPr>
        <w:t>(</w:t>
      </w:r>
      <w:r w:rsidRPr="001C232E">
        <w:rPr>
          <w:lang w:val="en-GB"/>
        </w:rPr>
        <w:t>第十一条</w:t>
      </w:r>
      <w:r w:rsidRPr="001C232E">
        <w:rPr>
          <w:lang w:val="en-GB"/>
        </w:rPr>
        <w:t>)</w:t>
      </w:r>
      <w:r w:rsidRPr="001C232E">
        <w:rPr>
          <w:lang w:val="en-GB"/>
        </w:rPr>
        <w:t>。</w:t>
      </w:r>
    </w:p>
    <w:p w14:paraId="291F3DEA" w14:textId="01B44272"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47.</w:t>
      </w:r>
      <w:r w:rsidRPr="001C232E">
        <w:rPr>
          <w:lang w:val="en-GB"/>
        </w:rPr>
        <w:tab/>
      </w:r>
      <w:r w:rsidRPr="001C232E">
        <w:rPr>
          <w:rFonts w:asciiTheme="majorBidi" w:eastAsia="黑体" w:hAnsiTheme="majorBidi" w:cstheme="majorBidi"/>
          <w:lang w:val="en-GB"/>
        </w:rPr>
        <w:t>委员会回顾其关于土地与经济、社会及文化权利的第</w:t>
      </w:r>
      <w:r w:rsidRPr="001C232E">
        <w:rPr>
          <w:rFonts w:asciiTheme="majorBidi" w:eastAsia="黑体" w:hAnsiTheme="majorBidi" w:cstheme="majorBidi"/>
          <w:lang w:val="en-GB"/>
        </w:rPr>
        <w:t>26</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(2022</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005567D1" w:rsidRPr="001C232E">
        <w:rPr>
          <w:rFonts w:asciiTheme="majorBidi" w:eastAsia="黑体" w:hAnsiTheme="majorBidi" w:cstheme="majorBidi"/>
          <w:lang w:val="en-GB"/>
        </w:rPr>
        <w:t>，</w:t>
      </w:r>
      <w:r w:rsidRPr="001C232E">
        <w:rPr>
          <w:rFonts w:asciiTheme="majorBidi" w:eastAsia="黑体" w:hAnsiTheme="majorBidi" w:cstheme="majorBidi"/>
          <w:lang w:val="en-GB"/>
        </w:rPr>
        <w:t>建议缔约国加快解决正式和习惯系统收到的有关历史土地不公正的问题和</w:t>
      </w:r>
      <w:r w:rsidRPr="001C232E">
        <w:rPr>
          <w:rFonts w:asciiTheme="majorBidi" w:eastAsia="黑体" w:hAnsiTheme="majorBidi" w:cstheme="majorBidi"/>
          <w:lang w:val="en-GB"/>
        </w:rPr>
        <w:lastRenderedPageBreak/>
        <w:t>正在发生的土地纠纷，包括国家土地委员会的未决案件，并确保相关决定得到有效执行，以加强</w:t>
      </w:r>
      <w:proofErr w:type="gramStart"/>
      <w:r w:rsidRPr="001C232E">
        <w:rPr>
          <w:rFonts w:asciiTheme="majorBidi" w:eastAsia="黑体" w:hAnsiTheme="majorBidi" w:cstheme="majorBidi"/>
          <w:lang w:val="en-GB"/>
        </w:rPr>
        <w:t>保有权</w:t>
      </w:r>
      <w:proofErr w:type="gramEnd"/>
      <w:r w:rsidRPr="001C232E">
        <w:rPr>
          <w:rFonts w:asciiTheme="majorBidi" w:eastAsia="黑体" w:hAnsiTheme="majorBidi" w:cstheme="majorBidi"/>
          <w:lang w:val="en-GB"/>
        </w:rPr>
        <w:t>保障。委员会还建议加强土地登记和产权制度，包括公有土地的登记和产权制度，以改善整体土地治理，并采取措施，防止和解决土地使用冲突，特别是在受大规模投资影响的地区。这些努力应保证平等和不受歧视地获得生产资源，保护合法土地使用者的权利。</w:t>
      </w:r>
    </w:p>
    <w:p w14:paraId="2E970922"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享有水和卫生设施的权利</w:t>
      </w:r>
    </w:p>
    <w:p w14:paraId="73462FFF" w14:textId="17BE4213" w:rsidR="001C232E" w:rsidRPr="001C232E" w:rsidRDefault="001C232E" w:rsidP="005567D1">
      <w:pPr>
        <w:pStyle w:val="SingleTxt"/>
        <w:spacing w:after="120"/>
        <w:rPr>
          <w:lang w:val="en-GB"/>
        </w:rPr>
      </w:pPr>
      <w:r w:rsidRPr="001C232E">
        <w:rPr>
          <w:lang w:val="en-GB"/>
        </w:rPr>
        <w:t>48.</w:t>
      </w:r>
      <w:r w:rsidR="00834A12">
        <w:rPr>
          <w:lang w:val="en-GB"/>
        </w:rPr>
        <w:tab/>
      </w:r>
      <w:r w:rsidRPr="001C232E">
        <w:rPr>
          <w:lang w:val="en-GB"/>
        </w:rPr>
        <w:t>委员会感到关切的是，干旱和半干旱地区、非正规城市住区和偏远农村地区的许多社区在获得安全用水和适当卫生设施方面仍然面临严重困难，据报道，这些社区依赖不受保护的水源供家庭使用，这使他们容易</w:t>
      </w:r>
      <w:proofErr w:type="gramStart"/>
      <w:r w:rsidRPr="001C232E">
        <w:rPr>
          <w:lang w:val="en-GB"/>
        </w:rPr>
        <w:t>感染水</w:t>
      </w:r>
      <w:proofErr w:type="gramEnd"/>
      <w:r w:rsidRPr="001C232E">
        <w:rPr>
          <w:lang w:val="en-GB"/>
        </w:rPr>
        <w:t>传播疾病，他们获得基本卫生设施的机会有限</w:t>
      </w:r>
      <w:r w:rsidRPr="001C232E">
        <w:rPr>
          <w:lang w:val="en-GB"/>
        </w:rPr>
        <w:t>(</w:t>
      </w:r>
      <w:r w:rsidRPr="001C232E">
        <w:rPr>
          <w:lang w:val="en-GB"/>
        </w:rPr>
        <w:t>第十一条</w:t>
      </w:r>
      <w:r w:rsidRPr="001C232E">
        <w:rPr>
          <w:lang w:val="en-GB"/>
        </w:rPr>
        <w:t>)</w:t>
      </w:r>
      <w:r w:rsidRPr="001C232E">
        <w:rPr>
          <w:lang w:val="en-GB"/>
        </w:rPr>
        <w:t>。</w:t>
      </w:r>
    </w:p>
    <w:p w14:paraId="66AC30E3" w14:textId="77777777"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t>49.</w:t>
      </w:r>
      <w:r w:rsidRPr="001C232E">
        <w:rPr>
          <w:lang w:val="en-GB"/>
        </w:rPr>
        <w:tab/>
      </w:r>
      <w:r w:rsidRPr="001C232E">
        <w:rPr>
          <w:rFonts w:asciiTheme="majorBidi" w:eastAsia="黑体" w:hAnsiTheme="majorBidi" w:cstheme="majorBidi"/>
          <w:lang w:val="en-GB"/>
        </w:rPr>
        <w:t>委员会回顾其关于水权的第</w:t>
      </w:r>
      <w:r w:rsidRPr="001C232E">
        <w:rPr>
          <w:rFonts w:asciiTheme="majorBidi" w:eastAsia="黑体" w:hAnsiTheme="majorBidi" w:cstheme="majorBidi"/>
          <w:lang w:val="en-GB"/>
        </w:rPr>
        <w:t>15</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(2002</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建议缔约国加大努力，包括加快有效执行《水和环境卫生国家政策》，以改善获得安全、可负担的家庭用水的机会，并向所有人提供安全环卫设施，包括在干旱和半干旱地区、非正规城市住区、偏远农村地区以及在学校和卫生保健中心提供这类设施。</w:t>
      </w:r>
    </w:p>
    <w:p w14:paraId="76DC59FD"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适应气候变化</w:t>
      </w:r>
    </w:p>
    <w:p w14:paraId="7E7543D4" w14:textId="78F98A29" w:rsidR="001C232E" w:rsidRPr="001C232E" w:rsidRDefault="001C232E" w:rsidP="005567D1">
      <w:pPr>
        <w:pStyle w:val="SingleTxt"/>
        <w:spacing w:after="120"/>
        <w:rPr>
          <w:lang w:val="en-GB"/>
        </w:rPr>
      </w:pPr>
      <w:r w:rsidRPr="001C232E">
        <w:rPr>
          <w:lang w:val="en-GB"/>
        </w:rPr>
        <w:t>50.</w:t>
      </w:r>
      <w:r w:rsidR="00834A12">
        <w:rPr>
          <w:lang w:val="en-GB"/>
        </w:rPr>
        <w:tab/>
      </w:r>
      <w:r w:rsidRPr="001C232E">
        <w:rPr>
          <w:lang w:val="en-GB"/>
        </w:rPr>
        <w:t>委员会欢迎缔约国通过</w:t>
      </w:r>
      <w:r w:rsidRPr="001C232E">
        <w:rPr>
          <w:lang w:val="en-GB"/>
        </w:rPr>
        <w:t>2016</w:t>
      </w:r>
      <w:r w:rsidRPr="001C232E">
        <w:rPr>
          <w:lang w:val="en-GB"/>
        </w:rPr>
        <w:t>年《气候变化法》和《</w:t>
      </w:r>
      <w:r w:rsidRPr="001C232E">
        <w:rPr>
          <w:lang w:val="en-GB"/>
        </w:rPr>
        <w:t>2023-2027</w:t>
      </w:r>
      <w:r w:rsidRPr="001C232E">
        <w:rPr>
          <w:lang w:val="en-GB"/>
        </w:rPr>
        <w:t>年国家气候变化行动计划》</w:t>
      </w:r>
      <w:r w:rsidRPr="001C232E">
        <w:rPr>
          <w:lang w:val="en-GB"/>
        </w:rPr>
        <w:t>,</w:t>
      </w:r>
      <w:r w:rsidRPr="001C232E">
        <w:rPr>
          <w:lang w:val="en-GB"/>
        </w:rPr>
        <w:t>但关切地注意到，现有的适应措施不足以应对气候变化对缔约国人民享有经济、社会和文化权利日益增加的负面影响，包括暴雨和洪水、长期干旱和土壤退化导致的生计损失和流离失所问题</w:t>
      </w:r>
      <w:r w:rsidRPr="001C232E">
        <w:rPr>
          <w:lang w:val="en-GB"/>
        </w:rPr>
        <w:t>(</w:t>
      </w:r>
      <w:r w:rsidRPr="001C232E">
        <w:rPr>
          <w:lang w:val="en-GB"/>
        </w:rPr>
        <w:t>第十一条</w:t>
      </w:r>
      <w:r w:rsidRPr="001C232E">
        <w:rPr>
          <w:lang w:val="en-GB"/>
        </w:rPr>
        <w:t>)</w:t>
      </w:r>
      <w:r w:rsidRPr="001C232E">
        <w:rPr>
          <w:lang w:val="en-GB"/>
        </w:rPr>
        <w:t>。</w:t>
      </w:r>
    </w:p>
    <w:p w14:paraId="73B82535"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51.</w:t>
      </w:r>
      <w:r w:rsidRPr="001C232E">
        <w:rPr>
          <w:lang w:val="en-GB"/>
        </w:rPr>
        <w:tab/>
      </w:r>
      <w:r w:rsidRPr="001C232E">
        <w:rPr>
          <w:rFonts w:asciiTheme="majorBidi" w:eastAsia="黑体" w:hAnsiTheme="majorBidi" w:cstheme="majorBidi"/>
          <w:lang w:val="en-GB"/>
        </w:rPr>
        <w:t>委员会回顾其关于经济、社会及文化权利与可持续发展的环境层面的第</w:t>
      </w:r>
      <w:r w:rsidRPr="001C232E">
        <w:rPr>
          <w:rFonts w:asciiTheme="majorBidi" w:eastAsia="黑体" w:hAnsiTheme="majorBidi" w:cstheme="majorBidi"/>
          <w:lang w:val="en-GB"/>
        </w:rPr>
        <w:t>27</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(2025</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建议缔约国与受影响社区协商，加强国家适应气候变化的努力，以应对气候变化对经济、社会和文化权利的不利影响。委员会建议缔约国制定有针对性的措施，保护面临风险的社区，推出强化的灾害风险管理战略，并提供充足的人力、技术和资金，以确保有效实施战略。委员会还建议缔约国采取一切必要措施，</w:t>
      </w:r>
      <w:proofErr w:type="gramStart"/>
      <w:r w:rsidRPr="001C232E">
        <w:rPr>
          <w:rFonts w:asciiTheme="majorBidi" w:eastAsia="黑体" w:hAnsiTheme="majorBidi" w:cstheme="majorBidi"/>
          <w:lang w:val="en-GB"/>
        </w:rPr>
        <w:t>保护因</w:t>
      </w:r>
      <w:proofErr w:type="gramEnd"/>
      <w:r w:rsidRPr="001C232E">
        <w:rPr>
          <w:rFonts w:asciiTheme="majorBidi" w:eastAsia="黑体" w:hAnsiTheme="majorBidi" w:cstheme="majorBidi"/>
          <w:lang w:val="en-GB"/>
        </w:rPr>
        <w:t>气候变化而流离失所者的权利，特别是为巴林戈湖区的流离失所者提供持久和长期的解决办法，包括保障他们获得适当住房、社会支助和医疗保健服务，包括为妇女提供性健康和生殖健康服务。</w:t>
      </w:r>
    </w:p>
    <w:p w14:paraId="7A785291"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身心健康权</w:t>
      </w:r>
    </w:p>
    <w:p w14:paraId="75048FAA" w14:textId="18363262" w:rsidR="001C232E" w:rsidRPr="001C232E" w:rsidRDefault="001C232E" w:rsidP="005567D1">
      <w:pPr>
        <w:pStyle w:val="SingleTxt"/>
        <w:spacing w:after="120"/>
        <w:rPr>
          <w:lang w:val="en-GB"/>
        </w:rPr>
      </w:pPr>
      <w:r w:rsidRPr="001C232E">
        <w:rPr>
          <w:lang w:val="en-GB"/>
        </w:rPr>
        <w:t>52.</w:t>
      </w:r>
      <w:r w:rsidR="00834A12">
        <w:rPr>
          <w:lang w:val="en-GB"/>
        </w:rPr>
        <w:tab/>
      </w:r>
      <w:r w:rsidRPr="001C232E">
        <w:rPr>
          <w:lang w:val="en-GB"/>
        </w:rPr>
        <w:t>委员会欢迎缔约国颁布</w:t>
      </w:r>
      <w:r w:rsidRPr="001C232E">
        <w:rPr>
          <w:lang w:val="en-GB"/>
        </w:rPr>
        <w:t>2023</w:t>
      </w:r>
      <w:r w:rsidRPr="001C232E">
        <w:rPr>
          <w:lang w:val="en-GB"/>
        </w:rPr>
        <w:t>年《社会健康保险法》</w:t>
      </w:r>
      <w:r w:rsidRPr="001C232E">
        <w:rPr>
          <w:lang w:val="en-GB"/>
        </w:rPr>
        <w:t>,</w:t>
      </w:r>
      <w:r w:rsidRPr="001C232E">
        <w:rPr>
          <w:lang w:val="en-GB"/>
        </w:rPr>
        <w:t>并根据该法设立了社会卫生管理局和社会医疗保险基金，但委员会关切地注意到，许多边缘化家庭无法获得医疗保健和服务，因为他们无力支付保险费，所以仍然被排除在社会医疗保险范围之外。委员会还注意到在获得医疗服务方面持续存在的不平等，这对边缘化群体以及生活在农村地区、干旱和半干旱地区以及非正规城市住区的人的健康状况产生了严重不利影响，包括因医疗服务基础设施不足、基本医疗用品和设备有限以及熟练卫生专业人员短缺导致的不利影响。此外，委员会关切地注意到，整个缔约国的心理卫生服务有限，在内罗毕和蒙巴萨以外，合格的心理卫生专业人员和高质量心理卫生服务很少。</w:t>
      </w:r>
    </w:p>
    <w:p w14:paraId="4B086ADD" w14:textId="588DC58A"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lastRenderedPageBreak/>
        <w:t>53.</w:t>
      </w:r>
      <w:r w:rsidRPr="001C232E">
        <w:rPr>
          <w:lang w:val="en-GB"/>
        </w:rPr>
        <w:tab/>
      </w:r>
      <w:r w:rsidRPr="001C232E">
        <w:rPr>
          <w:rFonts w:asciiTheme="majorBidi" w:eastAsia="黑体" w:hAnsiTheme="majorBidi" w:cstheme="majorBidi"/>
          <w:lang w:val="en-GB"/>
        </w:rPr>
        <w:t>委员会建议缔约国</w:t>
      </w:r>
      <w:r w:rsidR="00834A12">
        <w:rPr>
          <w:rFonts w:asciiTheme="majorBidi" w:eastAsia="黑体" w:hAnsiTheme="majorBidi" w:cstheme="majorBidi" w:hint="eastAsia"/>
          <w:lang w:val="en-GB"/>
        </w:rPr>
        <w:t>：</w:t>
      </w:r>
    </w:p>
    <w:p w14:paraId="1CF86EBD"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Pr="001C232E">
        <w:rPr>
          <w:lang w:val="en-GB"/>
        </w:rPr>
        <w:tab/>
      </w:r>
      <w:r w:rsidRPr="001C232E">
        <w:rPr>
          <w:rFonts w:asciiTheme="majorBidi" w:eastAsia="黑体" w:hAnsiTheme="majorBidi" w:cstheme="majorBidi"/>
          <w:lang w:val="en-GB"/>
        </w:rPr>
        <w:t>加大努力，为公共卫生服务部门划拨充足的资金、人力和技术资源，以保证普遍获得并改善卫生保健和服务的可及性、可负担性、可获得性和质量；</w:t>
      </w:r>
    </w:p>
    <w:p w14:paraId="01BD02F5" w14:textId="51E025DC"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解决社会医疗保险基金实施过程中的关键缺陷，如提供的医疗保健服务中断问题，并确保全民覆盖，无论经济能力和对该系统的贡献如何；</w:t>
      </w:r>
    </w:p>
    <w:p w14:paraId="4B27309E" w14:textId="1F1943E3" w:rsidR="001C232E" w:rsidRPr="001C232E" w:rsidRDefault="001C232E" w:rsidP="005567D1">
      <w:pPr>
        <w:pStyle w:val="SingleTxt"/>
        <w:spacing w:after="120"/>
        <w:rPr>
          <w:rFonts w:asciiTheme="majorBidi" w:eastAsia="黑体" w:hAnsiTheme="majorBidi" w:cstheme="majorBidi"/>
          <w:lang w:val="en-GB"/>
        </w:rPr>
      </w:pPr>
      <w:r w:rsidRPr="001C232E">
        <w:rPr>
          <w:lang w:val="en-GB"/>
        </w:rPr>
        <w:tab/>
      </w:r>
      <w:r>
        <w:rPr>
          <w:lang w:val="en-GB"/>
        </w:rPr>
        <w:t>(</w:t>
      </w:r>
      <w:r w:rsidRPr="001C232E">
        <w:rPr>
          <w:lang w:val="en-GB"/>
        </w:rPr>
        <w:t>c</w:t>
      </w:r>
      <w:r>
        <w:rPr>
          <w:lang w:val="en-GB"/>
        </w:rPr>
        <w:t>)</w:t>
      </w:r>
      <w:r w:rsidR="00834A12">
        <w:rPr>
          <w:lang w:val="en-GB"/>
        </w:rPr>
        <w:tab/>
      </w:r>
      <w:r w:rsidRPr="001C232E">
        <w:rPr>
          <w:rFonts w:asciiTheme="majorBidi" w:eastAsia="黑体" w:hAnsiTheme="majorBidi" w:cstheme="majorBidi"/>
          <w:bCs/>
          <w:lang w:val="en-GB"/>
        </w:rPr>
        <w:t>改善医疗基础设施，特别是在农村地区以及干旱和半干旱地区，包括建造、升级和随后持续对医院、诊所和初级保健中心进行资助，确保医疗设施有足够的医务人员、医疗设备和持续药品供应；</w:t>
      </w:r>
    </w:p>
    <w:p w14:paraId="3980FF68"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(d)</w:t>
      </w:r>
      <w:r w:rsidRPr="001C232E">
        <w:rPr>
          <w:lang w:val="en-GB"/>
        </w:rPr>
        <w:tab/>
      </w:r>
      <w:r w:rsidRPr="001C232E">
        <w:rPr>
          <w:rFonts w:asciiTheme="majorBidi" w:eastAsia="黑体" w:hAnsiTheme="majorBidi" w:cstheme="majorBidi"/>
          <w:lang w:val="en-GB"/>
        </w:rPr>
        <w:t>确保弱势和边缘化群体，包括移民、难民、国内流离失所者和被剥夺自由者不受歧视地获得医疗保健和服务；</w:t>
      </w:r>
    </w:p>
    <w:p w14:paraId="24D319BE"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(e)</w:t>
      </w:r>
      <w:r w:rsidRPr="001C232E">
        <w:rPr>
          <w:lang w:val="en-GB"/>
        </w:rPr>
        <w:tab/>
      </w:r>
      <w:r w:rsidRPr="00440307">
        <w:rPr>
          <w:rFonts w:asciiTheme="majorBidi" w:eastAsia="黑体" w:hAnsiTheme="majorBidi" w:cstheme="majorBidi"/>
          <w:spacing w:val="-4"/>
          <w:lang w:val="en-GB"/>
        </w:rPr>
        <w:t>应对心理健康服务方面的区域差异，包括招聘和培训合格的专业人员，</w:t>
      </w:r>
      <w:r w:rsidRPr="001C232E">
        <w:rPr>
          <w:rFonts w:asciiTheme="majorBidi" w:eastAsia="黑体" w:hAnsiTheme="majorBidi" w:cstheme="majorBidi"/>
          <w:lang w:val="en-GB"/>
        </w:rPr>
        <w:t>确保为基于社区的照护和基于人权的心理健康服务提供充足的资金，并确保只有在残疾人，包括有心理或智力残疾的残疾人知情同意的情况下，才采取医疗干预措施。</w:t>
      </w:r>
    </w:p>
    <w:p w14:paraId="518F4326"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艾滋病毒</w:t>
      </w:r>
      <w:r w:rsidRPr="001C232E">
        <w:t>/</w:t>
      </w:r>
      <w:r w:rsidRPr="001C232E">
        <w:t>艾滋病感染者</w:t>
      </w:r>
    </w:p>
    <w:p w14:paraId="000FDA55" w14:textId="274E2293" w:rsidR="001C232E" w:rsidRPr="001C232E" w:rsidRDefault="001C232E" w:rsidP="005567D1">
      <w:pPr>
        <w:pStyle w:val="SingleTxt"/>
        <w:spacing w:after="120"/>
        <w:rPr>
          <w:lang w:val="en-GB"/>
        </w:rPr>
      </w:pPr>
      <w:r w:rsidRPr="001C232E">
        <w:rPr>
          <w:lang w:val="en-GB"/>
        </w:rPr>
        <w:t>54.</w:t>
      </w:r>
      <w:r w:rsidR="00834A12">
        <w:rPr>
          <w:lang w:val="en-GB"/>
        </w:rPr>
        <w:tab/>
      </w:r>
      <w:r w:rsidRPr="001C232E">
        <w:rPr>
          <w:lang w:val="en-GB"/>
        </w:rPr>
        <w:t>委员会表示关切的是，尽管采取了预防措施并扩大了获得抗逆转录病毒疗法的机会，但艾滋病毒</w:t>
      </w:r>
      <w:r w:rsidRPr="001C232E">
        <w:rPr>
          <w:lang w:val="en-GB"/>
        </w:rPr>
        <w:t>/</w:t>
      </w:r>
      <w:r w:rsidRPr="001C232E">
        <w:rPr>
          <w:lang w:val="en-GB"/>
        </w:rPr>
        <w:t>艾滋病的流行率仍然很高，艾滋病毒</w:t>
      </w:r>
      <w:r w:rsidRPr="001C232E">
        <w:rPr>
          <w:lang w:val="en-GB"/>
        </w:rPr>
        <w:t>/</w:t>
      </w:r>
      <w:r w:rsidRPr="001C232E">
        <w:rPr>
          <w:lang w:val="en-GB"/>
        </w:rPr>
        <w:t>艾滋病感染者继续面临持续的羞辱和歧视</w:t>
      </w:r>
      <w:r w:rsidRPr="001C232E">
        <w:rPr>
          <w:lang w:val="en-GB"/>
        </w:rPr>
        <w:t>(</w:t>
      </w:r>
      <w:r w:rsidRPr="001C232E">
        <w:rPr>
          <w:lang w:val="en-GB"/>
        </w:rPr>
        <w:t>第二条第二款和第十二条</w:t>
      </w:r>
      <w:r w:rsidRPr="001C232E">
        <w:rPr>
          <w:lang w:val="en-GB"/>
        </w:rPr>
        <w:t>)</w:t>
      </w:r>
      <w:r w:rsidRPr="001C232E">
        <w:rPr>
          <w:lang w:val="en-GB"/>
        </w:rPr>
        <w:t>。</w:t>
      </w:r>
    </w:p>
    <w:p w14:paraId="7B3793F7" w14:textId="7355A97E" w:rsidR="00834A12"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55.</w:t>
      </w:r>
      <w:r w:rsidRPr="001C232E">
        <w:rPr>
          <w:lang w:val="en-GB"/>
        </w:rPr>
        <w:tab/>
      </w:r>
      <w:r w:rsidRPr="001C232E">
        <w:rPr>
          <w:rFonts w:asciiTheme="majorBidi" w:eastAsia="黑体" w:hAnsiTheme="majorBidi" w:cstheme="majorBidi"/>
          <w:lang w:val="en-GB"/>
        </w:rPr>
        <w:t>委</w:t>
      </w:r>
      <w:r w:rsidRPr="00834A12">
        <w:rPr>
          <w:rFonts w:asciiTheme="majorBidi" w:eastAsia="黑体" w:hAnsiTheme="majorBidi" w:cstheme="majorBidi"/>
          <w:spacing w:val="-4"/>
          <w:lang w:val="en-GB"/>
        </w:rPr>
        <w:t>员会建议缔约国加强措施，防止新的艾滋病毒感染，扩大艾滋病毒检测，</w:t>
      </w:r>
      <w:r w:rsidRPr="001C232E">
        <w:rPr>
          <w:rFonts w:asciiTheme="majorBidi" w:eastAsia="黑体" w:hAnsiTheme="majorBidi" w:cstheme="majorBidi"/>
          <w:lang w:val="en-GB"/>
        </w:rPr>
        <w:t>确保及时启动抗逆转录病毒疗法，并采取有效措施，消除对艾滋病毒</w:t>
      </w:r>
      <w:r w:rsidRPr="001C232E">
        <w:rPr>
          <w:rFonts w:asciiTheme="majorBidi" w:eastAsia="黑体" w:hAnsiTheme="majorBidi" w:cstheme="majorBidi"/>
          <w:lang w:val="en-GB"/>
        </w:rPr>
        <w:t>/</w:t>
      </w:r>
      <w:r w:rsidRPr="001C232E">
        <w:rPr>
          <w:rFonts w:asciiTheme="majorBidi" w:eastAsia="黑体" w:hAnsiTheme="majorBidi" w:cstheme="majorBidi"/>
          <w:lang w:val="en-GB"/>
        </w:rPr>
        <w:t>艾滋病感染者的羞辱和歧视。</w:t>
      </w:r>
    </w:p>
    <w:p w14:paraId="1E346791"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性健康和生殖健康权</w:t>
      </w:r>
    </w:p>
    <w:p w14:paraId="5B75D81A" w14:textId="141F9767" w:rsidR="001C232E" w:rsidRPr="001C232E" w:rsidRDefault="001C232E" w:rsidP="005567D1">
      <w:pPr>
        <w:pStyle w:val="SingleTxt"/>
        <w:spacing w:after="120"/>
        <w:rPr>
          <w:lang w:val="en-GB"/>
        </w:rPr>
      </w:pPr>
      <w:r w:rsidRPr="001C232E">
        <w:rPr>
          <w:lang w:val="en-GB"/>
        </w:rPr>
        <w:t>56.</w:t>
      </w:r>
      <w:r w:rsidR="00834A12">
        <w:rPr>
          <w:lang w:val="en-GB"/>
        </w:rPr>
        <w:tab/>
      </w:r>
      <w:r w:rsidRPr="001C232E">
        <w:rPr>
          <w:lang w:val="en-GB"/>
        </w:rPr>
        <w:t>委员会欢迎高等法院</w:t>
      </w:r>
      <w:r w:rsidRPr="001C232E">
        <w:rPr>
          <w:lang w:val="en-GB"/>
        </w:rPr>
        <w:t>2022</w:t>
      </w:r>
      <w:r w:rsidRPr="001C232E">
        <w:rPr>
          <w:lang w:val="en-GB"/>
        </w:rPr>
        <w:t>年的决定，该决定承认获得与堕胎相关的医疗服务是一项基本权利，并裁定，因寻求或提供堕胎服务而逮捕和起诉患者和医疗服务人员违反宪法。然而，委员会表示关切的是，由于法律障碍、获得避孕药具的机会有限和社会污名化，不安全堕胎行为持续存在，少女怀孕和性传播感染的比率很高。委员会还感到关切的是，性暴力和性别暴力以及女性</w:t>
      </w:r>
      <w:proofErr w:type="gramStart"/>
      <w:r w:rsidRPr="001C232E">
        <w:rPr>
          <w:lang w:val="en-GB"/>
        </w:rPr>
        <w:t>生殖器残割等</w:t>
      </w:r>
      <w:proofErr w:type="gramEnd"/>
      <w:r w:rsidRPr="001C232E">
        <w:rPr>
          <w:lang w:val="en-GB"/>
        </w:rPr>
        <w:t>有害习俗的普遍存在，加上污名化，以及农村和城市贫困地区获得性健康和生殖健康服务和教育的机会有限等问题，继续损害妇女和女童的性健康和生殖健康</w:t>
      </w:r>
      <w:r w:rsidRPr="001C232E">
        <w:rPr>
          <w:lang w:val="en-GB"/>
        </w:rPr>
        <w:t>(</w:t>
      </w:r>
      <w:r w:rsidRPr="001C232E">
        <w:rPr>
          <w:lang w:val="en-GB"/>
        </w:rPr>
        <w:t>第二条第二款和第十二条</w:t>
      </w:r>
      <w:r w:rsidRPr="001C232E">
        <w:rPr>
          <w:lang w:val="en-GB"/>
        </w:rPr>
        <w:t>)</w:t>
      </w:r>
      <w:r w:rsidRPr="001C232E">
        <w:rPr>
          <w:lang w:val="en-GB"/>
        </w:rPr>
        <w:t>。</w:t>
      </w:r>
    </w:p>
    <w:p w14:paraId="52F040A6" w14:textId="74536B73"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57.</w:t>
      </w:r>
      <w:r w:rsidRPr="001C232E">
        <w:rPr>
          <w:lang w:val="en-GB"/>
        </w:rPr>
        <w:tab/>
      </w:r>
      <w:r w:rsidRPr="001C232E">
        <w:rPr>
          <w:rFonts w:asciiTheme="majorBidi" w:eastAsia="黑体" w:hAnsiTheme="majorBidi" w:cstheme="majorBidi"/>
          <w:lang w:val="en-GB"/>
        </w:rPr>
        <w:t>委员会建议缔约国</w:t>
      </w:r>
      <w:r w:rsidR="00834A12">
        <w:rPr>
          <w:rFonts w:asciiTheme="majorBidi" w:eastAsia="黑体" w:hAnsiTheme="majorBidi" w:cstheme="majorBidi" w:hint="eastAsia"/>
          <w:lang w:val="en-GB"/>
        </w:rPr>
        <w:t>：</w:t>
      </w:r>
    </w:p>
    <w:p w14:paraId="65ED0D06" w14:textId="3F4E0F11"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加快努力，根据高等法院的裁决审查其立法，确保有效和安全的堕胎服务，并将所有情况下的堕胎非刑罪化，以结束危险的秘密堕胎，确保尊重妇女身体完整、自主和尊严的权利；</w:t>
      </w:r>
    </w:p>
    <w:p w14:paraId="52198E86" w14:textId="30A4D56B"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lastRenderedPageBreak/>
        <w:tab/>
      </w:r>
      <w:r w:rsidRPr="001C232E">
        <w:rPr>
          <w:rFonts w:asciiTheme="majorBidi" w:eastAsia="黑体" w:hAnsiTheme="majorBidi" w:cstheme="majorBidi"/>
          <w:bCs/>
          <w:lang w:val="en-GB"/>
        </w:rPr>
        <w:t>(b)</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采取综合战略，提高性健康和生殖健康服务的可及性、可获得性和质量，确保获得负担得起、安全和有效的避孕药具，包括紧急避孕方法，特别是对青少年、残疾妇女和生活在贫困城乡地区的妇女而言；</w:t>
      </w:r>
    </w:p>
    <w:p w14:paraId="397D815F" w14:textId="0C430A44" w:rsidR="001C232E" w:rsidRPr="001C232E" w:rsidRDefault="00834A12" w:rsidP="005567D1">
      <w:pPr>
        <w:pStyle w:val="SingleTxt"/>
        <w:spacing w:after="120"/>
        <w:rPr>
          <w:rFonts w:asciiTheme="majorBidi" w:eastAsia="黑体" w:hAnsiTheme="majorBidi" w:cstheme="majorBidi"/>
          <w:bCs/>
          <w:lang w:val="en-GB"/>
        </w:rPr>
      </w:pPr>
      <w:r>
        <w:rPr>
          <w:rFonts w:asciiTheme="majorBidi" w:eastAsia="黑体" w:hAnsiTheme="majorBidi" w:cstheme="majorBidi"/>
          <w:bCs/>
          <w:lang w:val="en-GB"/>
        </w:rPr>
        <w:tab/>
      </w:r>
      <w:r w:rsidR="001C232E" w:rsidRPr="001C232E">
        <w:rPr>
          <w:rFonts w:asciiTheme="majorBidi" w:eastAsia="黑体" w:hAnsiTheme="majorBidi" w:cstheme="majorBidi"/>
          <w:bCs/>
          <w:lang w:val="en-GB"/>
        </w:rPr>
        <w:t>(c)</w:t>
      </w:r>
      <w:r>
        <w:rPr>
          <w:rFonts w:asciiTheme="majorBidi" w:eastAsia="黑体" w:hAnsiTheme="majorBidi" w:cstheme="majorBidi"/>
          <w:bCs/>
          <w:lang w:val="en-GB"/>
        </w:rPr>
        <w:tab/>
      </w:r>
      <w:r w:rsidR="001C232E" w:rsidRPr="001C232E">
        <w:rPr>
          <w:rFonts w:asciiTheme="majorBidi" w:eastAsia="黑体" w:hAnsiTheme="majorBidi" w:cstheme="majorBidi"/>
          <w:bCs/>
          <w:lang w:val="en-GB"/>
        </w:rPr>
        <w:t>为女童和男童提供全面和适龄的性健康和生殖健康教育；</w:t>
      </w:r>
    </w:p>
    <w:p w14:paraId="1ED8F96C" w14:textId="66E34233"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d</w:t>
      </w:r>
      <w:r>
        <w:rPr>
          <w:rFonts w:asciiTheme="majorBidi" w:eastAsia="黑体" w:hAnsiTheme="majorBidi" w:cstheme="majorBidi"/>
          <w:lang w:val="en-GB"/>
        </w:rPr>
        <w:t>)</w:t>
      </w:r>
      <w:r w:rsidR="00834A12">
        <w:rPr>
          <w:rFonts w:asciiTheme="majorBidi" w:eastAsia="黑体" w:hAnsiTheme="majorBidi" w:cstheme="majorBidi"/>
          <w:lang w:val="en-GB"/>
        </w:rPr>
        <w:tab/>
      </w:r>
      <w:r w:rsidRPr="00834A12">
        <w:rPr>
          <w:rFonts w:asciiTheme="majorBidi" w:eastAsia="黑体" w:hAnsiTheme="majorBidi" w:cstheme="majorBidi"/>
          <w:bCs/>
          <w:spacing w:val="-4"/>
          <w:lang w:val="en-GB"/>
        </w:rPr>
        <w:t>考虑委员会关于性健康和生殖健康权利的第</w:t>
      </w:r>
      <w:r w:rsidRPr="00834A12">
        <w:rPr>
          <w:rFonts w:asciiTheme="majorBidi" w:eastAsia="黑体" w:hAnsiTheme="majorBidi" w:cstheme="majorBidi"/>
          <w:bCs/>
          <w:spacing w:val="-4"/>
          <w:lang w:val="en-GB"/>
        </w:rPr>
        <w:t>22</w:t>
      </w:r>
      <w:r w:rsidRPr="00834A12">
        <w:rPr>
          <w:rFonts w:asciiTheme="majorBidi" w:eastAsia="黑体" w:hAnsiTheme="majorBidi" w:cstheme="majorBidi"/>
          <w:bCs/>
          <w:spacing w:val="-4"/>
          <w:lang w:val="en-GB"/>
        </w:rPr>
        <w:t>号一般性意见</w:t>
      </w:r>
      <w:r w:rsidRPr="00834A12">
        <w:rPr>
          <w:rFonts w:asciiTheme="majorBidi" w:eastAsia="黑体" w:hAnsiTheme="majorBidi" w:cstheme="majorBidi"/>
          <w:bCs/>
          <w:spacing w:val="-4"/>
          <w:lang w:val="en-GB"/>
        </w:rPr>
        <w:t>(2016</w:t>
      </w:r>
      <w:r w:rsidRPr="00834A12">
        <w:rPr>
          <w:rFonts w:asciiTheme="majorBidi" w:eastAsia="黑体" w:hAnsiTheme="majorBidi" w:cstheme="majorBidi"/>
          <w:bCs/>
          <w:spacing w:val="-4"/>
          <w:lang w:val="en-GB"/>
        </w:rPr>
        <w:t>年</w:t>
      </w:r>
      <w:r w:rsidRPr="00834A12">
        <w:rPr>
          <w:rFonts w:asciiTheme="majorBidi" w:eastAsia="黑体" w:hAnsiTheme="majorBidi" w:cstheme="majorBidi"/>
          <w:bCs/>
          <w:spacing w:val="-4"/>
          <w:lang w:val="en-GB"/>
        </w:rPr>
        <w:t>)</w:t>
      </w:r>
      <w:r w:rsidRPr="00834A12">
        <w:rPr>
          <w:rFonts w:asciiTheme="majorBidi" w:eastAsia="黑体" w:hAnsiTheme="majorBidi" w:cstheme="majorBidi"/>
          <w:bCs/>
          <w:spacing w:val="-4"/>
          <w:lang w:val="en-GB"/>
        </w:rPr>
        <w:t>，</w:t>
      </w:r>
      <w:r w:rsidRPr="001C232E">
        <w:rPr>
          <w:rFonts w:asciiTheme="majorBidi" w:eastAsia="黑体" w:hAnsiTheme="majorBidi" w:cstheme="majorBidi"/>
          <w:bCs/>
          <w:lang w:val="en-GB"/>
        </w:rPr>
        <w:t>并考虑世界卫生组织的流产护理指南</w:t>
      </w:r>
      <w:r w:rsidRPr="001C232E">
        <w:rPr>
          <w:rFonts w:asciiTheme="majorBidi" w:eastAsia="黑体" w:hAnsiTheme="majorBidi" w:cstheme="majorBidi"/>
          <w:bCs/>
          <w:lang w:val="en-GB"/>
        </w:rPr>
        <w:t>(2022</w:t>
      </w:r>
      <w:r w:rsidRPr="001C232E">
        <w:rPr>
          <w:rFonts w:asciiTheme="majorBidi" w:eastAsia="黑体" w:hAnsiTheme="majorBidi" w:cstheme="majorBidi"/>
          <w:bCs/>
          <w:lang w:val="en-GB"/>
        </w:rPr>
        <w:t>年</w:t>
      </w:r>
      <w:r w:rsidRPr="001C232E">
        <w:rPr>
          <w:rFonts w:asciiTheme="majorBidi" w:eastAsia="黑体" w:hAnsiTheme="majorBidi" w:cstheme="majorBidi"/>
          <w:bCs/>
          <w:lang w:val="en-GB"/>
        </w:rPr>
        <w:t>)</w:t>
      </w:r>
      <w:r w:rsidRPr="001C232E">
        <w:rPr>
          <w:rFonts w:asciiTheme="majorBidi" w:eastAsia="黑体" w:hAnsiTheme="majorBidi" w:cstheme="majorBidi"/>
          <w:bCs/>
          <w:lang w:val="en-GB"/>
        </w:rPr>
        <w:t>。</w:t>
      </w:r>
    </w:p>
    <w:p w14:paraId="04E56AE5"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毒品政策</w:t>
      </w:r>
    </w:p>
    <w:p w14:paraId="704291AE" w14:textId="376F894D" w:rsidR="001C232E" w:rsidRPr="001C232E" w:rsidRDefault="001C232E" w:rsidP="005567D1">
      <w:pPr>
        <w:pStyle w:val="SingleTxt"/>
        <w:spacing w:after="120"/>
        <w:rPr>
          <w:lang w:val="en-GB"/>
        </w:rPr>
      </w:pPr>
      <w:r w:rsidRPr="001C232E">
        <w:rPr>
          <w:lang w:val="en-GB"/>
        </w:rPr>
        <w:t>58.</w:t>
      </w:r>
      <w:r w:rsidR="00834A12">
        <w:rPr>
          <w:lang w:val="en-GB"/>
        </w:rPr>
        <w:tab/>
      </w:r>
      <w:r w:rsidRPr="001C232E">
        <w:rPr>
          <w:lang w:val="en-GB"/>
        </w:rPr>
        <w:t>委员会感到关切的是，缔约国对个人吸毒的惩罚性做法对健康</w:t>
      </w:r>
      <w:proofErr w:type="gramStart"/>
      <w:r w:rsidRPr="001C232E">
        <w:rPr>
          <w:lang w:val="en-GB"/>
        </w:rPr>
        <w:t>权产生</w:t>
      </w:r>
      <w:proofErr w:type="gramEnd"/>
      <w:r w:rsidRPr="001C232E">
        <w:rPr>
          <w:lang w:val="en-GB"/>
        </w:rPr>
        <w:t>了负面影响，并注意到，减少伤害和康复方案的可获得性和可及性有限</w:t>
      </w:r>
      <w:r w:rsidRPr="001C232E">
        <w:rPr>
          <w:lang w:val="en-GB"/>
        </w:rPr>
        <w:t>(</w:t>
      </w:r>
      <w:r w:rsidRPr="001C232E">
        <w:rPr>
          <w:lang w:val="en-GB"/>
        </w:rPr>
        <w:t>第二条第二款和第十二条</w:t>
      </w:r>
      <w:r w:rsidRPr="001C232E">
        <w:rPr>
          <w:lang w:val="en-GB"/>
        </w:rPr>
        <w:t>)</w:t>
      </w:r>
      <w:r w:rsidRPr="001C232E">
        <w:rPr>
          <w:lang w:val="en-GB"/>
        </w:rPr>
        <w:t>。</w:t>
      </w:r>
    </w:p>
    <w:p w14:paraId="44DBACC8" w14:textId="2682EFF8"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59.</w:t>
      </w:r>
      <w:r w:rsidRPr="001C232E">
        <w:rPr>
          <w:lang w:val="en-GB"/>
        </w:rPr>
        <w:tab/>
      </w:r>
      <w:r w:rsidRPr="001C232E">
        <w:rPr>
          <w:rFonts w:asciiTheme="majorBidi" w:eastAsia="黑体" w:hAnsiTheme="majorBidi" w:cstheme="majorBidi"/>
          <w:lang w:val="en-GB"/>
        </w:rPr>
        <w:t>委员会建议缔约国审查其毒品政策和立法，对吸毒问题采取基于人权的办法，包括</w:t>
      </w:r>
      <w:r w:rsidR="00834A12">
        <w:rPr>
          <w:rFonts w:asciiTheme="majorBidi" w:eastAsia="黑体" w:hAnsiTheme="majorBidi" w:cstheme="majorBidi" w:hint="eastAsia"/>
          <w:lang w:val="en-GB"/>
        </w:rPr>
        <w:t>：</w:t>
      </w:r>
    </w:p>
    <w:p w14:paraId="3A805623" w14:textId="77777777" w:rsidR="001C232E" w:rsidRPr="001C232E" w:rsidRDefault="001C232E" w:rsidP="005567D1">
      <w:pPr>
        <w:pStyle w:val="SingleTxt"/>
        <w:spacing w:after="120"/>
        <w:rPr>
          <w:rFonts w:asciiTheme="majorBidi" w:eastAsia="黑体" w:hAnsiTheme="majorBidi" w:cstheme="majorBidi"/>
          <w:lang w:val="en-GB"/>
        </w:rPr>
      </w:pPr>
      <w:r w:rsidRPr="001C232E">
        <w:rPr>
          <w:lang w:val="en-GB"/>
        </w:rPr>
        <w:tab/>
      </w:r>
      <w:r w:rsidRPr="001C232E">
        <w:rPr>
          <w:rFonts w:asciiTheme="majorBidi" w:eastAsia="黑体" w:hAnsiTheme="majorBidi" w:cstheme="majorBidi"/>
          <w:bCs/>
          <w:lang w:val="en-GB"/>
        </w:rPr>
        <w:t>(a)</w:t>
      </w:r>
      <w:r w:rsidRPr="001C232E">
        <w:rPr>
          <w:lang w:val="en-GB"/>
        </w:rPr>
        <w:tab/>
      </w:r>
      <w:r w:rsidRPr="001C232E">
        <w:rPr>
          <w:rFonts w:asciiTheme="majorBidi" w:eastAsia="黑体" w:hAnsiTheme="majorBidi" w:cstheme="majorBidi"/>
          <w:lang w:val="en-GB"/>
        </w:rPr>
        <w:t>就与滥用毒品相关的严重健康风险开展预防性提高认识宣传，特别是针对年轻人开展宣传；</w:t>
      </w:r>
    </w:p>
    <w:p w14:paraId="6875629D" w14:textId="208186D6" w:rsidR="001C232E" w:rsidRPr="001C232E" w:rsidRDefault="001C232E" w:rsidP="005567D1">
      <w:pPr>
        <w:pStyle w:val="SingleTxt"/>
        <w:spacing w:after="120"/>
        <w:rPr>
          <w:rFonts w:asciiTheme="majorBidi" w:eastAsia="黑体" w:hAnsiTheme="majorBidi" w:cstheme="majorBidi"/>
          <w:lang w:val="en-GB"/>
        </w:rPr>
      </w:pPr>
      <w:r w:rsidRPr="001C232E">
        <w:rPr>
          <w:lang w:val="en-GB"/>
        </w:rPr>
        <w:tab/>
      </w:r>
      <w:r w:rsidRPr="001C232E">
        <w:rPr>
          <w:rFonts w:asciiTheme="majorBidi" w:eastAsia="黑体" w:hAnsiTheme="majorBidi" w:cstheme="majorBidi"/>
          <w:bCs/>
          <w:lang w:val="en-GB"/>
        </w:rPr>
        <w:t>(b)</w:t>
      </w:r>
      <w:r w:rsidRPr="001C232E">
        <w:rPr>
          <w:lang w:val="en-GB"/>
        </w:rPr>
        <w:tab/>
      </w:r>
      <w:r w:rsidRPr="00834A12">
        <w:rPr>
          <w:rFonts w:asciiTheme="majorBidi" w:eastAsia="黑体" w:hAnsiTheme="majorBidi" w:cstheme="majorBidi"/>
          <w:spacing w:val="-4"/>
          <w:lang w:val="en-GB"/>
        </w:rPr>
        <w:t>确保吸毒者能够获得吸毒病症的综合治疗，包括医疗服务、心理支持、</w:t>
      </w:r>
      <w:r w:rsidRPr="001C232E">
        <w:rPr>
          <w:rFonts w:asciiTheme="majorBidi" w:eastAsia="黑体" w:hAnsiTheme="majorBidi" w:cstheme="majorBidi"/>
          <w:lang w:val="en-GB"/>
        </w:rPr>
        <w:t>康复和减少伤害方案；并考虑采取替代惩罚措施的办法。</w:t>
      </w:r>
    </w:p>
    <w:p w14:paraId="7A55226F"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受教育权</w:t>
      </w:r>
    </w:p>
    <w:p w14:paraId="2F16F0C4" w14:textId="241E7CE3" w:rsidR="001C232E" w:rsidRPr="001C232E" w:rsidRDefault="001C232E" w:rsidP="005567D1">
      <w:pPr>
        <w:pStyle w:val="SingleTxt"/>
        <w:spacing w:after="120"/>
        <w:rPr>
          <w:lang w:val="en-GB"/>
        </w:rPr>
      </w:pPr>
      <w:r w:rsidRPr="001C232E">
        <w:rPr>
          <w:lang w:val="en-GB"/>
        </w:rPr>
        <w:t>60.</w:t>
      </w:r>
      <w:r w:rsidR="00834A12">
        <w:rPr>
          <w:lang w:val="en-GB"/>
        </w:rPr>
        <w:tab/>
      </w:r>
      <w:r w:rsidRPr="001C232E">
        <w:rPr>
          <w:lang w:val="en-GB"/>
        </w:rPr>
        <w:t>委员会关切地注意到，教育部</w:t>
      </w:r>
      <w:proofErr w:type="gramStart"/>
      <w:r w:rsidRPr="001C232E">
        <w:rPr>
          <w:lang w:val="en-GB"/>
        </w:rPr>
        <w:t>门持续</w:t>
      </w:r>
      <w:proofErr w:type="gramEnd"/>
      <w:r w:rsidRPr="001C232E">
        <w:rPr>
          <w:lang w:val="en-GB"/>
        </w:rPr>
        <w:t>存在的预算缺口继续损害教育的可及性、可获得性和质量，特别是对弱势和边缘化儿童而言，许多学校，尤其是农村和贫困地区的学校，面临教师长期短缺、基础设施不足、交通不便和教学材料不足的问题。委员会还感到关切的是，贫困、游牧生活方式、早孕、早婚和童工现象阻碍入学率和保留率，特别是在干旱和半干旱地区，导致大量儿童失学和辍学率上升，包括在向中等教育过渡期间。委员会还注意到，暴力、骚扰和欺凌仍然普遍存在，学生往往因为生理性别、社会性别、性别认同或性取向而受到暴力侵害和欺凌。由于包容性教育政策及其实施之间存在差距，残疾儿童继续面临重大障碍，低收入家庭的残疾儿童尤其受到影响。此外，委员会对私立教育部门监管不足表示关切</w:t>
      </w:r>
      <w:r w:rsidRPr="001C232E">
        <w:rPr>
          <w:lang w:val="en-GB"/>
        </w:rPr>
        <w:t>(</w:t>
      </w:r>
      <w:r w:rsidRPr="001C232E">
        <w:rPr>
          <w:lang w:val="en-GB"/>
        </w:rPr>
        <w:t>第十三条和第十四条</w:t>
      </w:r>
      <w:r w:rsidRPr="001C232E">
        <w:rPr>
          <w:lang w:val="en-GB"/>
        </w:rPr>
        <w:t>)</w:t>
      </w:r>
      <w:r w:rsidRPr="001C232E">
        <w:rPr>
          <w:lang w:val="en-GB"/>
        </w:rPr>
        <w:t>。</w:t>
      </w:r>
    </w:p>
    <w:p w14:paraId="1E1F4D2C" w14:textId="77986E04"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t>61.</w:t>
      </w:r>
      <w:r w:rsidRPr="001C232E">
        <w:rPr>
          <w:lang w:val="en-GB"/>
        </w:rPr>
        <w:tab/>
      </w:r>
      <w:r w:rsidRPr="001C232E">
        <w:rPr>
          <w:rFonts w:asciiTheme="majorBidi" w:eastAsia="黑体" w:hAnsiTheme="majorBidi" w:cstheme="majorBidi"/>
          <w:lang w:val="en-GB"/>
        </w:rPr>
        <w:t>委员会回顾其关于受教育权的第</w:t>
      </w:r>
      <w:r w:rsidRPr="001C232E">
        <w:rPr>
          <w:rFonts w:asciiTheme="majorBidi" w:eastAsia="黑体" w:hAnsiTheme="majorBidi" w:cstheme="majorBidi"/>
          <w:lang w:val="en-GB"/>
        </w:rPr>
        <w:t>13</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(1999</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00834A12">
        <w:rPr>
          <w:rFonts w:asciiTheme="majorBidi" w:eastAsia="黑体" w:hAnsiTheme="majorBidi" w:cstheme="majorBidi" w:hint="eastAsia"/>
          <w:lang w:val="en-GB"/>
        </w:rPr>
        <w:t>，</w:t>
      </w:r>
      <w:r w:rsidRPr="001C232E">
        <w:rPr>
          <w:rFonts w:asciiTheme="majorBidi" w:eastAsia="黑体" w:hAnsiTheme="majorBidi" w:cstheme="majorBidi"/>
          <w:lang w:val="en-GB"/>
        </w:rPr>
        <w:t>建议缔约国</w:t>
      </w:r>
      <w:r w:rsidR="00834A12">
        <w:rPr>
          <w:rFonts w:asciiTheme="majorBidi" w:eastAsia="黑体" w:hAnsiTheme="majorBidi" w:cstheme="majorBidi" w:hint="eastAsia"/>
          <w:lang w:val="en-GB"/>
        </w:rPr>
        <w:t>：</w:t>
      </w:r>
    </w:p>
    <w:p w14:paraId="31E04CC7"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Pr="001C232E">
        <w:rPr>
          <w:lang w:val="en-GB"/>
        </w:rPr>
        <w:tab/>
      </w:r>
      <w:r w:rsidRPr="001C232E">
        <w:rPr>
          <w:rFonts w:asciiTheme="majorBidi" w:eastAsia="黑体" w:hAnsiTheme="majorBidi" w:cstheme="majorBidi"/>
          <w:lang w:val="en-GB"/>
        </w:rPr>
        <w:t>增加对公共教育部门的预算拨款，保障免费和优质教育，特别是确保为基础设施、训练有素和薪酬充足的教师、教学材料和包容性教育提供充足的资源；</w:t>
      </w:r>
    </w:p>
    <w:p w14:paraId="04EE4630"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(b)</w:t>
      </w:r>
      <w:r w:rsidRPr="001C232E">
        <w:rPr>
          <w:lang w:val="en-GB"/>
        </w:rPr>
        <w:tab/>
      </w:r>
      <w:r w:rsidRPr="001C232E">
        <w:rPr>
          <w:rFonts w:asciiTheme="majorBidi" w:eastAsia="黑体" w:hAnsiTheme="majorBidi" w:cstheme="majorBidi"/>
          <w:lang w:val="en-GB"/>
        </w:rPr>
        <w:t>实施有针对性的措施，通过消除贫困、游牧生活方式、早孕、早婚和童工等障碍，降低失学儿童数量；</w:t>
      </w:r>
    </w:p>
    <w:p w14:paraId="44075563" w14:textId="2DC176C8"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sidR="00834A12">
        <w:rPr>
          <w:rFonts w:asciiTheme="majorBidi" w:eastAsia="黑体" w:hAnsiTheme="majorBidi" w:cstheme="majorBidi"/>
          <w:lang w:val="en-GB"/>
        </w:rPr>
        <w:tab/>
      </w:r>
      <w:r w:rsidRPr="001C232E">
        <w:rPr>
          <w:rFonts w:asciiTheme="majorBidi" w:eastAsia="黑体" w:hAnsiTheme="majorBidi" w:cstheme="majorBidi"/>
          <w:bCs/>
          <w:lang w:val="en-GB"/>
        </w:rPr>
        <w:t>采取必要措施，对《提供基础教育和培训机构的替代措施》进行适当监管和监督，以确保其符合人权标准；</w:t>
      </w:r>
    </w:p>
    <w:p w14:paraId="68638869"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lastRenderedPageBreak/>
        <w:tab/>
      </w:r>
      <w:r w:rsidRPr="001C232E">
        <w:rPr>
          <w:rFonts w:asciiTheme="majorBidi" w:eastAsia="黑体" w:hAnsiTheme="majorBidi" w:cstheme="majorBidi"/>
          <w:bCs/>
          <w:lang w:val="en-GB"/>
        </w:rPr>
        <w:t>(d)</w:t>
      </w:r>
      <w:r w:rsidRPr="001C232E">
        <w:rPr>
          <w:lang w:val="en-GB"/>
        </w:rPr>
        <w:tab/>
      </w:r>
      <w:r w:rsidRPr="001C232E">
        <w:rPr>
          <w:rFonts w:asciiTheme="majorBidi" w:eastAsia="黑体" w:hAnsiTheme="majorBidi" w:cstheme="majorBidi"/>
          <w:lang w:val="en-GB"/>
        </w:rPr>
        <w:t>采取有效措施，确保保护所有儿童在学校免遭暴力、骚扰和欺凌，并加大努力防止这些现象，促进理解和宽容；</w:t>
      </w:r>
    </w:p>
    <w:p w14:paraId="4D750EFE" w14:textId="71F69CB6" w:rsidR="001C232E" w:rsidRPr="001C232E" w:rsidRDefault="001C232E" w:rsidP="005567D1">
      <w:pPr>
        <w:pStyle w:val="SingleTxt"/>
        <w:spacing w:after="120"/>
        <w:rPr>
          <w:rFonts w:asciiTheme="majorBidi" w:eastAsia="黑体" w:hAnsiTheme="majorBidi" w:cstheme="majorBidi"/>
          <w:lang w:val="en-GB"/>
        </w:rPr>
      </w:pPr>
      <w:r w:rsidRPr="001C232E">
        <w:rPr>
          <w:lang w:val="en-GB"/>
        </w:rPr>
        <w:tab/>
      </w:r>
      <w:r>
        <w:rPr>
          <w:lang w:val="en-GB"/>
        </w:rPr>
        <w:t>(</w:t>
      </w:r>
      <w:r w:rsidRPr="001C232E">
        <w:rPr>
          <w:lang w:val="en-GB"/>
        </w:rPr>
        <w:t>e</w:t>
      </w:r>
      <w:r>
        <w:rPr>
          <w:lang w:val="en-GB"/>
        </w:rPr>
        <w:t>)</w:t>
      </w:r>
      <w:r w:rsidR="00834A12">
        <w:rPr>
          <w:lang w:val="en-GB"/>
        </w:rPr>
        <w:tab/>
      </w:r>
      <w:r w:rsidRPr="001C232E">
        <w:rPr>
          <w:rFonts w:asciiTheme="majorBidi" w:eastAsia="黑体" w:hAnsiTheme="majorBidi" w:cstheme="majorBidi"/>
          <w:bCs/>
          <w:lang w:val="en-GB"/>
        </w:rPr>
        <w:t>加强包容性教育政策的实施，确保残疾儿童能够充分进入主流学校并获得必要的支持，尤其关注来自弱势和边缘化家庭的儿童。</w:t>
      </w:r>
    </w:p>
    <w:p w14:paraId="1ECD00DD"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文化权利</w:t>
      </w:r>
    </w:p>
    <w:p w14:paraId="39A6E8EA" w14:textId="1CE6EBF4" w:rsidR="001C232E" w:rsidRPr="001C232E" w:rsidRDefault="001C232E" w:rsidP="005567D1">
      <w:pPr>
        <w:pStyle w:val="SingleTxt"/>
        <w:spacing w:after="120"/>
        <w:rPr>
          <w:lang w:val="en-GB"/>
        </w:rPr>
      </w:pPr>
      <w:r w:rsidRPr="001C232E">
        <w:rPr>
          <w:lang w:val="en-GB"/>
        </w:rPr>
        <w:t>62.</w:t>
      </w:r>
      <w:r w:rsidR="00834A12">
        <w:rPr>
          <w:lang w:val="en-GB"/>
        </w:rPr>
        <w:tab/>
      </w:r>
      <w:r w:rsidRPr="001C232E">
        <w:rPr>
          <w:lang w:val="en-GB"/>
        </w:rPr>
        <w:t>委员会欢迎缔约国通过了</w:t>
      </w:r>
      <w:r w:rsidRPr="001C232E">
        <w:rPr>
          <w:lang w:val="en-GB"/>
        </w:rPr>
        <w:t>2025-2035</w:t>
      </w:r>
      <w:r w:rsidRPr="001C232E">
        <w:rPr>
          <w:lang w:val="en-GB"/>
        </w:rPr>
        <w:t>年《关于族裔少数群体和边缘化社区的国家政策》，正式承认土著人民、族裔少数群体和边缘化社区的土地、资源和文化特性。然而，委员会注意到，尽管制定了规范性框架，但许多群体，如奥杰克族、</w:t>
      </w:r>
      <w:proofErr w:type="gramStart"/>
      <w:r w:rsidRPr="001C232E">
        <w:rPr>
          <w:lang w:val="en-GB"/>
        </w:rPr>
        <w:t>森沃族</w:t>
      </w:r>
      <w:proofErr w:type="gramEnd"/>
      <w:r w:rsidRPr="001C232E">
        <w:rPr>
          <w:lang w:val="en-GB"/>
        </w:rPr>
        <w:t>、雅库族、恩多罗伊斯族、马赛族、</w:t>
      </w:r>
      <w:r w:rsidRPr="001C232E">
        <w:rPr>
          <w:lang w:val="fr-CH"/>
        </w:rPr>
        <w:t>图尔卡纳</w:t>
      </w:r>
      <w:r w:rsidRPr="001C232E">
        <w:rPr>
          <w:lang w:val="en-GB"/>
        </w:rPr>
        <w:t>族及其他族群保持和传承其文化遗产的机会和资源有限。委员会还注意到，虽然斯瓦希里语和英语为官方语言，但缔约国的语言多样性包括许多土著语言，但这些语言在教育和公共生活中的发展和日常使用仍然有限</w:t>
      </w:r>
      <w:r w:rsidRPr="001C232E">
        <w:rPr>
          <w:lang w:val="en-GB"/>
        </w:rPr>
        <w:t>(</w:t>
      </w:r>
      <w:r w:rsidRPr="001C232E">
        <w:rPr>
          <w:lang w:val="en-GB"/>
        </w:rPr>
        <w:t>第十五条</w:t>
      </w:r>
      <w:r w:rsidRPr="001C232E">
        <w:rPr>
          <w:lang w:val="en-GB"/>
        </w:rPr>
        <w:t>)</w:t>
      </w:r>
      <w:r w:rsidRPr="001C232E">
        <w:rPr>
          <w:lang w:val="en-GB"/>
        </w:rPr>
        <w:t>。</w:t>
      </w:r>
    </w:p>
    <w:p w14:paraId="53422F8D" w14:textId="4FE1F04A"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bCs/>
          <w:lang w:val="en-GB"/>
        </w:rPr>
        <w:t>63.</w:t>
      </w:r>
      <w:r w:rsidRPr="001C232E">
        <w:rPr>
          <w:lang w:val="en-GB"/>
        </w:rPr>
        <w:tab/>
      </w:r>
      <w:r w:rsidRPr="001C232E">
        <w:rPr>
          <w:rFonts w:asciiTheme="majorBidi" w:eastAsia="黑体" w:hAnsiTheme="majorBidi" w:cstheme="majorBidi"/>
          <w:lang w:val="en-GB"/>
        </w:rPr>
        <w:t>委员会回顾其关于人人有权参加文化生活的第</w:t>
      </w:r>
      <w:r w:rsidRPr="001C232E">
        <w:rPr>
          <w:rFonts w:asciiTheme="majorBidi" w:eastAsia="黑体" w:hAnsiTheme="majorBidi" w:cstheme="majorBidi"/>
          <w:lang w:val="en-GB"/>
        </w:rPr>
        <w:t>21</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(2009</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Pr="001C232E">
        <w:rPr>
          <w:rFonts w:asciiTheme="majorBidi" w:eastAsia="黑体" w:hAnsiTheme="majorBidi" w:cstheme="majorBidi"/>
          <w:lang w:val="en-GB"/>
        </w:rPr>
        <w:t>，建议缔约国</w:t>
      </w:r>
      <w:r w:rsidR="00834A12">
        <w:rPr>
          <w:rFonts w:asciiTheme="majorBidi" w:eastAsia="黑体" w:hAnsiTheme="majorBidi" w:cstheme="majorBidi" w:hint="eastAsia"/>
          <w:lang w:val="en-GB"/>
        </w:rPr>
        <w:t>：</w:t>
      </w:r>
    </w:p>
    <w:p w14:paraId="2D270632" w14:textId="4227FA9C"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(a)</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确保有效和及时执行</w:t>
      </w:r>
      <w:r w:rsidRPr="001C232E">
        <w:rPr>
          <w:rFonts w:asciiTheme="majorBidi" w:eastAsia="黑体" w:hAnsiTheme="majorBidi" w:cstheme="majorBidi"/>
          <w:bCs/>
          <w:lang w:val="en-GB"/>
        </w:rPr>
        <w:t>2025-2035</w:t>
      </w:r>
      <w:r w:rsidRPr="001C232E">
        <w:rPr>
          <w:rFonts w:asciiTheme="majorBidi" w:eastAsia="黑体" w:hAnsiTheme="majorBidi" w:cstheme="majorBidi"/>
          <w:bCs/>
          <w:lang w:val="en-GB"/>
        </w:rPr>
        <w:t>年《关于族裔少数群体和边缘化社区的国家政策》</w:t>
      </w:r>
      <w:r w:rsidR="00834A12">
        <w:rPr>
          <w:rFonts w:asciiTheme="majorBidi" w:eastAsia="黑体" w:hAnsiTheme="majorBidi" w:cstheme="majorBidi" w:hint="eastAsia"/>
          <w:bCs/>
          <w:lang w:val="en-GB"/>
        </w:rPr>
        <w:t>，</w:t>
      </w:r>
      <w:r w:rsidRPr="001C232E">
        <w:rPr>
          <w:rFonts w:asciiTheme="majorBidi" w:eastAsia="黑体" w:hAnsiTheme="majorBidi" w:cstheme="majorBidi"/>
          <w:bCs/>
          <w:lang w:val="en-GB"/>
        </w:rPr>
        <w:t>为该政策提供充足的人力、技术和资金支持，确保其制定经过与土著人民、族裔少数群体和边缘化群体有意义的协商；</w:t>
      </w:r>
    </w:p>
    <w:p w14:paraId="4D257B10" w14:textId="77777777"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(b)</w:t>
      </w:r>
      <w:r w:rsidRPr="001C232E">
        <w:rPr>
          <w:lang w:val="en-GB"/>
        </w:rPr>
        <w:tab/>
      </w:r>
      <w:r w:rsidRPr="001C232E">
        <w:rPr>
          <w:rFonts w:asciiTheme="majorBidi" w:eastAsia="黑体" w:hAnsiTheme="majorBidi" w:cstheme="majorBidi"/>
          <w:lang w:val="en-GB"/>
        </w:rPr>
        <w:t>加强对文化权利的保护和对文化多样性的尊重，为此创造有利条件，使土著人民、族裔少数群体和边缘化社区，包括奥杰克族、</w:t>
      </w:r>
      <w:proofErr w:type="gramStart"/>
      <w:r w:rsidRPr="001C232E">
        <w:rPr>
          <w:rFonts w:asciiTheme="majorBidi" w:eastAsia="黑体" w:hAnsiTheme="majorBidi" w:cstheme="majorBidi"/>
          <w:lang w:val="en-GB"/>
        </w:rPr>
        <w:t>森沃族</w:t>
      </w:r>
      <w:proofErr w:type="gramEnd"/>
      <w:r w:rsidRPr="001C232E">
        <w:rPr>
          <w:rFonts w:asciiTheme="majorBidi" w:eastAsia="黑体" w:hAnsiTheme="majorBidi" w:cstheme="majorBidi"/>
          <w:lang w:val="en-GB"/>
        </w:rPr>
        <w:t>、雅库族、恩多罗伊斯族、马赛族、</w:t>
      </w:r>
      <w:r w:rsidRPr="001C232E">
        <w:rPr>
          <w:rFonts w:asciiTheme="majorBidi" w:eastAsia="黑体" w:hAnsiTheme="majorBidi" w:cstheme="majorBidi"/>
          <w:lang w:val="fr-CH"/>
        </w:rPr>
        <w:t>图尔卡纳等</w:t>
      </w:r>
      <w:r w:rsidRPr="001C232E">
        <w:rPr>
          <w:rFonts w:asciiTheme="majorBidi" w:eastAsia="黑体" w:hAnsiTheme="majorBidi" w:cstheme="majorBidi"/>
          <w:lang w:val="en-GB"/>
        </w:rPr>
        <w:t>族群能够保存、发展、表达和向后代传递他们的身份、历史、文化、语言、传统、传统知识和习俗；</w:t>
      </w:r>
    </w:p>
    <w:p w14:paraId="31EEF8EB" w14:textId="12C60AF1"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(c)</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制</w:t>
      </w:r>
      <w:r w:rsidRPr="00834A12">
        <w:rPr>
          <w:rFonts w:asciiTheme="majorBidi" w:eastAsia="黑体" w:hAnsiTheme="majorBidi" w:cstheme="majorBidi"/>
          <w:bCs/>
          <w:spacing w:val="-4"/>
          <w:lang w:val="en-GB"/>
        </w:rPr>
        <w:t>定和实施有针对性的措施，确保土著语言的保存、振兴和日常使用，</w:t>
      </w:r>
      <w:r w:rsidRPr="001C232E">
        <w:rPr>
          <w:rFonts w:asciiTheme="majorBidi" w:eastAsia="黑体" w:hAnsiTheme="majorBidi" w:cstheme="majorBidi"/>
          <w:bCs/>
          <w:lang w:val="en-GB"/>
        </w:rPr>
        <w:t>包括在教育、公共生活和媒体中使用这些语言。</w:t>
      </w:r>
    </w:p>
    <w:p w14:paraId="37D01C9F" w14:textId="77777777" w:rsidR="001C232E" w:rsidRPr="001C232E" w:rsidRDefault="001C232E" w:rsidP="005567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1C232E">
        <w:tab/>
      </w:r>
      <w:r w:rsidRPr="001C232E">
        <w:tab/>
      </w:r>
      <w:r w:rsidRPr="001C232E">
        <w:t>享受科学进步及其应用之惠的权利</w:t>
      </w:r>
    </w:p>
    <w:p w14:paraId="45E6E404" w14:textId="529E71FA" w:rsidR="001C232E" w:rsidRPr="001C232E" w:rsidRDefault="001C232E" w:rsidP="005567D1">
      <w:pPr>
        <w:pStyle w:val="SingleTxt"/>
        <w:spacing w:after="120"/>
        <w:rPr>
          <w:lang w:val="en-GB"/>
        </w:rPr>
      </w:pPr>
      <w:r w:rsidRPr="001C232E">
        <w:rPr>
          <w:lang w:val="en-GB"/>
        </w:rPr>
        <w:t>64.</w:t>
      </w:r>
      <w:r w:rsidR="00834A12">
        <w:rPr>
          <w:lang w:val="en-GB"/>
        </w:rPr>
        <w:tab/>
      </w:r>
      <w:r w:rsidRPr="001C232E">
        <w:rPr>
          <w:lang w:val="en-GB"/>
        </w:rPr>
        <w:t>委员会认可缔约国对数字技术进行的投资，但仍感关切的是，许多学校，特别是农村和偏远地区的学校，仍然缺乏足够的互联网连接，限制了学生获取数字教育内容、科学资源和使用在线研究平台的机会。委员会还感到关切的是，教师和学生的数字素养和技术技能仍然有限，特别是在农村公立学校，设备和互联网服务费用高昂，加上某些地区联接不足，阻碍了许多边缘化家庭和社区出于教育、科学和经济目的，有意义地获取和使用数字技术</w:t>
      </w:r>
      <w:r w:rsidRPr="001C232E">
        <w:rPr>
          <w:lang w:val="en-GB"/>
        </w:rPr>
        <w:t>(</w:t>
      </w:r>
      <w:r w:rsidRPr="001C232E">
        <w:rPr>
          <w:lang w:val="en-GB"/>
        </w:rPr>
        <w:t>第十五条</w:t>
      </w:r>
      <w:r w:rsidRPr="001C232E">
        <w:rPr>
          <w:lang w:val="en-GB"/>
        </w:rPr>
        <w:t>)</w:t>
      </w:r>
      <w:r w:rsidRPr="001C232E">
        <w:rPr>
          <w:lang w:val="en-GB"/>
        </w:rPr>
        <w:t>。</w:t>
      </w:r>
    </w:p>
    <w:p w14:paraId="45C648A4" w14:textId="137D300C" w:rsidR="001C232E" w:rsidRPr="001C232E" w:rsidRDefault="001C232E" w:rsidP="005567D1">
      <w:pPr>
        <w:pStyle w:val="SingleTxt"/>
        <w:spacing w:after="120"/>
        <w:rPr>
          <w:lang w:val="en-GB"/>
        </w:rPr>
      </w:pPr>
      <w:r w:rsidRPr="001C232E">
        <w:rPr>
          <w:rFonts w:asciiTheme="majorBidi" w:eastAsia="黑体" w:hAnsiTheme="majorBidi" w:cstheme="majorBidi"/>
          <w:bCs/>
          <w:lang w:val="en-GB"/>
        </w:rPr>
        <w:t>65.</w:t>
      </w:r>
      <w:r w:rsidRPr="001C232E">
        <w:rPr>
          <w:lang w:val="en-GB"/>
        </w:rPr>
        <w:tab/>
      </w:r>
      <w:r w:rsidRPr="001C232E">
        <w:rPr>
          <w:rFonts w:asciiTheme="majorBidi" w:eastAsia="黑体" w:hAnsiTheme="majorBidi" w:cstheme="majorBidi"/>
          <w:lang w:val="en-GB"/>
        </w:rPr>
        <w:t>委员会回顾其关于科学与经济、社会及文化权利的第</w:t>
      </w:r>
      <w:r w:rsidRPr="001C232E">
        <w:rPr>
          <w:rFonts w:asciiTheme="majorBidi" w:eastAsia="黑体" w:hAnsiTheme="majorBidi" w:cstheme="majorBidi"/>
          <w:lang w:val="en-GB"/>
        </w:rPr>
        <w:t>25</w:t>
      </w:r>
      <w:r w:rsidRPr="001C232E">
        <w:rPr>
          <w:rFonts w:asciiTheme="majorBidi" w:eastAsia="黑体" w:hAnsiTheme="majorBidi" w:cstheme="majorBidi"/>
          <w:lang w:val="en-GB"/>
        </w:rPr>
        <w:t>号一般性意见</w:t>
      </w:r>
      <w:r w:rsidRPr="001C232E">
        <w:rPr>
          <w:rFonts w:asciiTheme="majorBidi" w:eastAsia="黑体" w:hAnsiTheme="majorBidi" w:cstheme="majorBidi"/>
          <w:lang w:val="en-GB"/>
        </w:rPr>
        <w:t>(2020</w:t>
      </w:r>
      <w:r w:rsidRPr="001C232E">
        <w:rPr>
          <w:rFonts w:asciiTheme="majorBidi" w:eastAsia="黑体" w:hAnsiTheme="majorBidi" w:cstheme="majorBidi"/>
          <w:lang w:val="en-GB"/>
        </w:rPr>
        <w:t>年</w:t>
      </w:r>
      <w:r w:rsidRPr="001C232E">
        <w:rPr>
          <w:rFonts w:asciiTheme="majorBidi" w:eastAsia="黑体" w:hAnsiTheme="majorBidi" w:cstheme="majorBidi"/>
          <w:lang w:val="en-GB"/>
        </w:rPr>
        <w:t>)</w:t>
      </w:r>
      <w:r w:rsidR="00174BB8" w:rsidRPr="001C232E">
        <w:rPr>
          <w:rFonts w:asciiTheme="majorBidi" w:eastAsia="黑体" w:hAnsiTheme="majorBidi" w:cstheme="majorBidi"/>
          <w:bCs/>
          <w:lang w:val="en-GB"/>
        </w:rPr>
        <w:t>，</w:t>
      </w:r>
      <w:r w:rsidRPr="001C232E">
        <w:rPr>
          <w:rFonts w:asciiTheme="majorBidi" w:eastAsia="黑体" w:hAnsiTheme="majorBidi" w:cstheme="majorBidi"/>
          <w:lang w:val="en-GB"/>
        </w:rPr>
        <w:t>建议缔约国</w:t>
      </w:r>
      <w:r w:rsidR="00834A12">
        <w:rPr>
          <w:rFonts w:asciiTheme="majorBidi" w:eastAsia="黑体" w:hAnsiTheme="majorBidi" w:cstheme="majorBidi" w:hint="eastAsia"/>
          <w:lang w:val="en-GB"/>
        </w:rPr>
        <w:t>：</w:t>
      </w:r>
    </w:p>
    <w:p w14:paraId="62DD9797" w14:textId="31BB8FE6" w:rsidR="001C232E" w:rsidRPr="001C232E" w:rsidRDefault="001C232E" w:rsidP="005567D1">
      <w:pPr>
        <w:pStyle w:val="SingleTxt"/>
        <w:spacing w:after="120"/>
        <w:rPr>
          <w:rFonts w:asciiTheme="majorBidi" w:eastAsia="黑体" w:hAnsiTheme="majorBidi" w:cstheme="majorBidi"/>
          <w:lang w:val="en-GB"/>
        </w:rPr>
      </w:pPr>
      <w:r w:rsidRPr="001C232E">
        <w:rPr>
          <w:rFonts w:asciiTheme="majorBidi" w:eastAsia="黑体" w:hAnsiTheme="majorBidi" w:cstheme="majorBidi"/>
          <w:lang w:val="en-GB"/>
        </w:rPr>
        <w:tab/>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sidR="00834A12">
        <w:rPr>
          <w:rFonts w:asciiTheme="majorBidi" w:eastAsia="黑体" w:hAnsiTheme="majorBidi" w:cstheme="majorBidi"/>
          <w:lang w:val="en-GB"/>
        </w:rPr>
        <w:tab/>
      </w:r>
      <w:r w:rsidRPr="00834A12">
        <w:rPr>
          <w:rFonts w:asciiTheme="majorBidi" w:eastAsia="黑体" w:hAnsiTheme="majorBidi" w:cstheme="majorBidi"/>
          <w:bCs/>
          <w:spacing w:val="-4"/>
          <w:lang w:val="en-GB"/>
        </w:rPr>
        <w:t>加紧努力弥合数字鸿沟，扩大负担得起、可靠和高质量的互联网接入，</w:t>
      </w:r>
      <w:r w:rsidRPr="001C232E">
        <w:rPr>
          <w:rFonts w:asciiTheme="majorBidi" w:eastAsia="黑体" w:hAnsiTheme="majorBidi" w:cstheme="majorBidi"/>
          <w:bCs/>
          <w:lang w:val="en-GB"/>
        </w:rPr>
        <w:t>特别是在农村和偏远地区，并加强全国的数字基础设施；</w:t>
      </w:r>
    </w:p>
    <w:p w14:paraId="6A0D57CA" w14:textId="038C4140"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tab/>
      </w:r>
      <w:r w:rsidRPr="001C232E">
        <w:rPr>
          <w:rFonts w:asciiTheme="majorBidi" w:eastAsia="黑体" w:hAnsiTheme="majorBidi" w:cstheme="majorBidi"/>
          <w:bCs/>
          <w:lang w:val="en-GB"/>
        </w:rPr>
        <w:t>(b)</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加强教师和学生的数字素养和技能发展方案，特别针对农村公立学校和边缘化社区；</w:t>
      </w:r>
    </w:p>
    <w:p w14:paraId="1CEDDBB8" w14:textId="36AFEDCC" w:rsidR="001C232E" w:rsidRPr="001C232E" w:rsidRDefault="001C232E" w:rsidP="005567D1">
      <w:pPr>
        <w:pStyle w:val="SingleTxt"/>
        <w:spacing w:after="120"/>
        <w:rPr>
          <w:rFonts w:asciiTheme="majorBidi" w:eastAsia="黑体" w:hAnsiTheme="majorBidi" w:cstheme="majorBidi"/>
          <w:bCs/>
          <w:lang w:val="en-GB"/>
        </w:rPr>
      </w:pPr>
      <w:r w:rsidRPr="001C232E">
        <w:rPr>
          <w:rFonts w:asciiTheme="majorBidi" w:eastAsia="黑体" w:hAnsiTheme="majorBidi" w:cstheme="majorBidi"/>
          <w:lang w:val="en-GB"/>
        </w:rPr>
        <w:lastRenderedPageBreak/>
        <w:tab/>
      </w:r>
      <w:r w:rsidRPr="001C232E">
        <w:rPr>
          <w:rFonts w:asciiTheme="majorBidi" w:eastAsia="黑体" w:hAnsiTheme="majorBidi" w:cstheme="majorBidi"/>
          <w:bCs/>
          <w:lang w:val="en-GB"/>
        </w:rPr>
        <w:t>(c)</w:t>
      </w:r>
      <w:r w:rsidR="00834A12">
        <w:rPr>
          <w:rFonts w:asciiTheme="majorBidi" w:eastAsia="黑体" w:hAnsiTheme="majorBidi" w:cstheme="majorBidi"/>
          <w:bCs/>
          <w:lang w:val="en-GB"/>
        </w:rPr>
        <w:tab/>
      </w:r>
      <w:r w:rsidRPr="001C232E">
        <w:rPr>
          <w:rFonts w:asciiTheme="majorBidi" w:eastAsia="黑体" w:hAnsiTheme="majorBidi" w:cstheme="majorBidi"/>
          <w:bCs/>
          <w:lang w:val="en-GB"/>
        </w:rPr>
        <w:t>采取有针对性的措施，确保弱势和边缘化群体能够有效地获取和受益于科学进步，既提供用于教育、科学和经济发展目的的信息和通信技术，包括降低互联网服务和数字设备的费用，又通过有针对性的活动支持新知识和方法的应用，例如在农业或卫生系统中的应用。</w:t>
      </w:r>
    </w:p>
    <w:p w14:paraId="6C12D491" w14:textId="557E4CC7" w:rsidR="001C232E" w:rsidRPr="001C232E" w:rsidRDefault="001C232E" w:rsidP="005567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en-GB"/>
        </w:rPr>
      </w:pPr>
      <w:r>
        <w:rPr>
          <w:lang w:val="en-GB"/>
        </w:rPr>
        <w:tab/>
      </w:r>
      <w:r w:rsidRPr="001C232E">
        <w:rPr>
          <w:lang w:val="en-GB"/>
        </w:rPr>
        <w:t>D.</w:t>
      </w:r>
      <w:r>
        <w:rPr>
          <w:lang w:val="en-GB"/>
        </w:rPr>
        <w:tab/>
      </w:r>
      <w:r w:rsidRPr="001C232E">
        <w:rPr>
          <w:lang w:val="en-GB"/>
        </w:rPr>
        <w:t>其他建议</w:t>
      </w:r>
    </w:p>
    <w:p w14:paraId="2971BDC2" w14:textId="77777777" w:rsidR="001C232E" w:rsidRPr="001C232E" w:rsidRDefault="001C232E" w:rsidP="005567D1">
      <w:pPr>
        <w:pStyle w:val="SingleTxt"/>
        <w:spacing w:after="120"/>
        <w:rPr>
          <w:rFonts w:asciiTheme="majorBidi" w:eastAsia="黑体" w:hAnsiTheme="majorBidi" w:cstheme="majorBidi"/>
          <w:bCs/>
          <w:lang w:val="en-GB"/>
        </w:rPr>
      </w:pPr>
      <w:r w:rsidRPr="001C232E">
        <w:rPr>
          <w:bCs/>
          <w:lang w:val="en-GB"/>
        </w:rPr>
        <w:t>66.</w:t>
      </w:r>
      <w:r w:rsidRPr="001C232E">
        <w:rPr>
          <w:bCs/>
          <w:lang w:val="en-GB"/>
        </w:rPr>
        <w:tab/>
      </w:r>
      <w:r w:rsidRPr="001C232E">
        <w:rPr>
          <w:rFonts w:asciiTheme="majorBidi" w:eastAsia="黑体" w:hAnsiTheme="majorBidi" w:cstheme="majorBidi"/>
          <w:bCs/>
          <w:lang w:val="en-GB"/>
        </w:rPr>
        <w:t>委员会建议缔约国考虑批准其尚未加入的核心人权文书，尤其是《保护所</w:t>
      </w:r>
      <w:r w:rsidRPr="00834A12">
        <w:rPr>
          <w:rFonts w:asciiTheme="majorBidi" w:eastAsia="黑体" w:hAnsiTheme="majorBidi" w:cstheme="majorBidi"/>
          <w:bCs/>
          <w:spacing w:val="-6"/>
          <w:lang w:val="en-GB"/>
        </w:rPr>
        <w:t>有移</w:t>
      </w:r>
      <w:proofErr w:type="gramStart"/>
      <w:r w:rsidRPr="00834A12">
        <w:rPr>
          <w:rFonts w:asciiTheme="majorBidi" w:eastAsia="黑体" w:hAnsiTheme="majorBidi" w:cstheme="majorBidi"/>
          <w:bCs/>
          <w:spacing w:val="-6"/>
          <w:lang w:val="en-GB"/>
        </w:rPr>
        <w:t>徙工</w:t>
      </w:r>
      <w:proofErr w:type="gramEnd"/>
      <w:r w:rsidRPr="00834A12">
        <w:rPr>
          <w:rFonts w:asciiTheme="majorBidi" w:eastAsia="黑体" w:hAnsiTheme="majorBidi" w:cstheme="majorBidi"/>
          <w:bCs/>
          <w:spacing w:val="-6"/>
          <w:lang w:val="en-GB"/>
        </w:rPr>
        <w:t>人及其家庭成员权利国际公约》和《保护所有人免遭强迫失踪国际公约》。</w:t>
      </w:r>
    </w:p>
    <w:p w14:paraId="0B89715B" w14:textId="77777777" w:rsidR="001C232E" w:rsidRPr="001C232E" w:rsidRDefault="001C232E" w:rsidP="005567D1">
      <w:pPr>
        <w:pStyle w:val="SingleTxt"/>
        <w:spacing w:after="120"/>
        <w:rPr>
          <w:rFonts w:asciiTheme="majorBidi" w:eastAsia="黑体" w:hAnsiTheme="majorBidi" w:cstheme="majorBidi"/>
          <w:bCs/>
          <w:lang w:val="en-GB"/>
        </w:rPr>
      </w:pPr>
      <w:r w:rsidRPr="001C232E">
        <w:rPr>
          <w:bCs/>
          <w:lang w:val="en-GB"/>
        </w:rPr>
        <w:t>67.</w:t>
      </w:r>
      <w:r w:rsidRPr="001C232E">
        <w:rPr>
          <w:bCs/>
          <w:lang w:val="en-GB"/>
        </w:rPr>
        <w:tab/>
      </w:r>
      <w:r w:rsidRPr="001C232E">
        <w:rPr>
          <w:rFonts w:asciiTheme="majorBidi" w:eastAsia="黑体" w:hAnsiTheme="majorBidi" w:cstheme="majorBidi"/>
          <w:bCs/>
          <w:lang w:val="en-GB"/>
        </w:rPr>
        <w:t>委员会建议缔约国充分考虑根据《公约》所承担的义务，确保在国家执行《</w:t>
      </w:r>
      <w:r w:rsidRPr="001C232E">
        <w:rPr>
          <w:rFonts w:asciiTheme="majorBidi" w:eastAsia="黑体" w:hAnsiTheme="majorBidi" w:cstheme="majorBidi"/>
          <w:bCs/>
          <w:lang w:val="en-GB"/>
        </w:rPr>
        <w:t>2030</w:t>
      </w:r>
      <w:r w:rsidRPr="001C232E">
        <w:rPr>
          <w:rFonts w:asciiTheme="majorBidi" w:eastAsia="黑体" w:hAnsiTheme="majorBidi" w:cstheme="majorBidi"/>
          <w:bCs/>
          <w:lang w:val="en-GB"/>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现。此外，委员会建议缔约国支持旨在实现可持续发展目标的</w:t>
      </w:r>
      <w:r w:rsidRPr="00440307">
        <w:rPr>
          <w:rFonts w:ascii="宋体" w:eastAsia="黑体" w:hAnsi="宋体" w:cstheme="majorBidi"/>
          <w:bCs/>
          <w:lang w:val="en-GB"/>
        </w:rPr>
        <w:t>“</w:t>
      </w:r>
      <w:r w:rsidRPr="001C232E">
        <w:rPr>
          <w:rFonts w:asciiTheme="majorBidi" w:eastAsia="黑体" w:hAnsiTheme="majorBidi" w:cstheme="majorBidi"/>
          <w:bCs/>
          <w:lang w:val="en-GB"/>
        </w:rPr>
        <w:t>行动十年</w:t>
      </w:r>
      <w:r w:rsidRPr="00440307">
        <w:rPr>
          <w:rFonts w:ascii="宋体" w:eastAsia="黑体" w:hAnsi="宋体" w:cstheme="majorBidi"/>
          <w:bCs/>
          <w:lang w:val="en-GB"/>
        </w:rPr>
        <w:t>”</w:t>
      </w:r>
      <w:r w:rsidRPr="001C232E">
        <w:rPr>
          <w:rFonts w:asciiTheme="majorBidi" w:eastAsia="黑体" w:hAnsiTheme="majorBidi" w:cstheme="majorBidi"/>
          <w:bCs/>
          <w:lang w:val="en-GB"/>
        </w:rPr>
        <w:t>全球承诺。在参与、问责和不歧视原则基础上落实可持续发展目标，将确保不让任何一个人掉队。在这方面，委员会提请缔约国注意委员会关于承诺不让任何一个人掉队的声明。</w:t>
      </w:r>
      <w:r w:rsidRPr="001C232E">
        <w:rPr>
          <w:bCs/>
          <w:vertAlign w:val="superscript"/>
          <w:lang w:val="en-GB"/>
        </w:rPr>
        <w:footnoteReference w:id="6"/>
      </w:r>
    </w:p>
    <w:p w14:paraId="32CE542D" w14:textId="77777777" w:rsidR="001C232E" w:rsidRPr="001C232E" w:rsidRDefault="001C232E" w:rsidP="005567D1">
      <w:pPr>
        <w:pStyle w:val="SingleTxt"/>
        <w:spacing w:after="120"/>
        <w:rPr>
          <w:b/>
          <w:bCs/>
          <w:iCs/>
          <w:lang w:val="en-GB"/>
        </w:rPr>
      </w:pPr>
      <w:r w:rsidRPr="001C232E">
        <w:rPr>
          <w:bCs/>
          <w:lang w:val="en-GB"/>
        </w:rPr>
        <w:t>68.</w:t>
      </w:r>
      <w:r w:rsidRPr="001C232E">
        <w:rPr>
          <w:lang w:val="en-GB"/>
        </w:rPr>
        <w:tab/>
      </w:r>
      <w:r w:rsidRPr="001C232E">
        <w:rPr>
          <w:rFonts w:asciiTheme="majorBidi" w:eastAsia="黑体" w:hAnsiTheme="majorBidi" w:cstheme="majorBidi"/>
          <w:lang w:val="en-GB"/>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1C232E">
        <w:rPr>
          <w:vertAlign w:val="superscript"/>
          <w:lang w:val="en-GB"/>
        </w:rPr>
        <w:footnoteReference w:id="7"/>
      </w:r>
    </w:p>
    <w:p w14:paraId="30800AF4" w14:textId="77777777" w:rsidR="001C232E" w:rsidRPr="001C232E" w:rsidRDefault="001C232E" w:rsidP="005567D1">
      <w:pPr>
        <w:pStyle w:val="SingleTxt"/>
        <w:spacing w:after="120"/>
        <w:rPr>
          <w:rFonts w:asciiTheme="majorBidi" w:eastAsia="黑体" w:hAnsiTheme="majorBidi" w:cstheme="majorBidi"/>
          <w:lang w:val="en-GB"/>
        </w:rPr>
      </w:pPr>
      <w:r w:rsidRPr="001C232E">
        <w:rPr>
          <w:bCs/>
          <w:lang w:val="en-GB"/>
        </w:rPr>
        <w:t>69.</w:t>
      </w:r>
      <w:r w:rsidRPr="001C232E">
        <w:rPr>
          <w:lang w:val="en-GB"/>
        </w:rPr>
        <w:tab/>
      </w:r>
      <w:r w:rsidRPr="001C232E">
        <w:rPr>
          <w:rFonts w:asciiTheme="majorBidi" w:eastAsia="黑体" w:hAnsiTheme="majorBidi" w:cstheme="majorBidi"/>
          <w:lang w:val="en-GB"/>
        </w:rPr>
        <w:t>委员会请缔约国在社会各级，包括在国家、郡县一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程序。委员会鼓励缔约国邀请肯尼亚国家人权委员会、非政府组织和民间社会其他成员参与本结论性意见的后续落实工作和提交下次定期报告前的全国协商进程。</w:t>
      </w:r>
    </w:p>
    <w:p w14:paraId="3B310CDB" w14:textId="164271C5" w:rsidR="001C232E" w:rsidRPr="001C232E" w:rsidRDefault="001C232E" w:rsidP="005567D1">
      <w:pPr>
        <w:pStyle w:val="SingleTxt"/>
        <w:spacing w:after="120"/>
        <w:rPr>
          <w:rFonts w:asciiTheme="majorBidi" w:eastAsia="黑体" w:hAnsiTheme="majorBidi" w:cstheme="majorBidi"/>
          <w:lang w:val="en-GB"/>
        </w:rPr>
      </w:pPr>
      <w:r w:rsidRPr="001C232E">
        <w:rPr>
          <w:bCs/>
          <w:lang w:val="en-GB"/>
        </w:rPr>
        <w:t>70.</w:t>
      </w:r>
      <w:r w:rsidRPr="001C232E">
        <w:rPr>
          <w:lang w:val="en-GB"/>
        </w:rPr>
        <w:tab/>
      </w:r>
      <w:bookmarkStart w:id="1" w:name="_Hlk154052285"/>
      <w:bookmarkEnd w:id="1"/>
      <w:r w:rsidRPr="001C232E">
        <w:rPr>
          <w:rFonts w:asciiTheme="majorBidi" w:eastAsia="黑体" w:hAnsiTheme="majorBidi" w:cstheme="majorBidi"/>
          <w:lang w:val="en-GB"/>
        </w:rPr>
        <w:t>按照委员会通过的结论性意见的后续落实程序，请缔约国在本结论性意见通过后</w:t>
      </w:r>
      <w:r w:rsidRPr="001C232E">
        <w:rPr>
          <w:rFonts w:asciiTheme="majorBidi" w:eastAsia="黑体" w:hAnsiTheme="majorBidi" w:cstheme="majorBidi"/>
          <w:lang w:val="en-GB"/>
        </w:rPr>
        <w:t>24</w:t>
      </w:r>
      <w:r w:rsidRPr="001C232E">
        <w:rPr>
          <w:rFonts w:asciiTheme="majorBidi" w:eastAsia="黑体" w:hAnsiTheme="majorBidi" w:cstheme="majorBidi"/>
          <w:lang w:val="en-GB"/>
        </w:rPr>
        <w:t>个月</w:t>
      </w:r>
      <w:r>
        <w:rPr>
          <w:rFonts w:asciiTheme="majorBidi" w:eastAsia="黑体" w:hAnsiTheme="majorBidi" w:cstheme="majorBidi"/>
          <w:lang w:val="en-GB"/>
        </w:rPr>
        <w:t>(</w:t>
      </w:r>
      <w:r w:rsidRPr="001C232E">
        <w:rPr>
          <w:rFonts w:asciiTheme="majorBidi" w:eastAsia="黑体" w:hAnsiTheme="majorBidi" w:cstheme="majorBidi"/>
          <w:lang w:val="en-GB"/>
        </w:rPr>
        <w:t>2028</w:t>
      </w:r>
      <w:r w:rsidRPr="001C232E">
        <w:rPr>
          <w:rFonts w:asciiTheme="majorBidi" w:eastAsia="黑体" w:hAnsiTheme="majorBidi" w:cstheme="majorBidi"/>
          <w:lang w:val="en-GB"/>
        </w:rPr>
        <w:t>年</w:t>
      </w:r>
      <w:r w:rsidRPr="001C232E">
        <w:rPr>
          <w:rFonts w:asciiTheme="majorBidi" w:eastAsia="黑体" w:hAnsiTheme="majorBidi" w:cstheme="majorBidi"/>
          <w:lang w:val="en-GB"/>
        </w:rPr>
        <w:t>2</w:t>
      </w:r>
      <w:r w:rsidRPr="001C232E">
        <w:rPr>
          <w:rFonts w:asciiTheme="majorBidi" w:eastAsia="黑体" w:hAnsiTheme="majorBidi" w:cstheme="majorBidi"/>
          <w:lang w:val="en-GB"/>
        </w:rPr>
        <w:t>月</w:t>
      </w:r>
      <w:r w:rsidRPr="001C232E">
        <w:rPr>
          <w:rFonts w:asciiTheme="majorBidi" w:eastAsia="黑体" w:hAnsiTheme="majorBidi" w:cstheme="majorBidi"/>
          <w:lang w:val="en-GB"/>
        </w:rPr>
        <w:t>28</w:t>
      </w:r>
      <w:r w:rsidRPr="001C232E">
        <w:rPr>
          <w:rFonts w:asciiTheme="majorBidi" w:eastAsia="黑体" w:hAnsiTheme="majorBidi" w:cstheme="majorBidi"/>
          <w:lang w:val="en-GB"/>
        </w:rPr>
        <w:t>日</w:t>
      </w:r>
      <w:r>
        <w:rPr>
          <w:rFonts w:asciiTheme="majorBidi" w:eastAsia="黑体" w:hAnsiTheme="majorBidi" w:cstheme="majorBidi"/>
          <w:lang w:val="en-GB"/>
        </w:rPr>
        <w:t>)</w:t>
      </w:r>
      <w:r w:rsidRPr="001C232E">
        <w:rPr>
          <w:rFonts w:asciiTheme="majorBidi" w:eastAsia="黑体" w:hAnsiTheme="majorBidi" w:cstheme="majorBidi"/>
          <w:lang w:val="en-GB"/>
        </w:rPr>
        <w:t>内提供资料，说明以上第</w:t>
      </w:r>
      <w:r w:rsidRPr="001C232E">
        <w:rPr>
          <w:rFonts w:asciiTheme="majorBidi" w:eastAsia="黑体" w:hAnsiTheme="majorBidi" w:cstheme="majorBidi"/>
          <w:lang w:val="en-GB"/>
        </w:rPr>
        <w:t>35</w:t>
      </w:r>
      <w:r>
        <w:rPr>
          <w:rFonts w:asciiTheme="majorBidi" w:eastAsia="黑体" w:hAnsiTheme="majorBidi" w:cstheme="majorBidi"/>
          <w:lang w:val="en-GB"/>
        </w:rPr>
        <w:t>(</w:t>
      </w:r>
      <w:r w:rsidRPr="001C232E">
        <w:rPr>
          <w:rFonts w:asciiTheme="majorBidi" w:eastAsia="黑体" w:hAnsiTheme="majorBidi" w:cstheme="majorBidi"/>
          <w:lang w:val="en-GB"/>
        </w:rPr>
        <w:t>c</w:t>
      </w:r>
      <w:r>
        <w:rPr>
          <w:rFonts w:asciiTheme="majorBidi" w:eastAsia="黑体" w:hAnsiTheme="majorBidi" w:cstheme="majorBidi"/>
          <w:lang w:val="en-GB"/>
        </w:rPr>
        <w:t>)</w:t>
      </w:r>
      <w:r w:rsidRPr="001C232E">
        <w:rPr>
          <w:rFonts w:asciiTheme="majorBidi" w:eastAsia="黑体" w:hAnsiTheme="majorBidi" w:cstheme="majorBidi"/>
          <w:lang w:val="en-GB"/>
        </w:rPr>
        <w:t>段</w:t>
      </w:r>
      <w:r w:rsidRPr="001C232E">
        <w:rPr>
          <w:rFonts w:asciiTheme="majorBidi" w:eastAsia="黑体" w:hAnsiTheme="majorBidi" w:cstheme="majorBidi"/>
          <w:lang w:val="en-GB"/>
        </w:rPr>
        <w:t>(</w:t>
      </w:r>
      <w:r w:rsidRPr="001C232E">
        <w:rPr>
          <w:rFonts w:asciiTheme="majorBidi" w:eastAsia="黑体" w:hAnsiTheme="majorBidi" w:cstheme="majorBidi"/>
          <w:lang w:val="en-GB"/>
        </w:rPr>
        <w:t>社会保障</w:t>
      </w:r>
      <w:r w:rsidRPr="001C232E">
        <w:rPr>
          <w:rFonts w:asciiTheme="majorBidi" w:eastAsia="黑体" w:hAnsiTheme="majorBidi" w:cstheme="majorBidi"/>
          <w:lang w:val="en-GB"/>
        </w:rPr>
        <w:t>)</w:t>
      </w:r>
      <w:r w:rsidRPr="001C232E">
        <w:rPr>
          <w:rFonts w:asciiTheme="majorBidi" w:eastAsia="黑体" w:hAnsiTheme="majorBidi" w:cstheme="majorBidi"/>
          <w:lang w:val="en-GB"/>
        </w:rPr>
        <w:t>、</w:t>
      </w:r>
      <w:r w:rsidRPr="001C232E">
        <w:rPr>
          <w:rFonts w:asciiTheme="majorBidi" w:eastAsia="黑体" w:hAnsiTheme="majorBidi" w:cstheme="majorBidi"/>
          <w:lang w:val="en-GB"/>
        </w:rPr>
        <w:t>43</w:t>
      </w:r>
      <w:r>
        <w:rPr>
          <w:rFonts w:asciiTheme="majorBidi" w:eastAsia="黑体" w:hAnsiTheme="majorBidi" w:cstheme="majorBidi"/>
          <w:lang w:val="en-GB"/>
        </w:rPr>
        <w:t>(</w:t>
      </w:r>
      <w:r w:rsidRPr="001C232E">
        <w:rPr>
          <w:rFonts w:asciiTheme="majorBidi" w:eastAsia="黑体" w:hAnsiTheme="majorBidi" w:cstheme="majorBidi"/>
          <w:lang w:val="en-GB"/>
        </w:rPr>
        <w:t>b</w:t>
      </w:r>
      <w:r>
        <w:rPr>
          <w:rFonts w:asciiTheme="majorBidi" w:eastAsia="黑体" w:hAnsiTheme="majorBidi" w:cstheme="majorBidi"/>
          <w:lang w:val="en-GB"/>
        </w:rPr>
        <w:t>)</w:t>
      </w:r>
      <w:r w:rsidRPr="001C232E">
        <w:rPr>
          <w:rFonts w:asciiTheme="majorBidi" w:eastAsia="黑体" w:hAnsiTheme="majorBidi" w:cstheme="majorBidi"/>
          <w:lang w:val="en-GB"/>
        </w:rPr>
        <w:t>段</w:t>
      </w:r>
      <w:r>
        <w:rPr>
          <w:rFonts w:asciiTheme="majorBidi" w:eastAsia="黑体" w:hAnsiTheme="majorBidi" w:cstheme="majorBidi"/>
          <w:lang w:val="en-GB"/>
        </w:rPr>
        <w:t>(</w:t>
      </w:r>
      <w:proofErr w:type="gramStart"/>
      <w:r w:rsidRPr="001C232E">
        <w:rPr>
          <w:rFonts w:asciiTheme="majorBidi" w:eastAsia="黑体" w:hAnsiTheme="majorBidi" w:cstheme="majorBidi"/>
          <w:lang w:val="en-GB"/>
        </w:rPr>
        <w:t>食物权</w:t>
      </w:r>
      <w:proofErr w:type="gramEnd"/>
      <w:r>
        <w:rPr>
          <w:rFonts w:asciiTheme="majorBidi" w:eastAsia="黑体" w:hAnsiTheme="majorBidi" w:cstheme="majorBidi"/>
          <w:lang w:val="en-GB"/>
        </w:rPr>
        <w:t>)</w:t>
      </w:r>
      <w:r w:rsidRPr="001C232E">
        <w:rPr>
          <w:rFonts w:asciiTheme="majorBidi" w:eastAsia="黑体" w:hAnsiTheme="majorBidi" w:cstheme="majorBidi"/>
          <w:lang w:val="en-GB"/>
        </w:rPr>
        <w:t>和</w:t>
      </w:r>
      <w:r w:rsidRPr="001C232E">
        <w:rPr>
          <w:rFonts w:asciiTheme="majorBidi" w:eastAsia="黑体" w:hAnsiTheme="majorBidi" w:cstheme="majorBidi"/>
          <w:lang w:val="en-GB"/>
        </w:rPr>
        <w:t>61</w:t>
      </w:r>
      <w:r>
        <w:rPr>
          <w:rFonts w:asciiTheme="majorBidi" w:eastAsia="黑体" w:hAnsiTheme="majorBidi" w:cstheme="majorBidi"/>
          <w:lang w:val="en-GB"/>
        </w:rPr>
        <w:t>(</w:t>
      </w:r>
      <w:r w:rsidRPr="001C232E">
        <w:rPr>
          <w:rFonts w:asciiTheme="majorBidi" w:eastAsia="黑体" w:hAnsiTheme="majorBidi" w:cstheme="majorBidi"/>
          <w:lang w:val="en-GB"/>
        </w:rPr>
        <w:t>a</w:t>
      </w:r>
      <w:r>
        <w:rPr>
          <w:rFonts w:asciiTheme="majorBidi" w:eastAsia="黑体" w:hAnsiTheme="majorBidi" w:cstheme="majorBidi"/>
          <w:lang w:val="en-GB"/>
        </w:rPr>
        <w:t>)</w:t>
      </w:r>
      <w:r w:rsidRPr="001C232E">
        <w:rPr>
          <w:rFonts w:asciiTheme="majorBidi" w:eastAsia="黑体" w:hAnsiTheme="majorBidi" w:cstheme="majorBidi"/>
          <w:lang w:val="en-GB"/>
        </w:rPr>
        <w:t>段</w:t>
      </w:r>
      <w:r>
        <w:rPr>
          <w:rFonts w:asciiTheme="majorBidi" w:eastAsia="黑体" w:hAnsiTheme="majorBidi" w:cstheme="majorBidi"/>
          <w:lang w:val="en-GB"/>
        </w:rPr>
        <w:t>(</w:t>
      </w:r>
      <w:r w:rsidRPr="001C232E">
        <w:rPr>
          <w:rFonts w:asciiTheme="majorBidi" w:eastAsia="黑体" w:hAnsiTheme="majorBidi" w:cstheme="majorBidi"/>
          <w:lang w:val="en-GB"/>
        </w:rPr>
        <w:t>受教育权</w:t>
      </w:r>
      <w:r>
        <w:rPr>
          <w:rFonts w:asciiTheme="majorBidi" w:eastAsia="黑体" w:hAnsiTheme="majorBidi" w:cstheme="majorBidi"/>
          <w:lang w:val="en-GB"/>
        </w:rPr>
        <w:t>)</w:t>
      </w:r>
      <w:r w:rsidRPr="001C232E">
        <w:rPr>
          <w:rFonts w:asciiTheme="majorBidi" w:eastAsia="黑体" w:hAnsiTheme="majorBidi" w:cstheme="majorBidi"/>
          <w:lang w:val="en-GB"/>
        </w:rPr>
        <w:t>所载建议的执行情况。</w:t>
      </w:r>
    </w:p>
    <w:p w14:paraId="63C6FBB5" w14:textId="161972A9" w:rsidR="001C232E" w:rsidRPr="001C232E" w:rsidRDefault="001C232E" w:rsidP="005567D1">
      <w:pPr>
        <w:pStyle w:val="SingleTxt"/>
        <w:spacing w:after="120"/>
        <w:rPr>
          <w:b/>
          <w:bCs/>
          <w:i/>
          <w:iCs/>
          <w:lang w:val="en-GB"/>
        </w:rPr>
      </w:pPr>
      <w:r w:rsidRPr="001C232E">
        <w:rPr>
          <w:bCs/>
          <w:lang w:val="en-GB"/>
        </w:rPr>
        <w:t>71.</w:t>
      </w:r>
      <w:r w:rsidRPr="001C232E">
        <w:rPr>
          <w:lang w:val="en-GB"/>
        </w:rPr>
        <w:tab/>
      </w:r>
      <w:r w:rsidRPr="001C232E">
        <w:rPr>
          <w:rFonts w:asciiTheme="majorBidi" w:eastAsia="黑体" w:hAnsiTheme="majorBidi" w:cstheme="majorBidi"/>
          <w:lang w:val="en-GB"/>
        </w:rPr>
        <w:t>委员会请缔约国在</w:t>
      </w:r>
      <w:r w:rsidRPr="001C232E">
        <w:rPr>
          <w:rFonts w:asciiTheme="majorBidi" w:eastAsia="黑体" w:hAnsiTheme="majorBidi" w:cstheme="majorBidi"/>
          <w:lang w:val="en-GB"/>
        </w:rPr>
        <w:t>2031</w:t>
      </w:r>
      <w:r w:rsidRPr="001C232E">
        <w:rPr>
          <w:rFonts w:asciiTheme="majorBidi" w:eastAsia="黑体" w:hAnsiTheme="majorBidi" w:cstheme="majorBidi"/>
          <w:lang w:val="en-GB"/>
        </w:rPr>
        <w:t>年</w:t>
      </w:r>
      <w:r w:rsidRPr="001C232E">
        <w:rPr>
          <w:rFonts w:asciiTheme="majorBidi" w:eastAsia="黑体" w:hAnsiTheme="majorBidi" w:cstheme="majorBidi"/>
          <w:lang w:val="en-GB"/>
        </w:rPr>
        <w:t>2</w:t>
      </w:r>
      <w:r w:rsidRPr="001C232E">
        <w:rPr>
          <w:rFonts w:asciiTheme="majorBidi" w:eastAsia="黑体" w:hAnsiTheme="majorBidi" w:cstheme="majorBidi"/>
          <w:lang w:val="en-GB"/>
        </w:rPr>
        <w:t>月</w:t>
      </w:r>
      <w:r w:rsidRPr="001C232E">
        <w:rPr>
          <w:rFonts w:asciiTheme="majorBidi" w:eastAsia="黑体" w:hAnsiTheme="majorBidi" w:cstheme="majorBidi"/>
          <w:lang w:val="en-GB"/>
        </w:rPr>
        <w:t>28</w:t>
      </w:r>
      <w:r w:rsidRPr="001C232E">
        <w:rPr>
          <w:rFonts w:asciiTheme="majorBidi" w:eastAsia="黑体" w:hAnsiTheme="majorBidi" w:cstheme="majorBidi"/>
          <w:lang w:val="en-GB"/>
        </w:rPr>
        <w:t>日之前根据《公约》第十六条提交第七次定期报告，除非因审查周期发生变化另有通知。按照大会第</w:t>
      </w:r>
      <w:r w:rsidRPr="001C232E">
        <w:rPr>
          <w:rFonts w:asciiTheme="majorBidi" w:eastAsia="黑体" w:hAnsiTheme="majorBidi" w:cstheme="majorBidi"/>
          <w:lang w:val="en-GB"/>
        </w:rPr>
        <w:t>68/268</w:t>
      </w:r>
      <w:r w:rsidRPr="001C232E">
        <w:rPr>
          <w:rFonts w:asciiTheme="majorBidi" w:eastAsia="黑体" w:hAnsiTheme="majorBidi" w:cstheme="majorBidi"/>
          <w:lang w:val="en-GB"/>
        </w:rPr>
        <w:t>号决议，报告字数应限制在</w:t>
      </w:r>
      <w:r w:rsidRPr="001C232E">
        <w:rPr>
          <w:rFonts w:asciiTheme="majorBidi" w:eastAsia="黑体" w:hAnsiTheme="majorBidi" w:cstheme="majorBidi"/>
          <w:lang w:val="en-GB"/>
        </w:rPr>
        <w:t>21</w:t>
      </w:r>
      <w:r w:rsidR="00834A12">
        <w:rPr>
          <w:rFonts w:asciiTheme="majorBidi" w:eastAsia="黑体" w:hAnsiTheme="majorBidi" w:cstheme="majorBidi" w:hint="eastAsia"/>
          <w:lang w:val="en-GB"/>
        </w:rPr>
        <w:t xml:space="preserve"> </w:t>
      </w:r>
      <w:r w:rsidRPr="001C232E">
        <w:rPr>
          <w:rFonts w:asciiTheme="majorBidi" w:eastAsia="黑体" w:hAnsiTheme="majorBidi" w:cstheme="majorBidi"/>
          <w:lang w:val="en-GB"/>
        </w:rPr>
        <w:t>200</w:t>
      </w:r>
      <w:r w:rsidRPr="001C232E">
        <w:rPr>
          <w:rFonts w:asciiTheme="majorBidi" w:eastAsia="黑体" w:hAnsiTheme="majorBidi" w:cstheme="majorBidi"/>
          <w:lang w:val="en-GB"/>
        </w:rPr>
        <w:t>字以内。</w:t>
      </w:r>
    </w:p>
    <w:p w14:paraId="64D7AECF" w14:textId="6DC3554C" w:rsidR="00333781" w:rsidRPr="001C232E" w:rsidRDefault="001C232E" w:rsidP="001C232E">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79AC250A" wp14:editId="406F1720">
                <wp:simplePos x="0" y="0"/>
                <wp:positionH relativeFrom="column">
                  <wp:align>center</wp:align>
                </wp:positionH>
                <wp:positionV relativeFrom="paragraph">
                  <wp:posOffset>381000</wp:posOffset>
                </wp:positionV>
                <wp:extent cx="914400" cy="0"/>
                <wp:effectExtent l="0" t="0" r="0" b="0"/>
                <wp:wrapNone/>
                <wp:docPr id="155965282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9C312E"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1C232E" w:rsidSect="007F6086">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105A4" w14:textId="77777777" w:rsidR="00CA7961" w:rsidRDefault="00CA7961" w:rsidP="00E3371C">
      <w:pPr>
        <w:spacing w:line="240" w:lineRule="auto"/>
      </w:pPr>
      <w:r>
        <w:separator/>
      </w:r>
    </w:p>
  </w:endnote>
  <w:endnote w:type="continuationSeparator" w:id="0">
    <w:p w14:paraId="354B9040" w14:textId="77777777" w:rsidR="00CA7961" w:rsidRDefault="00CA7961"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4F8A" w14:paraId="77AC479D" w14:textId="77777777" w:rsidTr="00FE4F8A">
      <w:tc>
        <w:tcPr>
          <w:tcW w:w="4920" w:type="dxa"/>
        </w:tcPr>
        <w:p w14:paraId="1F7923AD" w14:textId="3C7A72D8" w:rsidR="00FE4F8A" w:rsidRPr="00FE4F8A" w:rsidRDefault="00FE4F8A" w:rsidP="00FE4F8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26-03061</w:t>
          </w:r>
          <w:r>
            <w:rPr>
              <w:b w:val="0"/>
              <w:w w:val="103"/>
              <w:sz w:val="14"/>
            </w:rPr>
            <w:fldChar w:fldCharType="end"/>
          </w:r>
        </w:p>
      </w:tc>
      <w:tc>
        <w:tcPr>
          <w:tcW w:w="4920" w:type="dxa"/>
        </w:tcPr>
        <w:p w14:paraId="055A639E" w14:textId="250EE995" w:rsidR="00FE4F8A" w:rsidRPr="00FE4F8A" w:rsidRDefault="00FE4F8A" w:rsidP="00FE4F8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6922FA" w14:textId="77777777" w:rsidR="00FE4F8A" w:rsidRPr="00FE4F8A" w:rsidRDefault="00FE4F8A" w:rsidP="00FE4F8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4F8A" w14:paraId="25BFEE94" w14:textId="77777777" w:rsidTr="00FE4F8A">
      <w:tc>
        <w:tcPr>
          <w:tcW w:w="4920" w:type="dxa"/>
        </w:tcPr>
        <w:p w14:paraId="5F35B726" w14:textId="2229BBAC" w:rsidR="00FE4F8A" w:rsidRPr="00FE4F8A" w:rsidRDefault="00FE4F8A" w:rsidP="00FE4F8A">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2AC013AF" w14:textId="5BB1740D" w:rsidR="00FE4F8A" w:rsidRPr="00FE4F8A" w:rsidRDefault="00FE4F8A" w:rsidP="00FE4F8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26-03061</w:t>
          </w:r>
          <w:r>
            <w:rPr>
              <w:b w:val="0"/>
              <w:w w:val="103"/>
              <w:sz w:val="14"/>
            </w:rPr>
            <w:fldChar w:fldCharType="end"/>
          </w:r>
        </w:p>
      </w:tc>
    </w:tr>
  </w:tbl>
  <w:p w14:paraId="2761A57A" w14:textId="77777777" w:rsidR="00FE4F8A" w:rsidRPr="00FE4F8A" w:rsidRDefault="00FE4F8A" w:rsidP="00FE4F8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FE4F8A" w14:paraId="4A8FA842" w14:textId="77777777" w:rsidTr="00FE4F8A">
      <w:tc>
        <w:tcPr>
          <w:tcW w:w="3744" w:type="dxa"/>
        </w:tcPr>
        <w:p w14:paraId="47155D33" w14:textId="6174BFFC" w:rsidR="00FE4F8A" w:rsidRDefault="00FE4F8A" w:rsidP="00FE4F8A">
          <w:pPr>
            <w:pStyle w:val="Release"/>
          </w:pPr>
          <w:r>
            <w:rPr>
              <w:noProof/>
            </w:rPr>
            <w:drawing>
              <wp:anchor distT="0" distB="0" distL="114300" distR="114300" simplePos="0" relativeHeight="251658240" behindDoc="0" locked="0" layoutInCell="1" allowOverlap="1" wp14:anchorId="08C33FA7" wp14:editId="3AB34260">
                <wp:simplePos x="0" y="0"/>
                <wp:positionH relativeFrom="column">
                  <wp:posOffset>5522595</wp:posOffset>
                </wp:positionH>
                <wp:positionV relativeFrom="paragraph">
                  <wp:posOffset>-356235</wp:posOffset>
                </wp:positionV>
                <wp:extent cx="694690" cy="694690"/>
                <wp:effectExtent l="0" t="0" r="0" b="0"/>
                <wp:wrapNone/>
                <wp:docPr id="2863313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t>26-03061 (C)</w:t>
            </w:r>
          </w:fldSimple>
          <w:r>
            <w:t xml:space="preserve">    200526    2</w:t>
          </w:r>
          <w:r w:rsidR="008B51B1">
            <w:t>7</w:t>
          </w:r>
          <w:r>
            <w:t>0526</w:t>
          </w:r>
        </w:p>
        <w:p w14:paraId="44778590" w14:textId="632CD0B3" w:rsidR="00FE4F8A" w:rsidRPr="00FE4F8A" w:rsidRDefault="00FE4F8A" w:rsidP="00FE4F8A">
          <w:pPr>
            <w:spacing w:before="80" w:line="210" w:lineRule="exact"/>
            <w:rPr>
              <w:rFonts w:ascii="Barcode 3 of 9 by request" w:hAnsi="Barcode 3 of 9 by request"/>
              <w:sz w:val="24"/>
            </w:rPr>
          </w:pPr>
        </w:p>
      </w:tc>
      <w:tc>
        <w:tcPr>
          <w:tcW w:w="4920" w:type="dxa"/>
          <w:vAlign w:val="center"/>
        </w:tcPr>
        <w:p w14:paraId="384BAF44" w14:textId="43224C07" w:rsidR="00FE4F8A" w:rsidRDefault="00FE4F8A" w:rsidP="00FE4F8A">
          <w:pPr>
            <w:jc w:val="right"/>
          </w:pPr>
          <w:r>
            <w:rPr>
              <w:noProof/>
            </w:rPr>
            <w:drawing>
              <wp:inline distT="0" distB="0" distL="0" distR="0" wp14:anchorId="15CB8F93" wp14:editId="33671294">
                <wp:extent cx="618745" cy="231648"/>
                <wp:effectExtent l="0" t="0" r="0" b="0"/>
                <wp:docPr id="1932183339" name="图片 2"/>
                <wp:cNvGraphicFramePr/>
                <a:graphic xmlns:a="http://schemas.openxmlformats.org/drawingml/2006/main">
                  <a:graphicData uri="http://schemas.openxmlformats.org/drawingml/2006/picture">
                    <pic:pic xmlns:pic="http://schemas.openxmlformats.org/drawingml/2006/picture">
                      <pic:nvPicPr>
                        <pic:cNvPr id="1932183339"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0168BD5" w14:textId="77777777" w:rsidR="00FE4F8A" w:rsidRPr="00FE4F8A" w:rsidRDefault="00FE4F8A" w:rsidP="00FE4F8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1C8F2" w14:textId="77777777" w:rsidR="00CA7961" w:rsidRPr="001C232E" w:rsidRDefault="00CA7961" w:rsidP="001C232E">
      <w:pPr>
        <w:pStyle w:val="a5"/>
        <w:spacing w:after="80"/>
        <w:ind w:left="792"/>
        <w:rPr>
          <w:sz w:val="16"/>
        </w:rPr>
      </w:pPr>
      <w:r w:rsidRPr="001C232E">
        <w:rPr>
          <w:sz w:val="16"/>
        </w:rPr>
        <w:t>__________________</w:t>
      </w:r>
    </w:p>
  </w:footnote>
  <w:footnote w:type="continuationSeparator" w:id="0">
    <w:p w14:paraId="4D080B6C" w14:textId="77777777" w:rsidR="00CA7961" w:rsidRPr="001C232E" w:rsidRDefault="00CA7961" w:rsidP="001C232E">
      <w:pPr>
        <w:pStyle w:val="a5"/>
        <w:spacing w:after="80"/>
        <w:ind w:left="792"/>
        <w:rPr>
          <w:sz w:val="16"/>
        </w:rPr>
      </w:pPr>
      <w:r w:rsidRPr="001C232E">
        <w:rPr>
          <w:sz w:val="16"/>
        </w:rPr>
        <w:t>__________________</w:t>
      </w:r>
    </w:p>
  </w:footnote>
  <w:footnote w:id="1">
    <w:p w14:paraId="12C73D75" w14:textId="31F300BF" w:rsidR="001C232E" w:rsidRPr="00703DEC" w:rsidRDefault="001C232E" w:rsidP="001C232E">
      <w:pPr>
        <w:pStyle w:val="aa"/>
        <w:tabs>
          <w:tab w:val="clear" w:pos="418"/>
          <w:tab w:val="right" w:pos="1195"/>
          <w:tab w:val="left" w:pos="1264"/>
          <w:tab w:val="left" w:pos="1695"/>
          <w:tab w:val="left" w:pos="2126"/>
          <w:tab w:val="left" w:pos="2557"/>
        </w:tabs>
        <w:ind w:left="1264" w:right="1264" w:hanging="432"/>
      </w:pPr>
      <w:r>
        <w:rPr>
          <w:lang w:val="zh-CN"/>
        </w:rPr>
        <w:tab/>
        <w:t>**</w:t>
      </w:r>
      <w:r>
        <w:rPr>
          <w:lang w:val="zh-CN"/>
        </w:rPr>
        <w:tab/>
      </w:r>
      <w:r>
        <w:rPr>
          <w:lang w:val="zh-CN"/>
        </w:rPr>
        <w:t>委员会第七十九届会议</w:t>
      </w:r>
      <w:r>
        <w:rPr>
          <w:lang w:val="zh-CN"/>
        </w:rPr>
        <w:t>(2026</w:t>
      </w:r>
      <w:r>
        <w:rPr>
          <w:lang w:val="zh-CN"/>
        </w:rPr>
        <w:t>年</w:t>
      </w:r>
      <w:r>
        <w:rPr>
          <w:lang w:val="zh-CN"/>
        </w:rPr>
        <w:t>2</w:t>
      </w:r>
      <w:r>
        <w:rPr>
          <w:lang w:val="zh-CN"/>
        </w:rPr>
        <w:t>月</w:t>
      </w:r>
      <w:r>
        <w:rPr>
          <w:lang w:val="zh-CN"/>
        </w:rPr>
        <w:t>9</w:t>
      </w:r>
      <w:r>
        <w:rPr>
          <w:lang w:val="zh-CN"/>
        </w:rPr>
        <w:t>日至</w:t>
      </w:r>
      <w:r>
        <w:rPr>
          <w:lang w:val="zh-CN"/>
        </w:rPr>
        <w:t>25</w:t>
      </w:r>
      <w:r>
        <w:rPr>
          <w:lang w:val="zh-CN"/>
        </w:rPr>
        <w:t>日</w:t>
      </w:r>
      <w:r>
        <w:rPr>
          <w:lang w:val="zh-CN"/>
        </w:rPr>
        <w:t>)</w:t>
      </w:r>
      <w:r>
        <w:rPr>
          <w:lang w:val="zh-CN"/>
        </w:rPr>
        <w:t>通过。</w:t>
      </w:r>
    </w:p>
  </w:footnote>
  <w:footnote w:id="2">
    <w:p w14:paraId="008D7C10" w14:textId="2D9D34BF" w:rsidR="001C232E" w:rsidRPr="00490CFD" w:rsidRDefault="001C232E" w:rsidP="001C232E">
      <w:pPr>
        <w:pStyle w:val="aa"/>
        <w:tabs>
          <w:tab w:val="clear" w:pos="418"/>
          <w:tab w:val="right" w:pos="1195"/>
          <w:tab w:val="left" w:pos="1264"/>
          <w:tab w:val="left" w:pos="1695"/>
          <w:tab w:val="left" w:pos="2126"/>
          <w:tab w:val="left" w:pos="2557"/>
        </w:tabs>
        <w:ind w:left="1264" w:right="1264" w:hanging="432"/>
      </w:pPr>
      <w:r w:rsidRPr="00490CFD">
        <w:rPr>
          <w:lang w:val="zh-CN"/>
        </w:rPr>
        <w:tab/>
      </w:r>
      <w:r w:rsidRPr="00703DEC">
        <w:rPr>
          <w:rStyle w:val="a8"/>
          <w:lang w:val="zh-CN"/>
        </w:rPr>
        <w:footnoteRef/>
      </w:r>
      <w:r>
        <w:rPr>
          <w:lang w:val="zh-CN"/>
        </w:rPr>
        <w:tab/>
      </w:r>
      <w:r>
        <w:rPr>
          <w:lang w:val="zh-CN"/>
        </w:rPr>
        <w:t>见</w:t>
      </w:r>
      <w:hyperlink r:id="rId1" w:history="1">
        <w:r w:rsidRPr="00D91808">
          <w:rPr>
            <w:rStyle w:val="af7"/>
            <w:lang w:val="zh-CN"/>
          </w:rPr>
          <w:t>E/C.12/2026/SR.2</w:t>
        </w:r>
      </w:hyperlink>
      <w:r>
        <w:rPr>
          <w:lang w:val="zh-CN"/>
        </w:rPr>
        <w:t>和</w:t>
      </w:r>
      <w:hyperlink r:id="rId2" w:history="1">
        <w:r w:rsidRPr="00D91808">
          <w:rPr>
            <w:rStyle w:val="af7"/>
            <w:lang w:val="zh-CN"/>
          </w:rPr>
          <w:t>E/C.12/2026/SR.3</w:t>
        </w:r>
      </w:hyperlink>
      <w:r>
        <w:rPr>
          <w:lang w:val="zh-CN"/>
        </w:rPr>
        <w:t>。</w:t>
      </w:r>
    </w:p>
  </w:footnote>
  <w:footnote w:id="3">
    <w:p w14:paraId="4EDD1B06" w14:textId="02FD46C0" w:rsidR="001C232E" w:rsidRPr="00490CFD" w:rsidRDefault="001C232E" w:rsidP="001C232E">
      <w:pPr>
        <w:pStyle w:val="aa"/>
        <w:tabs>
          <w:tab w:val="clear" w:pos="418"/>
          <w:tab w:val="right" w:pos="1195"/>
          <w:tab w:val="left" w:pos="1264"/>
          <w:tab w:val="left" w:pos="1695"/>
          <w:tab w:val="left" w:pos="2126"/>
          <w:tab w:val="left" w:pos="2557"/>
        </w:tabs>
        <w:ind w:left="1264" w:right="1264" w:hanging="432"/>
      </w:pPr>
      <w:r w:rsidRPr="00703DEC">
        <w:rPr>
          <w:lang w:val="zh-CN"/>
        </w:rPr>
        <w:tab/>
      </w:r>
      <w:r w:rsidRPr="00703DEC">
        <w:rPr>
          <w:rStyle w:val="a8"/>
          <w:lang w:val="zh-CN"/>
        </w:rPr>
        <w:footnoteRef/>
      </w:r>
      <w:r>
        <w:rPr>
          <w:lang w:val="zh-CN"/>
        </w:rPr>
        <w:tab/>
      </w:r>
      <w:hyperlink r:id="rId3" w:history="1">
        <w:r w:rsidRPr="00D91808">
          <w:rPr>
            <w:rStyle w:val="af7"/>
            <w:lang w:val="zh-CN"/>
          </w:rPr>
          <w:t>E/C.12/KEN/6</w:t>
        </w:r>
      </w:hyperlink>
      <w:r>
        <w:rPr>
          <w:lang w:val="zh-CN"/>
        </w:rPr>
        <w:t>.</w:t>
      </w:r>
    </w:p>
  </w:footnote>
  <w:footnote w:id="4">
    <w:p w14:paraId="13628B47" w14:textId="498FF28A" w:rsidR="001C232E" w:rsidRPr="00490CFD" w:rsidRDefault="001C232E" w:rsidP="00174BB8">
      <w:pPr>
        <w:pStyle w:val="aa"/>
        <w:tabs>
          <w:tab w:val="clear" w:pos="418"/>
          <w:tab w:val="right" w:pos="1195"/>
          <w:tab w:val="left" w:pos="1264"/>
          <w:tab w:val="left" w:pos="1695"/>
          <w:tab w:val="left" w:pos="2126"/>
          <w:tab w:val="left" w:pos="2557"/>
        </w:tabs>
        <w:spacing w:after="0"/>
        <w:ind w:left="1264" w:right="1264" w:hanging="432"/>
      </w:pPr>
      <w:r w:rsidRPr="00490CFD">
        <w:rPr>
          <w:lang w:val="zh-CN"/>
        </w:rPr>
        <w:tab/>
      </w:r>
      <w:r w:rsidRPr="00703DEC">
        <w:rPr>
          <w:rStyle w:val="a8"/>
          <w:lang w:val="zh-CN"/>
        </w:rPr>
        <w:footnoteRef/>
      </w:r>
      <w:r>
        <w:rPr>
          <w:lang w:val="zh-CN"/>
        </w:rPr>
        <w:tab/>
      </w:r>
      <w:hyperlink r:id="rId4" w:history="1">
        <w:r w:rsidRPr="00D91808">
          <w:rPr>
            <w:rStyle w:val="af7"/>
            <w:lang w:val="zh-CN"/>
          </w:rPr>
          <w:t>E/C.12/KEN/RQ/6</w:t>
        </w:r>
      </w:hyperlink>
      <w:r>
        <w:rPr>
          <w:lang w:val="zh-CN"/>
        </w:rPr>
        <w:t>.</w:t>
      </w:r>
    </w:p>
  </w:footnote>
  <w:footnote w:id="5">
    <w:p w14:paraId="63B339E6" w14:textId="0592A807" w:rsidR="001C232E" w:rsidRPr="00EB555F" w:rsidRDefault="001C232E" w:rsidP="005567D1">
      <w:pPr>
        <w:pStyle w:val="aa"/>
        <w:tabs>
          <w:tab w:val="clear" w:pos="418"/>
          <w:tab w:val="right" w:pos="1195"/>
          <w:tab w:val="left" w:pos="1264"/>
          <w:tab w:val="left" w:pos="1695"/>
          <w:tab w:val="left" w:pos="2126"/>
          <w:tab w:val="left" w:pos="2557"/>
        </w:tabs>
        <w:spacing w:after="0"/>
        <w:ind w:left="1264" w:right="1264" w:hanging="432"/>
        <w:rPr>
          <w:lang w:val="es-ES"/>
        </w:rPr>
      </w:pPr>
      <w:r w:rsidRPr="00490CFD">
        <w:rPr>
          <w:lang w:val="es-ES"/>
        </w:rPr>
        <w:tab/>
      </w:r>
      <w:r w:rsidRPr="00703DEC">
        <w:rPr>
          <w:rStyle w:val="a8"/>
        </w:rPr>
        <w:footnoteRef/>
      </w:r>
      <w:r w:rsidRPr="00490CFD">
        <w:rPr>
          <w:lang w:val="es-ES"/>
        </w:rPr>
        <w:tab/>
      </w:r>
      <w:hyperlink r:id="rId5" w:history="1">
        <w:r w:rsidRPr="00490CFD">
          <w:rPr>
            <w:rStyle w:val="af7"/>
            <w:lang w:val="es-ES"/>
          </w:rPr>
          <w:t>E/C.12/KEN/CO/2-5</w:t>
        </w:r>
      </w:hyperlink>
      <w:r w:rsidR="00807F27">
        <w:rPr>
          <w:rFonts w:hint="eastAsia"/>
          <w:lang w:val="es-ES"/>
        </w:rPr>
        <w:t>，</w:t>
      </w:r>
      <w:r>
        <w:rPr>
          <w:rFonts w:hint="eastAsia"/>
          <w:lang w:val="es-ES"/>
        </w:rPr>
        <w:t>第</w:t>
      </w:r>
      <w:r w:rsidRPr="00EB555F">
        <w:rPr>
          <w:lang w:val="es-ES"/>
        </w:rPr>
        <w:t>22</w:t>
      </w:r>
      <w:r>
        <w:rPr>
          <w:rFonts w:hint="eastAsia"/>
          <w:lang w:val="es-ES"/>
        </w:rPr>
        <w:t>段。</w:t>
      </w:r>
    </w:p>
  </w:footnote>
  <w:footnote w:id="6">
    <w:p w14:paraId="6DC12304" w14:textId="77777777" w:rsidR="001C232E" w:rsidRPr="00EB555F" w:rsidRDefault="001C232E" w:rsidP="001C232E">
      <w:pPr>
        <w:pStyle w:val="aa"/>
        <w:tabs>
          <w:tab w:val="clear" w:pos="418"/>
          <w:tab w:val="right" w:pos="1195"/>
          <w:tab w:val="left" w:pos="1264"/>
          <w:tab w:val="left" w:pos="1695"/>
          <w:tab w:val="left" w:pos="2126"/>
          <w:tab w:val="left" w:pos="2557"/>
        </w:tabs>
        <w:ind w:left="1264" w:right="1264" w:hanging="432"/>
        <w:rPr>
          <w:lang w:val="es-ES"/>
        </w:rPr>
      </w:pPr>
      <w:r w:rsidRPr="00EB555F">
        <w:rPr>
          <w:lang w:val="es-ES"/>
        </w:rPr>
        <w:tab/>
      </w:r>
      <w:r w:rsidRPr="00703DEC">
        <w:rPr>
          <w:rStyle w:val="a8"/>
        </w:rPr>
        <w:footnoteRef/>
      </w:r>
      <w:r w:rsidRPr="00EB555F">
        <w:rPr>
          <w:lang w:val="es-ES"/>
        </w:rPr>
        <w:tab/>
      </w:r>
      <w:hyperlink r:id="rId6" w:history="1">
        <w:r w:rsidRPr="00EB555F">
          <w:rPr>
            <w:rStyle w:val="af7"/>
            <w:lang w:val="es-ES"/>
          </w:rPr>
          <w:t>E/C.12/2019/1</w:t>
        </w:r>
      </w:hyperlink>
      <w:r w:rsidRPr="00EB555F">
        <w:rPr>
          <w:lang w:val="es-ES"/>
        </w:rPr>
        <w:t>.</w:t>
      </w:r>
    </w:p>
  </w:footnote>
  <w:footnote w:id="7">
    <w:p w14:paraId="256930F6" w14:textId="77777777" w:rsidR="001C232E" w:rsidRPr="00EB555F" w:rsidRDefault="001C232E" w:rsidP="005567D1">
      <w:pPr>
        <w:pStyle w:val="aa"/>
        <w:tabs>
          <w:tab w:val="clear" w:pos="418"/>
          <w:tab w:val="right" w:pos="1195"/>
          <w:tab w:val="left" w:pos="1264"/>
          <w:tab w:val="left" w:pos="1695"/>
          <w:tab w:val="left" w:pos="2126"/>
          <w:tab w:val="left" w:pos="2557"/>
        </w:tabs>
        <w:spacing w:after="0"/>
        <w:ind w:left="1264" w:right="1264" w:hanging="432"/>
        <w:rPr>
          <w:lang w:val="es-ES"/>
        </w:rPr>
      </w:pPr>
      <w:r w:rsidRPr="00EB555F">
        <w:rPr>
          <w:lang w:val="es-ES"/>
        </w:rPr>
        <w:tab/>
      </w:r>
      <w:r w:rsidRPr="00703DEC">
        <w:rPr>
          <w:rStyle w:val="a8"/>
        </w:rPr>
        <w:footnoteRef/>
      </w:r>
      <w:r w:rsidRPr="00EB555F">
        <w:rPr>
          <w:lang w:val="es-ES"/>
        </w:rPr>
        <w:tab/>
      </w:r>
      <w:hyperlink r:id="rId7" w:history="1">
        <w:r w:rsidRPr="00EB555F">
          <w:rPr>
            <w:rStyle w:val="af7"/>
            <w:lang w:val="es-ES"/>
          </w:rPr>
          <w:t>HRI/MC/2008/3</w:t>
        </w:r>
      </w:hyperlink>
      <w:r w:rsidRPr="00EB555F">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E4F8A" w14:paraId="2BABBAEF" w14:textId="77777777" w:rsidTr="00FE4F8A">
      <w:trPr>
        <w:trHeight w:hRule="exact" w:val="864"/>
      </w:trPr>
      <w:tc>
        <w:tcPr>
          <w:tcW w:w="4925" w:type="dxa"/>
          <w:vAlign w:val="bottom"/>
        </w:tcPr>
        <w:p w14:paraId="0F866BE3" w14:textId="63F4F4BB" w:rsidR="00FE4F8A" w:rsidRPr="00FE4F8A" w:rsidRDefault="00FE4F8A" w:rsidP="00FE4F8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E/C.12/KEN/CO/6</w:t>
          </w:r>
          <w:r>
            <w:rPr>
              <w:b/>
              <w:sz w:val="17"/>
            </w:rPr>
            <w:fldChar w:fldCharType="end"/>
          </w:r>
        </w:p>
      </w:tc>
      <w:tc>
        <w:tcPr>
          <w:tcW w:w="4920" w:type="dxa"/>
          <w:vAlign w:val="bottom"/>
        </w:tcPr>
        <w:p w14:paraId="32E58F00" w14:textId="77777777" w:rsidR="00FE4F8A" w:rsidRDefault="00FE4F8A" w:rsidP="00FE4F8A">
          <w:pPr>
            <w:pStyle w:val="a3"/>
          </w:pPr>
        </w:p>
      </w:tc>
    </w:tr>
  </w:tbl>
  <w:p w14:paraId="3855DBCB" w14:textId="77777777" w:rsidR="00FE4F8A" w:rsidRPr="00FE4F8A" w:rsidRDefault="00FE4F8A" w:rsidP="00FE4F8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E4F8A" w14:paraId="155F2300" w14:textId="77777777" w:rsidTr="00FE4F8A">
      <w:trPr>
        <w:trHeight w:hRule="exact" w:val="864"/>
      </w:trPr>
      <w:tc>
        <w:tcPr>
          <w:tcW w:w="4925" w:type="dxa"/>
          <w:vAlign w:val="bottom"/>
        </w:tcPr>
        <w:p w14:paraId="66FCF9D7" w14:textId="77777777" w:rsidR="00FE4F8A" w:rsidRDefault="00FE4F8A" w:rsidP="00FE4F8A">
          <w:pPr>
            <w:pStyle w:val="a3"/>
          </w:pPr>
        </w:p>
      </w:tc>
      <w:tc>
        <w:tcPr>
          <w:tcW w:w="4920" w:type="dxa"/>
          <w:vAlign w:val="bottom"/>
        </w:tcPr>
        <w:p w14:paraId="120999D4" w14:textId="52118FEB" w:rsidR="00FE4F8A" w:rsidRPr="00FE4F8A" w:rsidRDefault="00FE4F8A" w:rsidP="00FE4F8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E/C.12/KEN/CO/6</w:t>
          </w:r>
          <w:r>
            <w:rPr>
              <w:b/>
              <w:sz w:val="17"/>
            </w:rPr>
            <w:fldChar w:fldCharType="end"/>
          </w:r>
        </w:p>
      </w:tc>
    </w:tr>
  </w:tbl>
  <w:p w14:paraId="4EA52ED4" w14:textId="77777777" w:rsidR="00FE4F8A" w:rsidRPr="00FE4F8A" w:rsidRDefault="00FE4F8A" w:rsidP="00FE4F8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E4F8A" w14:paraId="140DFF7B" w14:textId="77777777" w:rsidTr="00FE4F8A">
      <w:trPr>
        <w:trHeight w:hRule="exact" w:val="864"/>
      </w:trPr>
      <w:tc>
        <w:tcPr>
          <w:tcW w:w="1267" w:type="dxa"/>
          <w:tcBorders>
            <w:bottom w:val="single" w:sz="4" w:space="0" w:color="auto"/>
          </w:tcBorders>
          <w:vAlign w:val="bottom"/>
        </w:tcPr>
        <w:p w14:paraId="57568996" w14:textId="77777777" w:rsidR="00FE4F8A" w:rsidRDefault="00FE4F8A" w:rsidP="00FE4F8A">
          <w:pPr>
            <w:pStyle w:val="a3"/>
            <w:spacing w:after="120"/>
          </w:pPr>
        </w:p>
      </w:tc>
      <w:tc>
        <w:tcPr>
          <w:tcW w:w="1872" w:type="dxa"/>
          <w:tcBorders>
            <w:bottom w:val="single" w:sz="4" w:space="0" w:color="auto"/>
          </w:tcBorders>
          <w:vAlign w:val="bottom"/>
        </w:tcPr>
        <w:p w14:paraId="2DE92A0B" w14:textId="43249966" w:rsidR="00FE4F8A" w:rsidRPr="00FE4F8A" w:rsidRDefault="00FE4F8A" w:rsidP="00FE4F8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64FEA6B6" w14:textId="77777777" w:rsidR="00FE4F8A" w:rsidRDefault="00FE4F8A" w:rsidP="00FE4F8A">
          <w:pPr>
            <w:pStyle w:val="a3"/>
            <w:spacing w:after="120"/>
          </w:pPr>
        </w:p>
      </w:tc>
      <w:tc>
        <w:tcPr>
          <w:tcW w:w="6437" w:type="dxa"/>
          <w:gridSpan w:val="3"/>
          <w:tcBorders>
            <w:bottom w:val="single" w:sz="4" w:space="0" w:color="auto"/>
          </w:tcBorders>
          <w:vAlign w:val="bottom"/>
        </w:tcPr>
        <w:p w14:paraId="184E6F3C" w14:textId="05F9544C" w:rsidR="00FE4F8A" w:rsidRPr="00FE4F8A" w:rsidRDefault="00FE4F8A" w:rsidP="00FE4F8A">
          <w:pPr>
            <w:spacing w:after="80" w:line="240" w:lineRule="auto"/>
            <w:jc w:val="right"/>
            <w:rPr>
              <w:position w:val="-4"/>
            </w:rPr>
          </w:pPr>
          <w:r>
            <w:rPr>
              <w:position w:val="-4"/>
              <w:sz w:val="40"/>
            </w:rPr>
            <w:t>E</w:t>
          </w:r>
          <w:r>
            <w:rPr>
              <w:position w:val="-4"/>
            </w:rPr>
            <w:t>/</w:t>
          </w:r>
          <w:proofErr w:type="spellStart"/>
          <w:r>
            <w:rPr>
              <w:position w:val="-4"/>
            </w:rPr>
            <w:t>C.12</w:t>
          </w:r>
          <w:proofErr w:type="spellEnd"/>
          <w:r>
            <w:rPr>
              <w:position w:val="-4"/>
            </w:rPr>
            <w:t>/KEN/CO/6</w:t>
          </w:r>
        </w:p>
      </w:tc>
    </w:tr>
    <w:tr w:rsidR="00FE4F8A" w:rsidRPr="00FE4F8A" w14:paraId="3BC301B0" w14:textId="77777777" w:rsidTr="00FE4F8A">
      <w:trPr>
        <w:trHeight w:hRule="exact" w:val="2880"/>
      </w:trPr>
      <w:tc>
        <w:tcPr>
          <w:tcW w:w="1267" w:type="dxa"/>
          <w:tcBorders>
            <w:top w:val="single" w:sz="4" w:space="0" w:color="auto"/>
            <w:bottom w:val="single" w:sz="12" w:space="0" w:color="auto"/>
          </w:tcBorders>
        </w:tcPr>
        <w:p w14:paraId="780ECB60" w14:textId="4D32D4F6" w:rsidR="00FE4F8A" w:rsidRPr="00FE4F8A" w:rsidRDefault="00FE4F8A" w:rsidP="00FE4F8A">
          <w:pPr>
            <w:pStyle w:val="a3"/>
            <w:spacing w:before="109"/>
          </w:pPr>
          <w:r>
            <w:t xml:space="preserve"> </w:t>
          </w:r>
          <w:r>
            <w:drawing>
              <wp:inline distT="0" distB="0" distL="0" distR="0" wp14:anchorId="3220B729" wp14:editId="4D8BEB40">
                <wp:extent cx="711200" cy="597103"/>
                <wp:effectExtent l="0" t="0" r="0" b="0"/>
                <wp:docPr id="1177628335" name="图片 1"/>
                <wp:cNvGraphicFramePr/>
                <a:graphic xmlns:a="http://schemas.openxmlformats.org/drawingml/2006/main">
                  <a:graphicData uri="http://schemas.openxmlformats.org/drawingml/2006/picture">
                    <pic:pic xmlns:pic="http://schemas.openxmlformats.org/drawingml/2006/picture">
                      <pic:nvPicPr>
                        <pic:cNvPr id="117762833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A9D1CD4" w14:textId="0BCCDF3A" w:rsidR="00FE4F8A" w:rsidRPr="00FE4F8A" w:rsidRDefault="00FE4F8A" w:rsidP="00FE4F8A">
          <w:pPr>
            <w:pStyle w:val="XLarge"/>
            <w:spacing w:before="109" w:after="140" w:line="440" w:lineRule="exact"/>
            <w:ind w:left="0" w:firstLine="0"/>
            <w:rPr>
              <w:sz w:val="38"/>
            </w:rPr>
          </w:pPr>
          <w:r>
            <w:rPr>
              <w:rFonts w:hint="eastAsia"/>
              <w:sz w:val="38"/>
            </w:rPr>
            <w:t>经济及社会理事会</w:t>
          </w:r>
        </w:p>
      </w:tc>
      <w:tc>
        <w:tcPr>
          <w:tcW w:w="245" w:type="dxa"/>
          <w:tcBorders>
            <w:top w:val="single" w:sz="4" w:space="0" w:color="auto"/>
            <w:bottom w:val="single" w:sz="12" w:space="0" w:color="auto"/>
          </w:tcBorders>
        </w:tcPr>
        <w:p w14:paraId="2867F411" w14:textId="77777777" w:rsidR="00FE4F8A" w:rsidRPr="00FE4F8A" w:rsidRDefault="00FE4F8A" w:rsidP="00FE4F8A">
          <w:pPr>
            <w:pStyle w:val="a3"/>
            <w:spacing w:before="109"/>
          </w:pPr>
        </w:p>
      </w:tc>
      <w:tc>
        <w:tcPr>
          <w:tcW w:w="3080" w:type="dxa"/>
          <w:tcBorders>
            <w:top w:val="single" w:sz="4" w:space="0" w:color="auto"/>
            <w:bottom w:val="single" w:sz="12" w:space="0" w:color="auto"/>
          </w:tcBorders>
        </w:tcPr>
        <w:p w14:paraId="1B8D6304" w14:textId="77777777" w:rsidR="00FE4F8A" w:rsidRDefault="00FE4F8A" w:rsidP="00FE4F8A">
          <w:pPr>
            <w:pStyle w:val="Distr"/>
          </w:pPr>
          <w:r>
            <w:t>Distr.: General</w:t>
          </w:r>
        </w:p>
        <w:p w14:paraId="7AD2CAC2" w14:textId="17DBE09C" w:rsidR="00FE4F8A" w:rsidRDefault="00FE4F8A" w:rsidP="00FE4F8A">
          <w:pPr>
            <w:pStyle w:val="Publication"/>
          </w:pPr>
          <w:r>
            <w:t>2</w:t>
          </w:r>
          <w:r w:rsidR="00D91808">
            <w:t>7</w:t>
          </w:r>
          <w:r>
            <w:t xml:space="preserve"> M</w:t>
          </w:r>
          <w:r w:rsidR="00D91808">
            <w:t>arch</w:t>
          </w:r>
          <w:r>
            <w:t xml:space="preserve"> 2026</w:t>
          </w:r>
        </w:p>
        <w:p w14:paraId="0A599463" w14:textId="77777777" w:rsidR="00FE4F8A" w:rsidRDefault="00FE4F8A" w:rsidP="00FE4F8A">
          <w:pPr>
            <w:spacing w:line="240" w:lineRule="exact"/>
          </w:pPr>
          <w:r>
            <w:t>Chinese</w:t>
          </w:r>
        </w:p>
        <w:p w14:paraId="140E6180" w14:textId="77777777" w:rsidR="00FE4F8A" w:rsidRDefault="00FE4F8A" w:rsidP="00FE4F8A">
          <w:pPr>
            <w:pStyle w:val="Original"/>
          </w:pPr>
          <w:r>
            <w:t>Original: English</w:t>
          </w:r>
        </w:p>
        <w:p w14:paraId="370AFE1A" w14:textId="36FCD185" w:rsidR="00FE4F8A" w:rsidRPr="00FE4F8A" w:rsidRDefault="00FE4F8A" w:rsidP="00FE4F8A"/>
      </w:tc>
    </w:tr>
  </w:tbl>
  <w:p w14:paraId="1FF43631" w14:textId="77777777" w:rsidR="00FE4F8A" w:rsidRPr="00FE4F8A" w:rsidRDefault="00FE4F8A" w:rsidP="00FE4F8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3061*"/>
    <w:docVar w:name="CreationDt" w:val="20/05/2026 10:17:56"/>
    <w:docVar w:name="DocCategory" w:val="Doc"/>
    <w:docVar w:name="DocType" w:val="Final"/>
    <w:docVar w:name="DutyStation" w:val="New York"/>
    <w:docVar w:name="FooterJN" w:val="26-03061"/>
    <w:docVar w:name="jobn" w:val="26-03061 (C)"/>
    <w:docVar w:name="jobnDT" w:val="26-03061 (C)   200526"/>
    <w:docVar w:name="jobnDTDT" w:val="26-03061 (C)   200526   200526"/>
    <w:docVar w:name="JobNo" w:val="2603061C"/>
    <w:docVar w:name="LocalDrive" w:val="-1"/>
    <w:docVar w:name="OandT" w:val="ltx"/>
    <w:docVar w:name="sss1" w:val="E/C.12/KEN/CO/6"/>
    <w:docVar w:name="sss2" w:val="-"/>
    <w:docVar w:name="Symbol1" w:val="E/C.12/KEN/CO/6"/>
    <w:docVar w:name="Symbol2" w:val="-"/>
    <w:docVar w:name="Title1" w:val="_x0009__x0009_关于肯尼亚第六次定期报告的结论性意见*_x000d_"/>
  </w:docVars>
  <w:rsids>
    <w:rsidRoot w:val="00C3425E"/>
    <w:rsid w:val="00001B16"/>
    <w:rsid w:val="00003E22"/>
    <w:rsid w:val="00011A74"/>
    <w:rsid w:val="00033186"/>
    <w:rsid w:val="0003385D"/>
    <w:rsid w:val="00050124"/>
    <w:rsid w:val="00050F3B"/>
    <w:rsid w:val="000A057F"/>
    <w:rsid w:val="000A715D"/>
    <w:rsid w:val="000E3C7C"/>
    <w:rsid w:val="000E5A43"/>
    <w:rsid w:val="00174BB8"/>
    <w:rsid w:val="00176F34"/>
    <w:rsid w:val="001C1FE3"/>
    <w:rsid w:val="001C232E"/>
    <w:rsid w:val="001E3251"/>
    <w:rsid w:val="0021660D"/>
    <w:rsid w:val="00225A8C"/>
    <w:rsid w:val="00246D66"/>
    <w:rsid w:val="00255AA3"/>
    <w:rsid w:val="002602C3"/>
    <w:rsid w:val="002664F9"/>
    <w:rsid w:val="002B6AEA"/>
    <w:rsid w:val="002C3510"/>
    <w:rsid w:val="00306444"/>
    <w:rsid w:val="00313B5B"/>
    <w:rsid w:val="003201A0"/>
    <w:rsid w:val="00333781"/>
    <w:rsid w:val="0037278C"/>
    <w:rsid w:val="0037320D"/>
    <w:rsid w:val="00376D6C"/>
    <w:rsid w:val="00396FAF"/>
    <w:rsid w:val="003A2017"/>
    <w:rsid w:val="00403390"/>
    <w:rsid w:val="00440307"/>
    <w:rsid w:val="00440831"/>
    <w:rsid w:val="00485B08"/>
    <w:rsid w:val="004F0363"/>
    <w:rsid w:val="005008BC"/>
    <w:rsid w:val="00507AA9"/>
    <w:rsid w:val="00541332"/>
    <w:rsid w:val="005567D1"/>
    <w:rsid w:val="0057503F"/>
    <w:rsid w:val="00582562"/>
    <w:rsid w:val="00597792"/>
    <w:rsid w:val="005D7E14"/>
    <w:rsid w:val="005E0924"/>
    <w:rsid w:val="00602EC1"/>
    <w:rsid w:val="006067FF"/>
    <w:rsid w:val="00627B90"/>
    <w:rsid w:val="0067749B"/>
    <w:rsid w:val="0069405F"/>
    <w:rsid w:val="006D1FE7"/>
    <w:rsid w:val="0070096A"/>
    <w:rsid w:val="00710D7A"/>
    <w:rsid w:val="007316FE"/>
    <w:rsid w:val="00733125"/>
    <w:rsid w:val="007633D8"/>
    <w:rsid w:val="00772FAA"/>
    <w:rsid w:val="0077431D"/>
    <w:rsid w:val="007B5F81"/>
    <w:rsid w:val="007C225D"/>
    <w:rsid w:val="007E0ED2"/>
    <w:rsid w:val="007E14A0"/>
    <w:rsid w:val="007E6A04"/>
    <w:rsid w:val="007F6086"/>
    <w:rsid w:val="008001DA"/>
    <w:rsid w:val="00807F27"/>
    <w:rsid w:val="0082088B"/>
    <w:rsid w:val="00834A12"/>
    <w:rsid w:val="00885F1F"/>
    <w:rsid w:val="0088615A"/>
    <w:rsid w:val="008A15A1"/>
    <w:rsid w:val="008B51B1"/>
    <w:rsid w:val="008D4EC7"/>
    <w:rsid w:val="008E25E1"/>
    <w:rsid w:val="008F1A3E"/>
    <w:rsid w:val="008F35EA"/>
    <w:rsid w:val="00912272"/>
    <w:rsid w:val="009141A3"/>
    <w:rsid w:val="0091448A"/>
    <w:rsid w:val="009266EC"/>
    <w:rsid w:val="00996AC6"/>
    <w:rsid w:val="009B20A4"/>
    <w:rsid w:val="009B4941"/>
    <w:rsid w:val="009C7DB2"/>
    <w:rsid w:val="00A21540"/>
    <w:rsid w:val="00A94635"/>
    <w:rsid w:val="00AA27DF"/>
    <w:rsid w:val="00AB102F"/>
    <w:rsid w:val="00AD27BC"/>
    <w:rsid w:val="00AE136E"/>
    <w:rsid w:val="00AF5FA0"/>
    <w:rsid w:val="00B00D98"/>
    <w:rsid w:val="00B83AB6"/>
    <w:rsid w:val="00B935D9"/>
    <w:rsid w:val="00BA3E6C"/>
    <w:rsid w:val="00BD0E2C"/>
    <w:rsid w:val="00C3425E"/>
    <w:rsid w:val="00C37B00"/>
    <w:rsid w:val="00C4182A"/>
    <w:rsid w:val="00C45876"/>
    <w:rsid w:val="00C51EAF"/>
    <w:rsid w:val="00C60CCA"/>
    <w:rsid w:val="00C6204C"/>
    <w:rsid w:val="00C64E6E"/>
    <w:rsid w:val="00CA7961"/>
    <w:rsid w:val="00D33CD1"/>
    <w:rsid w:val="00D81164"/>
    <w:rsid w:val="00D91808"/>
    <w:rsid w:val="00D9569D"/>
    <w:rsid w:val="00DB4BB4"/>
    <w:rsid w:val="00DC2629"/>
    <w:rsid w:val="00DD1CF8"/>
    <w:rsid w:val="00DD703D"/>
    <w:rsid w:val="00E22631"/>
    <w:rsid w:val="00E3371C"/>
    <w:rsid w:val="00F14AC3"/>
    <w:rsid w:val="00F40BAC"/>
    <w:rsid w:val="00F527B3"/>
    <w:rsid w:val="00FB0717"/>
    <w:rsid w:val="00FC6F74"/>
    <w:rsid w:val="00FE4F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0D51A"/>
  <w15:chartTrackingRefBased/>
  <w15:docId w15:val="{DF217111-989A-48D2-8EA1-EC9D416D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7E14"/>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C3425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C3425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C3425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C3425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C3425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C3425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AgendaFirstLine">
    <w:name w:val="Agenda First Line"/>
    <w:basedOn w:val="a7"/>
    <w:qFormat/>
    <w:rsid w:val="00996AC6"/>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after="140" w:line="240" w:lineRule="exact"/>
      <w:ind w:left="1264" w:right="1264"/>
    </w:pPr>
    <w:rPr>
      <w:rFonts w:eastAsia="黑体"/>
      <w:b/>
      <w:bCs/>
      <w:sz w:val="21"/>
      <w:szCs w:val="21"/>
    </w:rPr>
  </w:style>
  <w:style w:type="paragraph" w:customStyle="1" w:styleId="CoverAgendaItem">
    <w:name w:val="Cover Agenda Item"/>
    <w:basedOn w:val="a7"/>
    <w:qFormat/>
    <w:rsid w:val="00C4182A"/>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after="140" w:line="240" w:lineRule="exact"/>
      <w:ind w:left="1735" w:right="1264"/>
    </w:pPr>
    <w:rPr>
      <w:rFonts w:ascii="宋体"/>
      <w:sz w:val="21"/>
      <w:szCs w:val="21"/>
    </w:rPr>
  </w:style>
  <w:style w:type="paragraph" w:customStyle="1" w:styleId="AgendaDocument">
    <w:name w:val="Agenda Document"/>
    <w:basedOn w:val="CoverAgendaItem"/>
    <w:qFormat/>
    <w:rsid w:val="00B83AB6"/>
  </w:style>
  <w:style w:type="paragraph" w:customStyle="1" w:styleId="1VerbatimBodyText">
    <w:name w:val="1. Verbatim Body Text"/>
    <w:basedOn w:val="a"/>
    <w:qFormat/>
    <w:rsid w:val="00225A8C"/>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after="120" w:line="240" w:lineRule="exact"/>
      <w:ind w:left="1264" w:right="1264"/>
    </w:pPr>
    <w:rPr>
      <w:rFonts w:eastAsia="黑体"/>
    </w:rPr>
  </w:style>
  <w:style w:type="paragraph" w:customStyle="1" w:styleId="3VerbatimBodyTextNoIndent">
    <w:name w:val="3. Verbatim Body Text No Indent"/>
    <w:basedOn w:val="a"/>
    <w:qFormat/>
    <w:rsid w:val="00C6204C"/>
    <w:pPr>
      <w:tabs>
        <w:tab w:val="left" w:pos="1264"/>
        <w:tab w:val="left" w:pos="1741"/>
        <w:tab w:val="left" w:pos="2217"/>
        <w:tab w:val="left" w:pos="2693"/>
        <w:tab w:val="left" w:pos="3181"/>
        <w:tab w:val="left" w:pos="3657"/>
      </w:tabs>
      <w:spacing w:after="140"/>
      <w:ind w:left="1264" w:right="1264"/>
    </w:pPr>
  </w:style>
  <w:style w:type="paragraph" w:customStyle="1" w:styleId="4VerbatimQuotesBlockTextFirstLineIndent">
    <w:name w:val="4. Verbatim Quotes Block Text First Line Indent"/>
    <w:basedOn w:val="a"/>
    <w:qFormat/>
    <w:rsid w:val="00001B16"/>
    <w:pPr>
      <w:tabs>
        <w:tab w:val="left" w:pos="1264"/>
        <w:tab w:val="left" w:pos="1741"/>
        <w:tab w:val="left" w:pos="2217"/>
        <w:tab w:val="left" w:pos="2693"/>
        <w:tab w:val="left" w:pos="3181"/>
        <w:tab w:val="left" w:pos="3657"/>
      </w:tabs>
      <w:spacing w:after="140"/>
      <w:ind w:left="1741" w:right="1264" w:firstLine="476"/>
    </w:pPr>
  </w:style>
  <w:style w:type="paragraph" w:customStyle="1" w:styleId="5VerbatimQuotesBlockTextNoIndent">
    <w:name w:val="5. Verbatim Quotes Block Text No Indent"/>
    <w:basedOn w:val="a"/>
    <w:qFormat/>
    <w:rsid w:val="008001DA"/>
    <w:pPr>
      <w:tabs>
        <w:tab w:val="left" w:pos="1264"/>
        <w:tab w:val="left" w:pos="1741"/>
        <w:tab w:val="left" w:pos="2217"/>
        <w:tab w:val="left" w:pos="2693"/>
        <w:tab w:val="left" w:pos="3181"/>
        <w:tab w:val="left" w:pos="3657"/>
      </w:tabs>
      <w:spacing w:after="140"/>
      <w:ind w:left="1741" w:right="1264"/>
    </w:pPr>
  </w:style>
  <w:style w:type="paragraph" w:customStyle="1" w:styleId="6VerbatimAgendaItem">
    <w:name w:val="6. Verbatim Agenda Item"/>
    <w:basedOn w:val="a"/>
    <w:qFormat/>
    <w:rsid w:val="00AA27DF"/>
    <w:pPr>
      <w:tabs>
        <w:tab w:val="left" w:pos="1378"/>
        <w:tab w:val="left" w:pos="1735"/>
        <w:tab w:val="left" w:pos="2693"/>
        <w:tab w:val="left" w:pos="3181"/>
        <w:tab w:val="left" w:pos="3657"/>
        <w:tab w:val="left" w:pos="4133"/>
      </w:tabs>
      <w:spacing w:after="140"/>
      <w:ind w:left="1264" w:right="1264"/>
    </w:pPr>
    <w:rPr>
      <w:rFonts w:eastAsia="黑体"/>
      <w:b/>
      <w:szCs w:val="21"/>
    </w:rPr>
  </w:style>
  <w:style w:type="paragraph" w:customStyle="1" w:styleId="7VerbatimAgendaItemLessSpaceAfter">
    <w:name w:val="7. Verbatim Agenda Item Less Space After"/>
    <w:basedOn w:val="a"/>
    <w:qFormat/>
    <w:rsid w:val="004F0363"/>
    <w:pPr>
      <w:tabs>
        <w:tab w:val="left" w:pos="1264"/>
        <w:tab w:val="left" w:pos="1741"/>
        <w:tab w:val="left" w:pos="2217"/>
        <w:tab w:val="left" w:pos="2693"/>
        <w:tab w:val="left" w:pos="3181"/>
        <w:tab w:val="left" w:pos="3657"/>
      </w:tabs>
      <w:spacing w:after="60" w:line="240" w:lineRule="exact"/>
      <w:ind w:left="1264" w:right="1264"/>
    </w:pPr>
    <w:rPr>
      <w:rFonts w:eastAsia="黑体"/>
      <w:szCs w:val="21"/>
    </w:rPr>
  </w:style>
  <w:style w:type="paragraph" w:customStyle="1" w:styleId="8VerbatimAgendaabc">
    <w:name w:val="8. Verbatim Agenda_(a)_(b)_(c)"/>
    <w:basedOn w:val="a"/>
    <w:qFormat/>
    <w:rsid w:val="00F14AC3"/>
    <w:pPr>
      <w:tabs>
        <w:tab w:val="left" w:pos="1378"/>
        <w:tab w:val="left" w:pos="1735"/>
        <w:tab w:val="left" w:pos="2693"/>
        <w:tab w:val="left" w:pos="3181"/>
        <w:tab w:val="left" w:pos="3657"/>
        <w:tab w:val="left" w:pos="4133"/>
        <w:tab w:val="left" w:pos="4621"/>
        <w:tab w:val="left" w:pos="5097"/>
        <w:tab w:val="left" w:pos="5574"/>
        <w:tab w:val="left" w:pos="6050"/>
      </w:tabs>
      <w:spacing w:after="140" w:line="240" w:lineRule="exact"/>
      <w:ind w:left="1264" w:right="1264"/>
    </w:pPr>
    <w:rPr>
      <w:rFonts w:ascii="微软雅黑" w:eastAsia="黑体" w:hAnsi="微软雅黑" w:cs="微软雅黑"/>
      <w:bCs/>
      <w:szCs w:val="21"/>
    </w:rPr>
  </w:style>
  <w:style w:type="paragraph" w:customStyle="1" w:styleId="12VerbatimSubAgenda">
    <w:name w:val="12. Verbatim Sub Agenda"/>
    <w:basedOn w:val="a"/>
    <w:qFormat/>
    <w:rsid w:val="00507AA9"/>
    <w:pPr>
      <w:tabs>
        <w:tab w:val="left" w:pos="1264"/>
        <w:tab w:val="left" w:pos="1741"/>
        <w:tab w:val="left" w:pos="2217"/>
        <w:tab w:val="left" w:pos="2693"/>
        <w:tab w:val="left" w:pos="3181"/>
        <w:tab w:val="left" w:pos="3657"/>
      </w:tabs>
      <w:spacing w:after="140"/>
      <w:ind w:left="1741" w:right="1264"/>
    </w:pPr>
    <w:rPr>
      <w:rFonts w:eastAsia="黑体"/>
    </w:rPr>
  </w:style>
  <w:style w:type="paragraph" w:customStyle="1" w:styleId="2VerbatimActionLine">
    <w:name w:val="2. Verbatim Action Line"/>
    <w:basedOn w:val="a"/>
    <w:qFormat/>
    <w:rsid w:val="00440831"/>
    <w:pPr>
      <w:tabs>
        <w:tab w:val="left" w:pos="1264"/>
        <w:tab w:val="left" w:pos="1741"/>
        <w:tab w:val="left" w:pos="2217"/>
        <w:tab w:val="left" w:pos="2693"/>
        <w:tab w:val="left" w:pos="3181"/>
        <w:tab w:val="left" w:pos="3657"/>
      </w:tabs>
      <w:spacing w:after="140"/>
      <w:ind w:left="1264" w:right="1264" w:firstLine="476"/>
    </w:pPr>
    <w:rPr>
      <w:rFonts w:eastAsia="楷体"/>
    </w:rPr>
  </w:style>
  <w:style w:type="paragraph" w:customStyle="1" w:styleId="14VerbatimAgendaSecondLineCoverage">
    <w:name w:val="14. Verbatim Agenda Second Line Coverage"/>
    <w:basedOn w:val="a"/>
    <w:qFormat/>
    <w:rsid w:val="00C45876"/>
    <w:pPr>
      <w:tabs>
        <w:tab w:val="left" w:pos="1264"/>
        <w:tab w:val="left" w:pos="1741"/>
        <w:tab w:val="left" w:pos="2217"/>
        <w:tab w:val="left" w:pos="2693"/>
        <w:tab w:val="left" w:pos="3181"/>
        <w:tab w:val="left" w:pos="3657"/>
      </w:tabs>
      <w:spacing w:after="140"/>
      <w:ind w:left="1264" w:right="1264"/>
    </w:pPr>
    <w:rPr>
      <w:rFonts w:eastAsia="黑体"/>
      <w:szCs w:val="21"/>
    </w:rPr>
  </w:style>
  <w:style w:type="paragraph" w:customStyle="1" w:styleId="10VerbatimVotingGroup">
    <w:name w:val="10. Verbatim Voting Group"/>
    <w:basedOn w:val="a"/>
    <w:qFormat/>
    <w:rsid w:val="00AA27DF"/>
    <w:pPr>
      <w:tabs>
        <w:tab w:val="left" w:pos="1264"/>
        <w:tab w:val="left" w:pos="1741"/>
        <w:tab w:val="left" w:pos="2217"/>
        <w:tab w:val="left" w:pos="2693"/>
        <w:tab w:val="left" w:pos="3181"/>
        <w:tab w:val="left" w:pos="3657"/>
      </w:tabs>
      <w:spacing w:before="240" w:after="140"/>
      <w:ind w:left="1741" w:right="1264"/>
    </w:pPr>
    <w:rPr>
      <w:rFonts w:eastAsia="楷体"/>
      <w:szCs w:val="21"/>
    </w:rPr>
  </w:style>
  <w:style w:type="paragraph" w:customStyle="1" w:styleId="9VerbatimInFavourAgainstAbstaining">
    <w:name w:val="9. Verbatim In Favour Against Abstaining"/>
    <w:basedOn w:val="a"/>
    <w:qFormat/>
    <w:rsid w:val="00AA27DF"/>
    <w:pPr>
      <w:tabs>
        <w:tab w:val="left" w:pos="1264"/>
        <w:tab w:val="left" w:pos="1741"/>
        <w:tab w:val="left" w:pos="2217"/>
        <w:tab w:val="left" w:pos="2693"/>
        <w:tab w:val="left" w:pos="3181"/>
        <w:tab w:val="left" w:pos="3657"/>
      </w:tabs>
      <w:spacing w:after="140"/>
      <w:ind w:left="1264" w:right="1264"/>
    </w:pPr>
    <w:rPr>
      <w:rFonts w:ascii="微软雅黑" w:eastAsia="楷体" w:hAnsi="微软雅黑" w:cs="微软雅黑"/>
      <w:szCs w:val="21"/>
    </w:rPr>
  </w:style>
  <w:style w:type="paragraph" w:customStyle="1" w:styleId="11VerbatimSubsequentlyIntendedToVote">
    <w:name w:val="11. Verbatim Subsequently Intended To Vote"/>
    <w:basedOn w:val="a"/>
    <w:qFormat/>
    <w:rsid w:val="00AA27DF"/>
    <w:pPr>
      <w:tabs>
        <w:tab w:val="left" w:pos="1264"/>
        <w:tab w:val="left" w:pos="1741"/>
        <w:tab w:val="left" w:pos="2217"/>
        <w:tab w:val="left" w:pos="2693"/>
        <w:tab w:val="left" w:pos="3181"/>
        <w:tab w:val="left" w:pos="3657"/>
      </w:tabs>
      <w:spacing w:after="140"/>
      <w:ind w:left="1741" w:right="1264"/>
    </w:pPr>
  </w:style>
  <w:style w:type="paragraph" w:customStyle="1" w:styleId="13VerbatimReissueDocument">
    <w:name w:val="13. Verbatim Reissue Document"/>
    <w:basedOn w:val="a"/>
    <w:qFormat/>
    <w:rsid w:val="002C3510"/>
    <w:pPr>
      <w:tabs>
        <w:tab w:val="right" w:pos="1196"/>
        <w:tab w:val="left" w:pos="1264"/>
        <w:tab w:val="left" w:pos="1741"/>
        <w:tab w:val="left" w:pos="2217"/>
        <w:tab w:val="left" w:pos="2693"/>
        <w:tab w:val="left" w:pos="3181"/>
        <w:tab w:val="right" w:pos="3657"/>
        <w:tab w:val="right" w:pos="4133"/>
        <w:tab w:val="right" w:pos="4621"/>
        <w:tab w:val="right" w:pos="5097"/>
        <w:tab w:val="right" w:pos="5574"/>
        <w:tab w:val="right" w:pos="6050"/>
      </w:tabs>
      <w:spacing w:before="100" w:line="240" w:lineRule="auto"/>
      <w:ind w:left="1270" w:right="1259" w:hanging="578"/>
      <w:jc w:val="left"/>
    </w:pPr>
    <w:rPr>
      <w:rFonts w:eastAsia="黑体"/>
      <w:sz w:val="18"/>
      <w:szCs w:val="22"/>
    </w:rPr>
  </w:style>
  <w:style w:type="paragraph" w:styleId="af8">
    <w:name w:val="Normal Indent"/>
    <w:basedOn w:val="a"/>
    <w:uiPriority w:val="99"/>
    <w:semiHidden/>
    <w:unhideWhenUsed/>
    <w:rsid w:val="000A715D"/>
    <w:pPr>
      <w:ind w:left="720"/>
    </w:pPr>
  </w:style>
  <w:style w:type="character" w:customStyle="1" w:styleId="40">
    <w:name w:val="标题 4 字符"/>
    <w:basedOn w:val="a0"/>
    <w:link w:val="4"/>
    <w:uiPriority w:val="9"/>
    <w:semiHidden/>
    <w:rsid w:val="00C3425E"/>
    <w:rPr>
      <w:rFonts w:cstheme="majorBidi"/>
      <w:color w:val="2F5496" w:themeColor="accent1" w:themeShade="BF"/>
      <w:kern w:val="14"/>
      <w:sz w:val="28"/>
      <w:szCs w:val="28"/>
    </w:rPr>
  </w:style>
  <w:style w:type="character" w:customStyle="1" w:styleId="50">
    <w:name w:val="标题 5 字符"/>
    <w:basedOn w:val="a0"/>
    <w:link w:val="5"/>
    <w:uiPriority w:val="9"/>
    <w:semiHidden/>
    <w:rsid w:val="00C3425E"/>
    <w:rPr>
      <w:rFonts w:cstheme="majorBidi"/>
      <w:color w:val="2F5496" w:themeColor="accent1" w:themeShade="BF"/>
      <w:kern w:val="14"/>
      <w:sz w:val="24"/>
      <w:szCs w:val="24"/>
    </w:rPr>
  </w:style>
  <w:style w:type="character" w:customStyle="1" w:styleId="60">
    <w:name w:val="标题 6 字符"/>
    <w:basedOn w:val="a0"/>
    <w:link w:val="6"/>
    <w:uiPriority w:val="9"/>
    <w:semiHidden/>
    <w:rsid w:val="00C3425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C3425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C3425E"/>
    <w:rPr>
      <w:rFonts w:cstheme="majorBidi"/>
      <w:color w:val="595959" w:themeColor="text1" w:themeTint="A6"/>
      <w:kern w:val="14"/>
      <w:sz w:val="21"/>
      <w:szCs w:val="20"/>
    </w:rPr>
  </w:style>
  <w:style w:type="character" w:customStyle="1" w:styleId="90">
    <w:name w:val="标题 9 字符"/>
    <w:basedOn w:val="a0"/>
    <w:link w:val="9"/>
    <w:uiPriority w:val="9"/>
    <w:semiHidden/>
    <w:rsid w:val="00C3425E"/>
    <w:rPr>
      <w:rFonts w:eastAsiaTheme="majorEastAsia" w:cstheme="majorBidi"/>
      <w:color w:val="595959" w:themeColor="text1" w:themeTint="A6"/>
      <w:kern w:val="14"/>
      <w:sz w:val="21"/>
      <w:szCs w:val="20"/>
    </w:rPr>
  </w:style>
  <w:style w:type="paragraph" w:styleId="af9">
    <w:name w:val="Title"/>
    <w:basedOn w:val="a"/>
    <w:next w:val="a"/>
    <w:link w:val="afa"/>
    <w:uiPriority w:val="10"/>
    <w:qFormat/>
    <w:rsid w:val="00C3425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a">
    <w:name w:val="标题 字符"/>
    <w:basedOn w:val="a0"/>
    <w:link w:val="af9"/>
    <w:uiPriority w:val="10"/>
    <w:rsid w:val="00C3425E"/>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qFormat/>
    <w:rsid w:val="00C3425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c">
    <w:name w:val="副标题 字符"/>
    <w:basedOn w:val="a0"/>
    <w:link w:val="afb"/>
    <w:uiPriority w:val="11"/>
    <w:rsid w:val="00C3425E"/>
    <w:rPr>
      <w:rFonts w:asciiTheme="majorHAnsi" w:eastAsiaTheme="majorEastAsia" w:hAnsiTheme="majorHAnsi" w:cstheme="majorBidi"/>
      <w:color w:val="595959" w:themeColor="text1" w:themeTint="A6"/>
      <w:spacing w:val="15"/>
      <w:kern w:val="14"/>
      <w:sz w:val="28"/>
      <w:szCs w:val="28"/>
    </w:rPr>
  </w:style>
  <w:style w:type="paragraph" w:styleId="afd">
    <w:name w:val="Quote"/>
    <w:basedOn w:val="a"/>
    <w:next w:val="a"/>
    <w:link w:val="afe"/>
    <w:uiPriority w:val="29"/>
    <w:qFormat/>
    <w:rsid w:val="00C3425E"/>
    <w:pPr>
      <w:spacing w:before="160" w:after="160"/>
      <w:jc w:val="center"/>
    </w:pPr>
    <w:rPr>
      <w:i/>
      <w:iCs/>
      <w:color w:val="404040" w:themeColor="text1" w:themeTint="BF"/>
    </w:rPr>
  </w:style>
  <w:style w:type="character" w:customStyle="1" w:styleId="afe">
    <w:name w:val="引用 字符"/>
    <w:basedOn w:val="a0"/>
    <w:link w:val="afd"/>
    <w:uiPriority w:val="29"/>
    <w:rsid w:val="00C3425E"/>
    <w:rPr>
      <w:rFonts w:ascii="Times New Roman" w:hAnsi="Times New Roman" w:cs="Times New Roman"/>
      <w:i/>
      <w:iCs/>
      <w:color w:val="404040" w:themeColor="text1" w:themeTint="BF"/>
      <w:kern w:val="14"/>
      <w:sz w:val="21"/>
      <w:szCs w:val="20"/>
    </w:rPr>
  </w:style>
  <w:style w:type="paragraph" w:styleId="aff">
    <w:name w:val="List Paragraph"/>
    <w:basedOn w:val="a"/>
    <w:uiPriority w:val="34"/>
    <w:qFormat/>
    <w:rsid w:val="00C3425E"/>
    <w:pPr>
      <w:ind w:left="720"/>
      <w:contextualSpacing/>
    </w:pPr>
  </w:style>
  <w:style w:type="character" w:styleId="aff0">
    <w:name w:val="Intense Emphasis"/>
    <w:basedOn w:val="a0"/>
    <w:uiPriority w:val="21"/>
    <w:qFormat/>
    <w:rsid w:val="00C3425E"/>
    <w:rPr>
      <w:i/>
      <w:iCs/>
      <w:color w:val="2F5496" w:themeColor="accent1" w:themeShade="BF"/>
    </w:rPr>
  </w:style>
  <w:style w:type="paragraph" w:styleId="aff1">
    <w:name w:val="Intense Quote"/>
    <w:basedOn w:val="a"/>
    <w:next w:val="a"/>
    <w:link w:val="aff2"/>
    <w:uiPriority w:val="30"/>
    <w:qFormat/>
    <w:rsid w:val="00C342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0"/>
    <w:link w:val="aff1"/>
    <w:uiPriority w:val="30"/>
    <w:rsid w:val="00C3425E"/>
    <w:rPr>
      <w:rFonts w:ascii="Times New Roman" w:hAnsi="Times New Roman" w:cs="Times New Roman"/>
      <w:i/>
      <w:iCs/>
      <w:color w:val="2F5496" w:themeColor="accent1" w:themeShade="BF"/>
      <w:kern w:val="14"/>
      <w:sz w:val="21"/>
      <w:szCs w:val="20"/>
    </w:rPr>
  </w:style>
  <w:style w:type="character" w:styleId="aff3">
    <w:name w:val="Intense Reference"/>
    <w:basedOn w:val="a0"/>
    <w:uiPriority w:val="32"/>
    <w:qFormat/>
    <w:rsid w:val="00C3425E"/>
    <w:rPr>
      <w:b/>
      <w:bCs/>
      <w:smallCaps/>
      <w:color w:val="2F5496" w:themeColor="accent1" w:themeShade="BF"/>
      <w:spacing w:val="5"/>
    </w:rPr>
  </w:style>
  <w:style w:type="paragraph" w:styleId="aff4">
    <w:name w:val="Revision"/>
    <w:hidden/>
    <w:uiPriority w:val="99"/>
    <w:semiHidden/>
    <w:rsid w:val="007F6086"/>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E/C.12/KEN/6" TargetMode="External"/><Relationship Id="rId7" Type="http://schemas.openxmlformats.org/officeDocument/2006/relationships/hyperlink" Target="https://docs.un.org/en/HRI/MC/2008/3" TargetMode="External"/><Relationship Id="rId2" Type="http://schemas.openxmlformats.org/officeDocument/2006/relationships/hyperlink" Target="https://docs.un.org/zh/E/C.12/2026/SR.3" TargetMode="External"/><Relationship Id="rId1" Type="http://schemas.openxmlformats.org/officeDocument/2006/relationships/hyperlink" Target="https://docs.un.org/zh/E/C.12/2026/SR.2" TargetMode="External"/><Relationship Id="rId6" Type="http://schemas.openxmlformats.org/officeDocument/2006/relationships/hyperlink" Target="https://docs.un.org/en/E/C.12/2019/1" TargetMode="External"/><Relationship Id="rId5" Type="http://schemas.openxmlformats.org/officeDocument/2006/relationships/hyperlink" Target="https://docs.un.org/en/E/C.12/KEN/CO/2-5" TargetMode="External"/><Relationship Id="rId4" Type="http://schemas.openxmlformats.org/officeDocument/2006/relationships/hyperlink" Target="https://docs.un.org/zh/E/C.12/KEN/RQ/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F1C91DD8-44B5-410B-876F-37144594F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16</Pages>
  <Words>7866</Words>
  <Characters>8181</Characters>
  <Application>Microsoft Office Word</Application>
  <DocSecurity>0</DocSecurity>
  <Lines>292</Lines>
  <Paragraphs>203</Paragraphs>
  <ScaleCrop>false</ScaleCrop>
  <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E/C.12/KEN/CO/6</dc:title>
  <dc:subject>2603061</dc:subject>
  <dc:creator>Tianxiang Liu</dc:creator>
  <cp:keywords/>
  <dc:description/>
  <cp:lastModifiedBy>Xiangli Ferschin-Ji</cp:lastModifiedBy>
  <cp:revision>2</cp:revision>
  <dcterms:created xsi:type="dcterms:W3CDTF">2026-05-27T07:30:00Z</dcterms:created>
  <dcterms:modified xsi:type="dcterms:W3CDTF">2026-05-27T07:30:00Z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2603061</vt:lpwstr>
  </property>
  <property fmtid="{D5CDD505-2E9C-101B-9397-08002B2CF9AE}" pid="3" name="ODSRefJobNo">
    <vt:lpwstr>2602887C</vt:lpwstr>
  </property>
  <property fmtid="{D5CDD505-2E9C-101B-9397-08002B2CF9AE}" pid="4" name="Symbol1">
    <vt:lpwstr>E/C.12/KEN/CO/6</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March 2026</vt:lpwstr>
  </property>
  <property fmtid="{D5CDD505-2E9C-101B-9397-08002B2CF9AE}" pid="14" name="Original">
    <vt:lpwstr>English</vt:lpwstr>
  </property>
  <property fmtid="{D5CDD505-2E9C-101B-9397-08002B2CF9AE}" pid="15" name="Release Date">
    <vt:lpwstr>200526</vt:lpwstr>
  </property>
  <property fmtid="{D5CDD505-2E9C-101B-9397-08002B2CF9AE}" pid="16" name="Title1">
    <vt:lpwstr>		关于肯尼亚第六次定期报告的结论性意见*_x000d_</vt:lpwstr>
  </property>
</Properties>
</file>