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85A" w:rsidRDefault="0089385A">
      <w:pPr>
        <w:spacing w:line="60" w:lineRule="exact"/>
        <w:rPr>
          <w:rFonts w:hint="eastAsia"/>
        </w:rPr>
      </w:pPr>
      <w:r>
        <w:rPr>
          <w:rStyle w:val="CommentReference"/>
          <w:rFonts w:hint="eastAsia"/>
          <w:vanish/>
        </w:rPr>
        <w:commentReference w:id="0"/>
      </w:r>
    </w:p>
    <w:p w:rsidR="0089385A" w:rsidRDefault="0089385A">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89385A" w:rsidRDefault="0089385A">
      <w:pPr>
        <w:spacing w:line="360" w:lineRule="atLeast"/>
      </w:pPr>
    </w:p>
    <w:p w:rsidR="0089385A" w:rsidRDefault="0089385A">
      <w:pPr>
        <w:spacing w:line="360" w:lineRule="atLeast"/>
        <w:rPr>
          <w:rFonts w:hint="eastAsia"/>
        </w:rPr>
      </w:pPr>
    </w:p>
    <w:p w:rsidR="0089385A" w:rsidRDefault="0089385A">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89385A" w:rsidRDefault="0089385A">
      <w:pPr>
        <w:rPr>
          <w:rFonts w:hint="eastAsia"/>
        </w:rPr>
      </w:pPr>
    </w:p>
    <w:p w:rsidR="0089385A" w:rsidRDefault="0089385A">
      <w:pPr>
        <w:rPr>
          <w:rFonts w:hint="eastAsia"/>
        </w:rPr>
      </w:pPr>
    </w:p>
    <w:p w:rsidR="0089385A" w:rsidRDefault="0089385A">
      <w:pPr>
        <w:pStyle w:val="H1"/>
        <w:spacing w:before="120"/>
        <w:jc w:val="center"/>
        <w:rPr>
          <w:rFonts w:hint="eastAsia"/>
          <w:bCs/>
          <w:u w:val="single"/>
        </w:rPr>
      </w:pPr>
      <w:r>
        <w:rPr>
          <w:rFonts w:hint="eastAsia"/>
          <w:bCs/>
          <w:u w:val="single"/>
        </w:rPr>
        <w:t>缔约国的第二次和第三次合并定期报告</w:t>
      </w:r>
    </w:p>
    <w:p w:rsidR="0089385A" w:rsidRDefault="0089385A">
      <w:pPr>
        <w:rPr>
          <w:rFonts w:hint="eastAsia"/>
        </w:rPr>
      </w:pPr>
    </w:p>
    <w:p w:rsidR="0089385A" w:rsidRDefault="0089385A">
      <w:pPr>
        <w:rPr>
          <w:rFonts w:hint="eastAsia"/>
        </w:rPr>
      </w:pPr>
    </w:p>
    <w:p w:rsidR="0089385A" w:rsidRDefault="0089385A">
      <w:pPr>
        <w:pStyle w:val="HCh"/>
        <w:jc w:val="center"/>
      </w:pPr>
      <w:r>
        <w:rPr>
          <w:rFonts w:hint="eastAsia"/>
        </w:rPr>
        <w:t>印 度</w:t>
      </w:r>
      <w:r>
        <w:rPr>
          <w:vertAlign w:val="superscript"/>
        </w:rPr>
        <w:t>*</w:t>
      </w:r>
    </w:p>
    <w:p w:rsidR="0089385A" w:rsidRDefault="0089385A">
      <w:pPr>
        <w:pStyle w:val="HCh"/>
        <w:jc w:val="center"/>
        <w:rPr>
          <w:rFonts w:hint="eastAsia"/>
        </w:rPr>
      </w:pPr>
    </w:p>
    <w:p w:rsidR="0089385A" w:rsidRDefault="0089385A">
      <w:pPr>
        <w:rPr>
          <w:rFonts w:hint="eastAsia"/>
        </w:rPr>
      </w:pPr>
    </w:p>
    <w:p w:rsidR="0089385A" w:rsidRDefault="0089385A">
      <w:pPr>
        <w:pStyle w:val="Date"/>
        <w:spacing w:line="60" w:lineRule="exact"/>
        <w:sectPr w:rsidR="0089385A">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89385A" w:rsidRDefault="0089385A">
      <w:pPr>
        <w:pStyle w:val="Date"/>
        <w:spacing w:line="60" w:lineRule="exact"/>
        <w:rPr>
          <w:rFonts w:hint="eastAsia"/>
          <w:lang w:val="en-GB"/>
        </w:rPr>
      </w:pPr>
    </w:p>
    <w:bookmarkEnd w:id="3"/>
    <w:p w:rsidR="0089385A" w:rsidRDefault="0089385A">
      <w:pPr>
        <w:tabs>
          <w:tab w:val="left" w:pos="630"/>
        </w:tabs>
        <w:spacing w:beforeLines="100" w:before="240" w:after="240" w:line="360" w:lineRule="exact"/>
        <w:jc w:val="center"/>
        <w:rPr>
          <w:rFonts w:eastAsia="SimHei" w:hint="eastAsia"/>
          <w:color w:val="FF0000"/>
          <w:sz w:val="28"/>
        </w:rPr>
      </w:pPr>
      <w:r>
        <w:rPr>
          <w:rFonts w:eastAsia="SimHei" w:hint="eastAsia"/>
          <w:color w:val="FF0000"/>
          <w:sz w:val="28"/>
        </w:rPr>
        <w:t>印度政府</w:t>
      </w:r>
    </w:p>
    <w:p w:rsidR="0089385A" w:rsidRDefault="0089385A">
      <w:pPr>
        <w:tabs>
          <w:tab w:val="left" w:pos="630"/>
        </w:tabs>
        <w:spacing w:after="240" w:line="460" w:lineRule="exact"/>
        <w:jc w:val="center"/>
        <w:rPr>
          <w:rFonts w:eastAsia="SimHei" w:hint="eastAsia"/>
          <w:color w:val="FF0000"/>
          <w:sz w:val="28"/>
        </w:rPr>
      </w:pPr>
      <w:r>
        <w:rPr>
          <w:rFonts w:eastAsia="SimHei" w:hint="eastAsia"/>
          <w:color w:val="FF0000"/>
          <w:sz w:val="28"/>
        </w:rPr>
        <w:t>关于《消除对妇女一切形式歧视公约》的</w:t>
      </w:r>
      <w:r>
        <w:rPr>
          <w:rFonts w:eastAsia="SimHei"/>
          <w:color w:val="FF0000"/>
          <w:sz w:val="28"/>
        </w:rPr>
        <w:br/>
      </w:r>
      <w:r>
        <w:rPr>
          <w:rFonts w:eastAsia="SimHei" w:hint="eastAsia"/>
          <w:color w:val="FF0000"/>
          <w:sz w:val="28"/>
        </w:rPr>
        <w:t>第二次和第三次定期报告</w:t>
      </w:r>
    </w:p>
    <w:p w:rsidR="0089385A" w:rsidRDefault="0089385A">
      <w:pPr>
        <w:tabs>
          <w:tab w:val="left" w:pos="630"/>
        </w:tabs>
        <w:spacing w:after="240" w:line="360" w:lineRule="exact"/>
        <w:rPr>
          <w:rFonts w:eastAsia="SimHei" w:hint="eastAsia"/>
          <w:bCs/>
          <w:color w:val="FF0000"/>
          <w:sz w:val="28"/>
        </w:rPr>
      </w:pPr>
      <w:r>
        <w:rPr>
          <w:rFonts w:eastAsia="SimHei" w:hint="eastAsia"/>
          <w:bCs/>
          <w:color w:val="FF0000"/>
          <w:sz w:val="28"/>
        </w:rPr>
        <w:t>导言</w:t>
      </w:r>
    </w:p>
    <w:p w:rsidR="0089385A" w:rsidRDefault="0089385A" w:rsidP="0081139C">
      <w:pPr>
        <w:tabs>
          <w:tab w:val="left" w:pos="630"/>
        </w:tabs>
        <w:spacing w:after="240" w:line="360" w:lineRule="exact"/>
        <w:ind w:firstLineChars="200" w:firstLine="31680"/>
        <w:rPr>
          <w:rFonts w:hint="eastAsia"/>
          <w:color w:val="000000"/>
        </w:rPr>
      </w:pPr>
      <w:r>
        <w:rPr>
          <w:rFonts w:hint="eastAsia"/>
          <w:color w:val="000000"/>
        </w:rPr>
        <w:t>1998</w:t>
      </w:r>
      <w:r>
        <w:rPr>
          <w:rFonts w:hint="eastAsia"/>
          <w:color w:val="000000"/>
        </w:rPr>
        <w:t>年</w:t>
      </w:r>
      <w:r>
        <w:rPr>
          <w:rFonts w:hint="eastAsia"/>
          <w:color w:val="000000"/>
        </w:rPr>
        <w:t>8</w:t>
      </w:r>
      <w:r>
        <w:rPr>
          <w:rFonts w:hint="eastAsia"/>
          <w:color w:val="000000"/>
        </w:rPr>
        <w:t>月，印度政府就为执行</w:t>
      </w:r>
      <w:r>
        <w:rPr>
          <w:rFonts w:hint="eastAsia"/>
          <w:bCs/>
          <w:color w:val="000000"/>
        </w:rPr>
        <w:t>《消除对妇女一切形式歧视公约》中的条款而采取的措施</w:t>
      </w:r>
      <w:r>
        <w:rPr>
          <w:rFonts w:hint="eastAsia"/>
          <w:color w:val="000000"/>
        </w:rPr>
        <w:t>提交了初次定期报告</w:t>
      </w:r>
      <w:r>
        <w:rPr>
          <w:rFonts w:hint="eastAsia"/>
          <w:bCs/>
          <w:color w:val="000000"/>
        </w:rPr>
        <w:t>。消除对妇女歧视委员会已于</w:t>
      </w:r>
      <w:r>
        <w:rPr>
          <w:rFonts w:hint="eastAsia"/>
          <w:bCs/>
          <w:color w:val="000000"/>
        </w:rPr>
        <w:t>2000</w:t>
      </w:r>
      <w:r>
        <w:rPr>
          <w:rFonts w:hint="eastAsia"/>
          <w:bCs/>
          <w:color w:val="000000"/>
        </w:rPr>
        <w:t>年</w:t>
      </w:r>
      <w:r>
        <w:rPr>
          <w:rFonts w:hint="eastAsia"/>
          <w:bCs/>
          <w:color w:val="000000"/>
        </w:rPr>
        <w:t>1</w:t>
      </w:r>
      <w:r>
        <w:rPr>
          <w:rFonts w:hint="eastAsia"/>
          <w:bCs/>
          <w:color w:val="000000"/>
        </w:rPr>
        <w:t>月</w:t>
      </w:r>
      <w:r>
        <w:rPr>
          <w:rFonts w:hint="eastAsia"/>
          <w:bCs/>
          <w:color w:val="000000"/>
        </w:rPr>
        <w:t>24</w:t>
      </w:r>
      <w:r>
        <w:rPr>
          <w:rFonts w:hint="eastAsia"/>
          <w:bCs/>
          <w:color w:val="000000"/>
        </w:rPr>
        <w:t>日至</w:t>
      </w:r>
      <w:r>
        <w:rPr>
          <w:rFonts w:hint="eastAsia"/>
          <w:bCs/>
          <w:color w:val="000000"/>
        </w:rPr>
        <w:t>31</w:t>
      </w:r>
      <w:r>
        <w:rPr>
          <w:rFonts w:hint="eastAsia"/>
          <w:bCs/>
          <w:color w:val="000000"/>
        </w:rPr>
        <w:t>日举行的第</w:t>
      </w:r>
      <w:r>
        <w:rPr>
          <w:rFonts w:hint="eastAsia"/>
          <w:bCs/>
          <w:color w:val="000000"/>
        </w:rPr>
        <w:t>22</w:t>
      </w:r>
      <w:r>
        <w:rPr>
          <w:rFonts w:hint="eastAsia"/>
          <w:bCs/>
          <w:color w:val="000000"/>
        </w:rPr>
        <w:t>次会议上审议了印度政府提交的初次定期报告。</w:t>
      </w:r>
      <w:r>
        <w:rPr>
          <w:rFonts w:hint="eastAsia"/>
          <w:color w:val="000000"/>
        </w:rPr>
        <w:t>本报告不再重复初次报告第一部分中所提及的背景资料。本报告主要论述消除对妇女歧视</w:t>
      </w:r>
      <w:r>
        <w:rPr>
          <w:rFonts w:hint="eastAsia"/>
          <w:bCs/>
          <w:color w:val="000000"/>
        </w:rPr>
        <w:t>委员会在对印度政府初次报告做出的结论意见所提出的“主要关注领域和建议”，增加了初次定期报告中所没有的内容，并突出强调在</w:t>
      </w:r>
      <w:r>
        <w:rPr>
          <w:rFonts w:hint="eastAsia"/>
          <w:bCs/>
          <w:color w:val="000000"/>
        </w:rPr>
        <w:t>1997-2005</w:t>
      </w:r>
      <w:r>
        <w:rPr>
          <w:rFonts w:hint="eastAsia"/>
          <w:bCs/>
          <w:color w:val="000000"/>
        </w:rPr>
        <w:t>年期间所取得的进展。</w:t>
      </w:r>
    </w:p>
    <w:p w:rsidR="0089385A" w:rsidRDefault="0089385A">
      <w:pPr>
        <w:tabs>
          <w:tab w:val="left" w:pos="630"/>
        </w:tabs>
        <w:spacing w:beforeLines="50" w:before="120" w:after="360" w:line="420" w:lineRule="exact"/>
        <w:jc w:val="center"/>
        <w:rPr>
          <w:rFonts w:eastAsia="SimHei" w:hint="eastAsia"/>
          <w:bCs/>
          <w:color w:val="FF0000"/>
          <w:sz w:val="28"/>
        </w:rPr>
      </w:pPr>
      <w:r>
        <w:rPr>
          <w:rFonts w:eastAsia="SimHei" w:hint="eastAsia"/>
          <w:bCs/>
          <w:color w:val="FF0000"/>
          <w:sz w:val="28"/>
        </w:rPr>
        <w:t>一、在委员会关注领域和建议方面</w:t>
      </w:r>
      <w:r>
        <w:rPr>
          <w:rFonts w:eastAsia="SimHei"/>
          <w:bCs/>
          <w:color w:val="FF0000"/>
          <w:sz w:val="28"/>
        </w:rPr>
        <w:br/>
      </w:r>
      <w:r>
        <w:rPr>
          <w:rFonts w:eastAsia="SimHei" w:hint="eastAsia"/>
          <w:bCs/>
          <w:color w:val="FF0000"/>
          <w:sz w:val="28"/>
        </w:rPr>
        <w:t>取得的进展</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将《北京行动纲要》纳入政策规划和方案（结论意见第54、55段）</w:t>
      </w:r>
    </w:p>
    <w:p w:rsidR="0089385A" w:rsidRDefault="0089385A">
      <w:pPr>
        <w:tabs>
          <w:tab w:val="left" w:pos="630"/>
        </w:tabs>
        <w:spacing w:after="240" w:line="360" w:lineRule="exact"/>
        <w:rPr>
          <w:rFonts w:hint="eastAsia"/>
          <w:color w:val="000000"/>
        </w:rPr>
      </w:pPr>
      <w:r>
        <w:rPr>
          <w:color w:val="000000"/>
        </w:rPr>
        <w:t>1.</w:t>
      </w:r>
      <w:r>
        <w:rPr>
          <w:color w:val="000000"/>
        </w:rPr>
        <w:tab/>
      </w:r>
      <w:r>
        <w:rPr>
          <w:rFonts w:hint="eastAsia"/>
          <w:color w:val="000000"/>
        </w:rPr>
        <w:t>《北京行动纲要》在印度政府的第十个五年计划和</w:t>
      </w:r>
      <w:r>
        <w:rPr>
          <w:rFonts w:hint="eastAsia"/>
          <w:color w:val="000000"/>
        </w:rPr>
        <w:t>2001</w:t>
      </w:r>
      <w:r>
        <w:rPr>
          <w:rFonts w:hint="eastAsia"/>
          <w:color w:val="000000"/>
        </w:rPr>
        <w:t>年赋予妇女权力的国家政策中都有所体现。将性别纳入主流是印度编制预算和制订政策倡议的基础之一，印度政府以此为战略来确</w:t>
      </w:r>
      <w:r>
        <w:rPr>
          <w:rFonts w:hint="eastAsia"/>
        </w:rPr>
        <w:t>保在资</w:t>
      </w:r>
      <w:r>
        <w:rPr>
          <w:rFonts w:hint="eastAsia"/>
          <w:color w:val="000000"/>
        </w:rPr>
        <w:t>源分配上做到男女有别和制定宏观经济政策。</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妇女发展资源拨付不足（结论意见第56、57段）</w:t>
      </w:r>
    </w:p>
    <w:p w:rsidR="0089385A" w:rsidRDefault="0089385A">
      <w:pPr>
        <w:tabs>
          <w:tab w:val="left" w:pos="630"/>
        </w:tabs>
        <w:spacing w:after="240" w:line="360" w:lineRule="exact"/>
        <w:rPr>
          <w:rFonts w:hint="eastAsia"/>
          <w:color w:val="000000"/>
        </w:rPr>
      </w:pPr>
      <w:r>
        <w:rPr>
          <w:color w:val="000000"/>
        </w:rPr>
        <w:t>2.</w:t>
      </w:r>
      <w:r>
        <w:rPr>
          <w:rFonts w:hint="eastAsia"/>
          <w:color w:val="000000"/>
        </w:rPr>
        <w:tab/>
      </w:r>
      <w:r>
        <w:rPr>
          <w:rFonts w:hint="eastAsia"/>
          <w:color w:val="000000"/>
        </w:rPr>
        <w:t>印度幅员辽阔，人口众多，文化多样，社会经济背景复杂，各地区自然资源和发展水平也不尽相同。考虑到所有这些因素，使得资源的分配如同走钢绳一般艰难。但是，近年来妇女和儿童发展局的预算资金还是有显著增长。在“九五”计划中，政府各部门的总预算支助为</w:t>
      </w:r>
      <w:r>
        <w:rPr>
          <w:color w:val="000000"/>
        </w:rPr>
        <w:t xml:space="preserve"> 2</w:t>
      </w:r>
      <w:r>
        <w:rPr>
          <w:rFonts w:hint="eastAsia"/>
          <w:color w:val="000000"/>
        </w:rPr>
        <w:t xml:space="preserve"> </w:t>
      </w:r>
      <w:r>
        <w:rPr>
          <w:color w:val="000000"/>
        </w:rPr>
        <w:t>039</w:t>
      </w:r>
      <w:r>
        <w:rPr>
          <w:rFonts w:hint="eastAsia"/>
          <w:color w:val="000000"/>
        </w:rPr>
        <w:t>.</w:t>
      </w:r>
      <w:r>
        <w:rPr>
          <w:color w:val="000000"/>
        </w:rPr>
        <w:t>82</w:t>
      </w:r>
      <w:r>
        <w:rPr>
          <w:rFonts w:hint="eastAsia"/>
          <w:color w:val="000000"/>
        </w:rPr>
        <w:t>亿卢比。此外，中央政府还实行了妇女部分计划，该计划中</w:t>
      </w:r>
      <w:r>
        <w:rPr>
          <w:rFonts w:hint="eastAsia"/>
          <w:color w:val="000000"/>
        </w:rPr>
        <w:t>30%</w:t>
      </w:r>
      <w:r>
        <w:rPr>
          <w:rFonts w:hint="eastAsia"/>
          <w:color w:val="000000"/>
        </w:rPr>
        <w:t>的计划支出用于政府各部门的妇女成员。在“九五”计划中，妇女部分计划占总预算支助的百分比为</w:t>
      </w:r>
      <w:r>
        <w:rPr>
          <w:rFonts w:hint="eastAsia"/>
          <w:color w:val="000000"/>
        </w:rPr>
        <w:t>25.5%</w:t>
      </w:r>
      <w:r>
        <w:rPr>
          <w:rFonts w:hint="eastAsia"/>
          <w:color w:val="000000"/>
        </w:rPr>
        <w:t>。</w:t>
      </w:r>
      <w:r>
        <w:rPr>
          <w:color w:val="000000"/>
        </w:rPr>
        <w:t xml:space="preserve"> </w:t>
      </w:r>
      <w:r>
        <w:rPr>
          <w:rFonts w:hint="eastAsia"/>
          <w:color w:val="000000"/>
        </w:rPr>
        <w:t>但有些部门，如家庭福利部门</w:t>
      </w:r>
      <w:r>
        <w:rPr>
          <w:rFonts w:hint="eastAsia"/>
          <w:color w:val="000000"/>
        </w:rPr>
        <w:t>70%</w:t>
      </w:r>
      <w:r>
        <w:rPr>
          <w:rFonts w:hint="eastAsia"/>
          <w:color w:val="000000"/>
        </w:rPr>
        <w:t>的预算都是用于妇女问题。审查突出强调，妇女部分计划的实施，使得政府各部门中的规划者、决策者和管理者提高了对妇女问题的认识和敏感程度，从而确保其他发展部门提供的资金和利益中也将妇女考虑在内。在妇女部分计划中，所有的经费都按照计划实行专款专用，其实施目标是妇女、女童以及女性成员较多的部门。在妇女部分计划实施之初，只有十六个部门参与其中。如今，订正的准则已分发给所有部门。</w:t>
      </w:r>
    </w:p>
    <w:tbl>
      <w:tblPr>
        <w:tblW w:w="0" w:type="auto"/>
        <w:tblInd w:w="108" w:type="dxa"/>
        <w:tblLook w:val="0000" w:firstRow="0" w:lastRow="0" w:firstColumn="0" w:lastColumn="0" w:noHBand="0" w:noVBand="0"/>
      </w:tblPr>
      <w:tblGrid>
        <w:gridCol w:w="4560"/>
        <w:gridCol w:w="480"/>
        <w:gridCol w:w="4800"/>
      </w:tblGrid>
      <w:tr w:rsidR="0089385A">
        <w:tblPrEx>
          <w:tblCellMar>
            <w:top w:w="0" w:type="dxa"/>
            <w:bottom w:w="0" w:type="dxa"/>
          </w:tblCellMar>
        </w:tblPrEx>
        <w:tc>
          <w:tcPr>
            <w:tcW w:w="4560" w:type="dxa"/>
            <w:tcBorders>
              <w:top w:val="single" w:sz="4" w:space="0" w:color="auto"/>
              <w:left w:val="single" w:sz="4" w:space="0" w:color="auto"/>
              <w:right w:val="single" w:sz="4" w:space="0" w:color="auto"/>
            </w:tcBorders>
          </w:tcPr>
          <w:p w:rsidR="0089385A" w:rsidRDefault="0089385A">
            <w:pPr>
              <w:pStyle w:val="H2"/>
              <w:spacing w:beforeLines="50" w:before="120" w:afterLines="50" w:after="120"/>
              <w:rPr>
                <w:rFonts w:ascii="Times New Roman" w:hint="eastAsia"/>
                <w:bCs/>
                <w:lang w:val="en-US"/>
              </w:rPr>
            </w:pPr>
            <w:r>
              <w:rPr>
                <w:rFonts w:ascii="Times New Roman" w:hint="eastAsia"/>
                <w:bCs/>
                <w:lang w:val="en-US"/>
              </w:rPr>
              <w:t>妇女和儿童发展局的预算拨款</w:t>
            </w:r>
          </w:p>
          <w:p w:rsidR="0089385A" w:rsidRDefault="0089385A" w:rsidP="0081139C">
            <w:pPr>
              <w:pStyle w:val="TOC2"/>
              <w:tabs>
                <w:tab w:val="clear" w:pos="8880"/>
                <w:tab w:val="clear" w:pos="9720"/>
              </w:tabs>
              <w:spacing w:after="0" w:line="360" w:lineRule="exact"/>
              <w:ind w:left="31680"/>
              <w:rPr>
                <w:rFonts w:hint="eastAsia"/>
              </w:rPr>
            </w:pPr>
            <w:r>
              <w:rPr>
                <w:rFonts w:hint="eastAsia"/>
              </w:rPr>
              <w:t>年度计划（单位：百万卢比）</w:t>
            </w:r>
          </w:p>
          <w:p w:rsidR="0089385A" w:rsidRDefault="0089385A" w:rsidP="0081139C">
            <w:pPr>
              <w:spacing w:line="360" w:lineRule="exact"/>
              <w:ind w:leftChars="200" w:left="31680"/>
            </w:pPr>
            <w:r>
              <w:t>1997-</w:t>
            </w:r>
            <w:r>
              <w:rPr>
                <w:rFonts w:hint="eastAsia"/>
              </w:rPr>
              <w:t>19</w:t>
            </w:r>
            <w:r>
              <w:t>98</w:t>
            </w:r>
            <w:r>
              <w:tab/>
            </w:r>
            <w:r>
              <w:rPr>
                <w:rFonts w:hint="eastAsia"/>
              </w:rPr>
              <w:tab/>
              <w:t xml:space="preserve"> </w:t>
            </w:r>
            <w:r>
              <w:t>9</w:t>
            </w:r>
            <w:r>
              <w:rPr>
                <w:rFonts w:hint="eastAsia"/>
              </w:rPr>
              <w:t xml:space="preserve"> </w:t>
            </w:r>
            <w:r>
              <w:t>000.00</w:t>
            </w:r>
          </w:p>
          <w:p w:rsidR="0089385A" w:rsidRDefault="0089385A" w:rsidP="0081139C">
            <w:pPr>
              <w:spacing w:line="360" w:lineRule="exact"/>
              <w:ind w:leftChars="200" w:left="31680"/>
            </w:pPr>
            <w:r>
              <w:t>1998-</w:t>
            </w:r>
            <w:r>
              <w:rPr>
                <w:rFonts w:hint="eastAsia"/>
              </w:rPr>
              <w:t>19</w:t>
            </w:r>
            <w:r>
              <w:t>99</w:t>
            </w:r>
            <w:r>
              <w:tab/>
            </w:r>
            <w:r>
              <w:tab/>
              <w:t>12</w:t>
            </w:r>
            <w:r>
              <w:rPr>
                <w:rFonts w:hint="eastAsia"/>
              </w:rPr>
              <w:t xml:space="preserve"> </w:t>
            </w:r>
            <w:r>
              <w:t>250.95</w:t>
            </w:r>
          </w:p>
          <w:p w:rsidR="0089385A" w:rsidRDefault="0089385A" w:rsidP="0081139C">
            <w:pPr>
              <w:spacing w:line="360" w:lineRule="exact"/>
              <w:ind w:leftChars="200" w:left="31680"/>
            </w:pPr>
            <w:r>
              <w:t>1999-</w:t>
            </w:r>
            <w:r>
              <w:rPr>
                <w:rFonts w:hint="eastAsia"/>
              </w:rPr>
              <w:t>20</w:t>
            </w:r>
            <w:r>
              <w:t>00</w:t>
            </w:r>
            <w:r>
              <w:tab/>
            </w:r>
            <w:r>
              <w:tab/>
              <w:t>13</w:t>
            </w:r>
            <w:r>
              <w:rPr>
                <w:rFonts w:hint="eastAsia"/>
              </w:rPr>
              <w:t xml:space="preserve"> </w:t>
            </w:r>
            <w:r>
              <w:t>200.00</w:t>
            </w:r>
          </w:p>
          <w:p w:rsidR="0089385A" w:rsidRDefault="0089385A" w:rsidP="0081139C">
            <w:pPr>
              <w:spacing w:line="360" w:lineRule="exact"/>
              <w:ind w:leftChars="200" w:left="31680"/>
            </w:pPr>
            <w:r>
              <w:t>2000-</w:t>
            </w:r>
            <w:r>
              <w:rPr>
                <w:rFonts w:hint="eastAsia"/>
              </w:rPr>
              <w:t>20</w:t>
            </w:r>
            <w:r>
              <w:t>01</w:t>
            </w:r>
            <w:r>
              <w:tab/>
            </w:r>
            <w:r>
              <w:tab/>
              <w:t>14</w:t>
            </w:r>
            <w:r>
              <w:rPr>
                <w:rFonts w:hint="eastAsia"/>
              </w:rPr>
              <w:t xml:space="preserve"> </w:t>
            </w:r>
            <w:r>
              <w:t>600.00</w:t>
            </w:r>
          </w:p>
          <w:p w:rsidR="0089385A" w:rsidRDefault="0089385A" w:rsidP="0081139C">
            <w:pPr>
              <w:spacing w:line="360" w:lineRule="exact"/>
              <w:ind w:leftChars="200" w:left="31680"/>
            </w:pPr>
            <w:r>
              <w:t>2001-</w:t>
            </w:r>
            <w:r>
              <w:rPr>
                <w:rFonts w:hint="eastAsia"/>
              </w:rPr>
              <w:t>20</w:t>
            </w:r>
            <w:r>
              <w:t>02</w:t>
            </w:r>
            <w:r>
              <w:tab/>
            </w:r>
            <w:r>
              <w:tab/>
              <w:t>16</w:t>
            </w:r>
            <w:r>
              <w:rPr>
                <w:rFonts w:hint="eastAsia"/>
              </w:rPr>
              <w:t xml:space="preserve"> </w:t>
            </w:r>
            <w:r>
              <w:t>500.00</w:t>
            </w:r>
          </w:p>
          <w:p w:rsidR="0089385A" w:rsidRDefault="0089385A" w:rsidP="0081139C">
            <w:pPr>
              <w:spacing w:line="360" w:lineRule="exact"/>
              <w:ind w:leftChars="200" w:left="31680"/>
            </w:pPr>
            <w:r>
              <w:t>2002-</w:t>
            </w:r>
            <w:r>
              <w:rPr>
                <w:rFonts w:hint="eastAsia"/>
              </w:rPr>
              <w:t>20</w:t>
            </w:r>
            <w:r>
              <w:t>03</w:t>
            </w:r>
            <w:r>
              <w:tab/>
            </w:r>
            <w:r>
              <w:tab/>
              <w:t>22</w:t>
            </w:r>
            <w:r>
              <w:rPr>
                <w:rFonts w:hint="eastAsia"/>
              </w:rPr>
              <w:t xml:space="preserve"> </w:t>
            </w:r>
            <w:r>
              <w:t>000.00</w:t>
            </w:r>
          </w:p>
          <w:p w:rsidR="0089385A" w:rsidRDefault="0089385A" w:rsidP="0081139C">
            <w:pPr>
              <w:spacing w:line="360" w:lineRule="exact"/>
              <w:ind w:leftChars="200" w:left="31680"/>
            </w:pPr>
            <w:r>
              <w:rPr>
                <w:rFonts w:hint="eastAsia"/>
              </w:rPr>
              <w:t>2003-2004</w:t>
            </w:r>
            <w:r>
              <w:tab/>
            </w:r>
            <w:r>
              <w:rPr>
                <w:rFonts w:hint="eastAsia"/>
              </w:rPr>
              <w:tab/>
            </w:r>
            <w:r>
              <w:t>26</w:t>
            </w:r>
            <w:r>
              <w:rPr>
                <w:rFonts w:hint="eastAsia"/>
              </w:rPr>
              <w:t xml:space="preserve"> </w:t>
            </w:r>
            <w:r>
              <w:t>000.00</w:t>
            </w:r>
          </w:p>
          <w:p w:rsidR="0089385A" w:rsidRDefault="0089385A" w:rsidP="0081139C">
            <w:pPr>
              <w:spacing w:line="360" w:lineRule="exact"/>
              <w:ind w:leftChars="200" w:left="31680"/>
            </w:pPr>
            <w:r>
              <w:t>2004-</w:t>
            </w:r>
            <w:r>
              <w:rPr>
                <w:rFonts w:hint="eastAsia"/>
              </w:rPr>
              <w:t>20</w:t>
            </w:r>
            <w:r>
              <w:t>05</w:t>
            </w:r>
            <w:r>
              <w:tab/>
            </w:r>
            <w:r>
              <w:tab/>
              <w:t>24</w:t>
            </w:r>
            <w:r>
              <w:rPr>
                <w:rFonts w:hint="eastAsia"/>
              </w:rPr>
              <w:t xml:space="preserve"> </w:t>
            </w:r>
            <w:r>
              <w:t>000.00</w:t>
            </w:r>
          </w:p>
          <w:p w:rsidR="0089385A" w:rsidRDefault="0089385A" w:rsidP="0081139C">
            <w:pPr>
              <w:spacing w:line="360" w:lineRule="exact"/>
              <w:ind w:leftChars="200" w:left="31680"/>
              <w:rPr>
                <w:color w:val="000000"/>
              </w:rPr>
            </w:pPr>
            <w:r>
              <w:t>2005-</w:t>
            </w:r>
            <w:r>
              <w:rPr>
                <w:rFonts w:hint="eastAsia"/>
              </w:rPr>
              <w:t>20</w:t>
            </w:r>
            <w:r>
              <w:t>06</w:t>
            </w:r>
            <w:r>
              <w:tab/>
            </w:r>
            <w:r>
              <w:tab/>
              <w:t>39</w:t>
            </w:r>
            <w:r>
              <w:rPr>
                <w:rFonts w:hint="eastAsia"/>
              </w:rPr>
              <w:t xml:space="preserve"> </w:t>
            </w:r>
            <w:r>
              <w:t>000.00</w:t>
            </w:r>
          </w:p>
        </w:tc>
        <w:tc>
          <w:tcPr>
            <w:tcW w:w="480" w:type="dxa"/>
            <w:tcBorders>
              <w:left w:val="single" w:sz="4" w:space="0" w:color="auto"/>
              <w:right w:val="single" w:sz="4" w:space="0" w:color="auto"/>
            </w:tcBorders>
          </w:tcPr>
          <w:p w:rsidR="0089385A" w:rsidRDefault="0089385A">
            <w:pPr>
              <w:tabs>
                <w:tab w:val="left" w:pos="630"/>
              </w:tabs>
              <w:spacing w:line="360" w:lineRule="exact"/>
              <w:rPr>
                <w:color w:val="000000"/>
              </w:rPr>
            </w:pPr>
          </w:p>
        </w:tc>
        <w:tc>
          <w:tcPr>
            <w:tcW w:w="4800" w:type="dxa"/>
            <w:tcBorders>
              <w:top w:val="single" w:sz="4" w:space="0" w:color="auto"/>
              <w:left w:val="single" w:sz="4" w:space="0" w:color="auto"/>
              <w:right w:val="single" w:sz="4" w:space="0" w:color="auto"/>
            </w:tcBorders>
          </w:tcPr>
          <w:p w:rsidR="0089385A" w:rsidRDefault="0089385A">
            <w:pPr>
              <w:spacing w:beforeLines="50" w:before="120" w:afterLines="50" w:after="120" w:line="360" w:lineRule="exact"/>
              <w:rPr>
                <w:rFonts w:hint="eastAsia"/>
              </w:rPr>
            </w:pPr>
            <w:r>
              <w:rPr>
                <w:rFonts w:eastAsia="SimHei" w:hint="eastAsia"/>
                <w:bCs/>
                <w:color w:val="FF0000"/>
              </w:rPr>
              <w:t>北京会议后对社会福利方案的预算拨款，由社会服务部门计划支出</w:t>
            </w:r>
          </w:p>
          <w:p w:rsidR="0089385A" w:rsidRDefault="0089385A" w:rsidP="0081139C">
            <w:pPr>
              <w:spacing w:line="360" w:lineRule="exact"/>
              <w:ind w:leftChars="200" w:left="31680"/>
              <w:rPr>
                <w:rFonts w:hint="eastAsia"/>
              </w:rPr>
            </w:pPr>
            <w:r>
              <w:rPr>
                <w:rFonts w:hint="eastAsia"/>
              </w:rPr>
              <w:t>年度</w:t>
            </w:r>
            <w:r>
              <w:tab/>
            </w:r>
            <w:r>
              <w:rPr>
                <w:rFonts w:hint="eastAsia"/>
              </w:rPr>
              <w:t xml:space="preserve">　　</w:t>
            </w:r>
            <w:r>
              <w:tab/>
            </w:r>
            <w:r>
              <w:rPr>
                <w:rFonts w:hint="eastAsia"/>
              </w:rPr>
              <w:t xml:space="preserve"> </w:t>
            </w:r>
            <w:r>
              <w:tab/>
            </w:r>
            <w:r>
              <w:rPr>
                <w:rFonts w:hint="eastAsia"/>
              </w:rPr>
              <w:t>分配比例</w:t>
            </w:r>
          </w:p>
          <w:p w:rsidR="0089385A" w:rsidRDefault="0089385A" w:rsidP="0081139C">
            <w:pPr>
              <w:spacing w:line="360" w:lineRule="exact"/>
              <w:ind w:leftChars="200" w:left="31680"/>
            </w:pPr>
            <w:r>
              <w:t>1997-</w:t>
            </w:r>
            <w:r>
              <w:rPr>
                <w:rFonts w:hint="eastAsia"/>
              </w:rPr>
              <w:t>19</w:t>
            </w:r>
            <w:r>
              <w:t>98</w:t>
            </w:r>
            <w:r>
              <w:tab/>
            </w:r>
            <w:r>
              <w:tab/>
            </w:r>
            <w:r>
              <w:tab/>
              <w:t>20.7</w:t>
            </w:r>
          </w:p>
          <w:p w:rsidR="0089385A" w:rsidRDefault="0089385A" w:rsidP="0081139C">
            <w:pPr>
              <w:spacing w:line="360" w:lineRule="exact"/>
              <w:ind w:leftChars="200" w:left="31680"/>
            </w:pPr>
            <w:r>
              <w:t>1998-</w:t>
            </w:r>
            <w:r>
              <w:rPr>
                <w:rFonts w:hint="eastAsia"/>
              </w:rPr>
              <w:t>19</w:t>
            </w:r>
            <w:r>
              <w:t>99</w:t>
            </w:r>
            <w:r>
              <w:tab/>
            </w:r>
            <w:r>
              <w:tab/>
            </w:r>
            <w:r>
              <w:tab/>
              <w:t>25.6</w:t>
            </w:r>
          </w:p>
          <w:p w:rsidR="0089385A" w:rsidRDefault="0089385A" w:rsidP="0081139C">
            <w:pPr>
              <w:spacing w:line="360" w:lineRule="exact"/>
              <w:ind w:leftChars="200" w:left="31680"/>
            </w:pPr>
            <w:r>
              <w:t>1999-</w:t>
            </w:r>
            <w:r>
              <w:rPr>
                <w:rFonts w:hint="eastAsia"/>
              </w:rPr>
              <w:t>20</w:t>
            </w:r>
            <w:r>
              <w:t>00</w:t>
            </w:r>
            <w:r>
              <w:tab/>
            </w:r>
            <w:r>
              <w:tab/>
            </w:r>
            <w:r>
              <w:tab/>
              <w:t>23.9</w:t>
            </w:r>
          </w:p>
          <w:p w:rsidR="0089385A" w:rsidRDefault="0089385A" w:rsidP="0081139C">
            <w:pPr>
              <w:spacing w:line="360" w:lineRule="exact"/>
              <w:ind w:leftChars="200" w:left="31680"/>
            </w:pPr>
            <w:r>
              <w:t>2000-</w:t>
            </w:r>
            <w:r>
              <w:rPr>
                <w:rFonts w:hint="eastAsia"/>
              </w:rPr>
              <w:t>20</w:t>
            </w:r>
            <w:r>
              <w:t>01</w:t>
            </w:r>
            <w:r>
              <w:tab/>
            </w:r>
            <w:r>
              <w:tab/>
            </w:r>
            <w:r>
              <w:tab/>
              <w:t>22.0</w:t>
            </w:r>
          </w:p>
          <w:p w:rsidR="0089385A" w:rsidRDefault="0089385A" w:rsidP="0081139C">
            <w:pPr>
              <w:spacing w:line="360" w:lineRule="exact"/>
              <w:ind w:leftChars="200" w:left="31680"/>
            </w:pPr>
            <w:r>
              <w:t>2001-</w:t>
            </w:r>
            <w:r>
              <w:rPr>
                <w:rFonts w:hint="eastAsia"/>
              </w:rPr>
              <w:t>20</w:t>
            </w:r>
            <w:r>
              <w:t xml:space="preserve">02    </w:t>
            </w:r>
            <w:r>
              <w:rPr>
                <w:rFonts w:hint="eastAsia"/>
              </w:rPr>
              <w:tab/>
            </w:r>
            <w:r>
              <w:t>24.9</w:t>
            </w:r>
          </w:p>
          <w:p w:rsidR="0089385A" w:rsidRDefault="0089385A" w:rsidP="0081139C">
            <w:pPr>
              <w:spacing w:line="360" w:lineRule="exact"/>
              <w:ind w:leftChars="200" w:left="31680"/>
            </w:pPr>
            <w:r>
              <w:t>2002</w:t>
            </w:r>
            <w:r>
              <w:rPr>
                <w:rFonts w:hint="eastAsia"/>
              </w:rPr>
              <w:t>-20</w:t>
            </w:r>
            <w:r>
              <w:t>03</w:t>
            </w:r>
            <w:r>
              <w:tab/>
            </w:r>
            <w:r>
              <w:tab/>
            </w:r>
            <w:r>
              <w:rPr>
                <w:rFonts w:hint="eastAsia"/>
              </w:rPr>
              <w:tab/>
            </w:r>
            <w:r>
              <w:t>27.1</w:t>
            </w:r>
          </w:p>
          <w:p w:rsidR="0089385A" w:rsidRDefault="0089385A" w:rsidP="0081139C">
            <w:pPr>
              <w:spacing w:line="360" w:lineRule="exact"/>
              <w:ind w:leftChars="200" w:left="31680"/>
            </w:pPr>
            <w:r>
              <w:rPr>
                <w:rFonts w:hint="eastAsia"/>
              </w:rPr>
              <w:t>2003-2004</w:t>
            </w:r>
            <w:r>
              <w:tab/>
            </w:r>
            <w:r>
              <w:rPr>
                <w:rFonts w:hint="eastAsia"/>
              </w:rPr>
              <w:tab/>
            </w:r>
            <w:r>
              <w:tab/>
              <w:t>27.3</w:t>
            </w:r>
          </w:p>
          <w:p w:rsidR="0089385A" w:rsidRDefault="0089385A" w:rsidP="0081139C">
            <w:pPr>
              <w:spacing w:line="360" w:lineRule="exact"/>
              <w:ind w:leftChars="200" w:left="31680"/>
              <w:rPr>
                <w:color w:val="000000"/>
              </w:rPr>
            </w:pPr>
            <w:r>
              <w:t>2004-</w:t>
            </w:r>
            <w:r>
              <w:rPr>
                <w:rFonts w:hint="eastAsia"/>
              </w:rPr>
              <w:t>20</w:t>
            </w:r>
            <w:r>
              <w:t>05</w:t>
            </w:r>
            <w:r>
              <w:tab/>
            </w:r>
            <w:r>
              <w:tab/>
              <w:t xml:space="preserve"> </w:t>
            </w:r>
            <w:r>
              <w:rPr>
                <w:rFonts w:hint="eastAsia"/>
              </w:rPr>
              <w:tab/>
            </w:r>
            <w:r>
              <w:t>23.3</w:t>
            </w:r>
          </w:p>
        </w:tc>
      </w:tr>
      <w:tr w:rsidR="0089385A">
        <w:tblPrEx>
          <w:tblCellMar>
            <w:top w:w="0" w:type="dxa"/>
            <w:bottom w:w="0" w:type="dxa"/>
          </w:tblCellMar>
        </w:tblPrEx>
        <w:tc>
          <w:tcPr>
            <w:tcW w:w="4560" w:type="dxa"/>
            <w:tcBorders>
              <w:left w:val="single" w:sz="4" w:space="0" w:color="auto"/>
              <w:bottom w:val="single" w:sz="4" w:space="0" w:color="auto"/>
              <w:right w:val="single" w:sz="4" w:space="0" w:color="auto"/>
            </w:tcBorders>
          </w:tcPr>
          <w:p w:rsidR="0089385A" w:rsidRDefault="0089385A">
            <w:pPr>
              <w:tabs>
                <w:tab w:val="left" w:pos="630"/>
              </w:tabs>
              <w:spacing w:after="240" w:line="360" w:lineRule="exact"/>
              <w:rPr>
                <w:color w:val="000000"/>
              </w:rPr>
            </w:pPr>
          </w:p>
        </w:tc>
        <w:tc>
          <w:tcPr>
            <w:tcW w:w="480" w:type="dxa"/>
            <w:tcBorders>
              <w:left w:val="single" w:sz="4" w:space="0" w:color="auto"/>
              <w:right w:val="single" w:sz="4" w:space="0" w:color="auto"/>
            </w:tcBorders>
          </w:tcPr>
          <w:p w:rsidR="0089385A" w:rsidRDefault="0089385A">
            <w:pPr>
              <w:tabs>
                <w:tab w:val="left" w:pos="630"/>
              </w:tabs>
              <w:spacing w:after="240" w:line="360" w:lineRule="exact"/>
              <w:rPr>
                <w:color w:val="000000"/>
              </w:rPr>
            </w:pPr>
          </w:p>
        </w:tc>
        <w:tc>
          <w:tcPr>
            <w:tcW w:w="4800" w:type="dxa"/>
            <w:tcBorders>
              <w:left w:val="single" w:sz="4" w:space="0" w:color="auto"/>
              <w:bottom w:val="single" w:sz="4" w:space="0" w:color="auto"/>
              <w:right w:val="single" w:sz="4" w:space="0" w:color="auto"/>
            </w:tcBorders>
          </w:tcPr>
          <w:p w:rsidR="0089385A" w:rsidRDefault="0089385A">
            <w:pPr>
              <w:tabs>
                <w:tab w:val="left" w:pos="630"/>
              </w:tabs>
              <w:spacing w:after="240" w:line="360" w:lineRule="exact"/>
              <w:rPr>
                <w:color w:val="000000"/>
              </w:rPr>
            </w:pPr>
            <w:r>
              <w:rPr>
                <w:rFonts w:hint="eastAsia"/>
                <w:sz w:val="16"/>
              </w:rPr>
              <w:t>资料来源：《</w:t>
            </w:r>
            <w:r>
              <w:rPr>
                <w:rFonts w:hint="eastAsia"/>
                <w:sz w:val="16"/>
              </w:rPr>
              <w:t>2004-2005</w:t>
            </w:r>
            <w:r>
              <w:rPr>
                <w:rFonts w:hint="eastAsia"/>
                <w:sz w:val="16"/>
              </w:rPr>
              <w:t xml:space="preserve">年经济调查》　</w:t>
            </w:r>
            <w:r>
              <w:rPr>
                <w:sz w:val="16"/>
              </w:rPr>
              <w:t>在册部落</w:t>
            </w:r>
            <w:r>
              <w:rPr>
                <w:rFonts w:hint="eastAsia"/>
                <w:sz w:val="16"/>
              </w:rPr>
              <w:t xml:space="preserve">2004-2005 ST </w:t>
            </w:r>
            <w:r>
              <w:rPr>
                <w:sz w:val="16"/>
              </w:rPr>
              <w:t>23.3</w:t>
            </w:r>
          </w:p>
        </w:tc>
      </w:tr>
    </w:tbl>
    <w:p w:rsidR="0089385A" w:rsidRDefault="0089385A">
      <w:pPr>
        <w:tabs>
          <w:tab w:val="left" w:pos="630"/>
        </w:tabs>
        <w:spacing w:line="360" w:lineRule="exact"/>
        <w:rPr>
          <w:color w:val="000000"/>
        </w:rPr>
      </w:pP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为促进妇女平等、提高妇女人权进行的立法改革（结论意见第58、59段）</w:t>
      </w:r>
    </w:p>
    <w:p w:rsidR="0089385A" w:rsidRDefault="0089385A">
      <w:pPr>
        <w:tabs>
          <w:tab w:val="left" w:pos="630"/>
        </w:tabs>
        <w:spacing w:after="240" w:line="360" w:lineRule="exact"/>
        <w:rPr>
          <w:rFonts w:hint="eastAsia"/>
          <w:color w:val="000000"/>
          <w:lang w:val="en-GB"/>
        </w:rPr>
      </w:pPr>
      <w:r>
        <w:rPr>
          <w:color w:val="000000"/>
        </w:rPr>
        <w:t>3.</w:t>
      </w:r>
      <w:r>
        <w:rPr>
          <w:color w:val="000000"/>
        </w:rPr>
        <w:tab/>
      </w:r>
      <w:r>
        <w:rPr>
          <w:rFonts w:hint="eastAsia"/>
          <w:color w:val="000000"/>
        </w:rPr>
        <w:t>印度《宪法》保障平等，禁止性别歧视。政府根据这个政策制定了各种法律，并且正在审查法律中的歧视性条款。</w:t>
      </w:r>
      <w:r>
        <w:rPr>
          <w:rFonts w:hint="eastAsia"/>
          <w:color w:val="000000"/>
          <w:lang w:val="en-GB"/>
        </w:rPr>
        <w:t>为促进妇女平等，修订各种法津中的歧视性条款，全国妇女委员会、妇女和儿童发展局和赋予妇女权力议会委员会对许多法津进行了审查，并对其中许多法律提出了修订建议。（第</w:t>
      </w:r>
      <w:r>
        <w:rPr>
          <w:rFonts w:hint="eastAsia"/>
          <w:color w:val="000000"/>
          <w:lang w:val="en-GB"/>
        </w:rPr>
        <w:t>1</w:t>
      </w:r>
      <w:r>
        <w:rPr>
          <w:rFonts w:hint="eastAsia"/>
          <w:color w:val="000000"/>
          <w:lang w:val="en-GB"/>
        </w:rPr>
        <w:t>条第</w:t>
      </w:r>
      <w:r>
        <w:rPr>
          <w:rFonts w:hint="eastAsia"/>
          <w:color w:val="000000"/>
          <w:lang w:val="en-GB"/>
        </w:rPr>
        <w:t>36</w:t>
      </w:r>
      <w:r>
        <w:rPr>
          <w:rFonts w:hint="eastAsia"/>
          <w:color w:val="000000"/>
          <w:lang w:val="en-GB"/>
        </w:rPr>
        <w:t>段）。印度总理认为立法改革是政府的重点领域之一。</w:t>
      </w:r>
      <w:r>
        <w:rPr>
          <w:rFonts w:hint="eastAsia"/>
          <w:color w:val="000000"/>
          <w:lang w:val="en-GB"/>
        </w:rPr>
        <w:t>2005</w:t>
      </w:r>
      <w:r>
        <w:rPr>
          <w:rFonts w:hint="eastAsia"/>
          <w:color w:val="000000"/>
          <w:lang w:val="en-GB"/>
        </w:rPr>
        <w:t>年</w:t>
      </w:r>
      <w:r>
        <w:rPr>
          <w:rFonts w:hint="eastAsia"/>
          <w:color w:val="000000"/>
          <w:lang w:val="en-GB"/>
        </w:rPr>
        <w:t>5</w:t>
      </w:r>
      <w:r>
        <w:rPr>
          <w:rFonts w:hint="eastAsia"/>
          <w:color w:val="000000"/>
          <w:lang w:val="en-GB"/>
        </w:rPr>
        <w:t>月，印度政府成立了一个包括全国妇女委员会和致力于该领域的非政府组织在内的部间委员会，专门对现有的法律进行审查，以解决歧视问题和确保妇女享有平等。</w:t>
      </w:r>
    </w:p>
    <w:p w:rsidR="0089385A" w:rsidRDefault="0089385A">
      <w:pPr>
        <w:tabs>
          <w:tab w:val="left" w:pos="630"/>
        </w:tabs>
        <w:spacing w:after="240" w:line="360" w:lineRule="exact"/>
        <w:rPr>
          <w:rFonts w:ascii="SimHei" w:eastAsia="SimHei"/>
          <w:bCs/>
          <w:color w:val="FF0000"/>
          <w:sz w:val="24"/>
        </w:rPr>
      </w:pPr>
      <w:r>
        <w:rPr>
          <w:rFonts w:ascii="SimHei" w:eastAsia="SimHei" w:hint="eastAsia"/>
          <w:bCs/>
          <w:color w:val="FF0000"/>
          <w:sz w:val="24"/>
        </w:rPr>
        <w:t>统一民法典和属人法（结论意见的第60段和第61段）</w:t>
      </w:r>
      <w:r>
        <w:rPr>
          <w:rFonts w:ascii="SimHei" w:eastAsia="SimHei"/>
          <w:bCs/>
          <w:color w:val="FF0000"/>
          <w:sz w:val="24"/>
        </w:rPr>
        <w:t xml:space="preserve"> </w:t>
      </w:r>
    </w:p>
    <w:p w:rsidR="0089385A" w:rsidRDefault="0089385A">
      <w:pPr>
        <w:tabs>
          <w:tab w:val="left" w:pos="630"/>
        </w:tabs>
        <w:spacing w:after="240" w:line="360" w:lineRule="exact"/>
        <w:rPr>
          <w:rFonts w:hint="eastAsia"/>
          <w:color w:val="000000"/>
        </w:rPr>
      </w:pPr>
      <w:r>
        <w:rPr>
          <w:color w:val="000000"/>
        </w:rPr>
        <w:t>4.</w:t>
      </w:r>
      <w:r>
        <w:rPr>
          <w:b/>
          <w:color w:val="000000"/>
        </w:rPr>
        <w:tab/>
      </w:r>
      <w:r>
        <w:rPr>
          <w:rFonts w:hint="eastAsia"/>
          <w:color w:val="000000"/>
        </w:rPr>
        <w:t>印度是一个世俗的国家，拥有多样的文化和众多宗教流派。虽然各社区的宗教信仰、语言不同，居住的地理位置也各异，但是所有的意见都会得到尊重。印度《宪法</w:t>
      </w:r>
      <w:r>
        <w:rPr>
          <w:rFonts w:ascii="SimSun" w:hAnsi="SimSun" w:hint="eastAsia"/>
          <w:color w:val="000000"/>
        </w:rPr>
        <w:t>》（</w:t>
      </w:r>
      <w:r>
        <w:rPr>
          <w:rFonts w:hint="eastAsia"/>
          <w:color w:val="000000"/>
        </w:rPr>
        <w:t>第</w:t>
      </w:r>
      <w:r>
        <w:rPr>
          <w:rFonts w:hint="eastAsia"/>
          <w:color w:val="000000"/>
        </w:rPr>
        <w:t>44</w:t>
      </w:r>
      <w:r>
        <w:rPr>
          <w:rFonts w:hint="eastAsia"/>
          <w:color w:val="000000"/>
        </w:rPr>
        <w:t>条）规定，国家有义务为公民制定一部统一民法典。最高法院在审理案件过程中，不止一次地发现有必要采用一部统一的民法典，以消除存在于宗教团体之间和宗教团体内部的歧视性条款。中央政府认为，现在还不适合为印度内部各教派制定一部统一的民法典。但是，印度政府正准备逐个审议属人法，废除其中的歧视性条款，保证性别平等。这是印度政府为实现性别平等向前迈出的一步，也是印度政府为制定统一民法典所采取的一个举措。政府在</w:t>
      </w:r>
      <w:r>
        <w:rPr>
          <w:rFonts w:hint="eastAsia"/>
          <w:color w:val="000000"/>
        </w:rPr>
        <w:t>2001</w:t>
      </w:r>
      <w:r>
        <w:rPr>
          <w:rFonts w:hint="eastAsia"/>
          <w:color w:val="000000"/>
        </w:rPr>
        <w:t>年赋予妇女权力的国家政策中，承诺鼓励属人法在结婚、离婚、赡养和监护问题上进行适当调整，以消除对妇女的歧视，让所有利益相关者（包括社区和宗教领袖）提出倡议并充分参与其中。</w:t>
      </w:r>
    </w:p>
    <w:p w:rsidR="0089385A" w:rsidRDefault="0089385A">
      <w:pPr>
        <w:tabs>
          <w:tab w:val="left" w:pos="630"/>
        </w:tabs>
        <w:spacing w:after="240" w:line="360" w:lineRule="exact"/>
        <w:rPr>
          <w:rFonts w:hint="eastAsia"/>
          <w:color w:val="000000"/>
        </w:rPr>
      </w:pPr>
      <w:r>
        <w:rPr>
          <w:color w:val="000000"/>
        </w:rPr>
        <w:t>5.</w:t>
      </w:r>
      <w:r>
        <w:rPr>
          <w:color w:val="000000"/>
        </w:rPr>
        <w:tab/>
      </w:r>
      <w:r>
        <w:rPr>
          <w:rFonts w:hint="eastAsia"/>
          <w:color w:val="000000"/>
        </w:rPr>
        <w:t>根据这一政策，修订了其中许多属人法，如</w:t>
      </w:r>
      <w:r>
        <w:rPr>
          <w:rFonts w:hint="eastAsia"/>
          <w:color w:val="000000"/>
        </w:rPr>
        <w:t>2001</w:t>
      </w:r>
      <w:r>
        <w:rPr>
          <w:rFonts w:hint="eastAsia"/>
          <w:color w:val="000000"/>
        </w:rPr>
        <w:t>年修订了基督教法，印度教法的审议工作也正在进行当中。印度政府已经采取了诸多措施，积极同社区和宗教领袖进行对话，以减少性别方面的不平等。例如，印度中央和邦政府与联合国人口基金以及一些非政府组织、宗教领袖和社团部门一起，组织了一个共同宣传联盟，防止因选择胎儿性别而进行的流产。最高法院最近在</w:t>
      </w:r>
      <w:r>
        <w:rPr>
          <w:color w:val="000000"/>
        </w:rPr>
        <w:t>Danial Latiff</w:t>
      </w:r>
      <w:r>
        <w:rPr>
          <w:rFonts w:hint="eastAsia"/>
          <w:color w:val="000000"/>
        </w:rPr>
        <w:t>一案</w:t>
      </w:r>
      <w:r>
        <w:rPr>
          <w:color w:val="000000"/>
        </w:rPr>
        <w:t>（</w:t>
      </w:r>
      <w:r>
        <w:rPr>
          <w:color w:val="000000"/>
        </w:rPr>
        <w:t>AIR 2001 SC 1274</w:t>
      </w:r>
      <w:r>
        <w:rPr>
          <w:color w:val="000000"/>
        </w:rPr>
        <w:t>）</w:t>
      </w:r>
      <w:r>
        <w:rPr>
          <w:rFonts w:hint="eastAsia"/>
          <w:color w:val="000000"/>
        </w:rPr>
        <w:t>中就穆斯林妇女的赡养问题做出的判决，和在</w:t>
      </w:r>
      <w:r>
        <w:rPr>
          <w:color w:val="000000"/>
        </w:rPr>
        <w:t>Shaminara</w:t>
      </w:r>
      <w:r>
        <w:rPr>
          <w:rFonts w:hint="eastAsia"/>
          <w:color w:val="000000"/>
        </w:rPr>
        <w:t>诉北方邦政府一案</w:t>
      </w:r>
      <w:r>
        <w:rPr>
          <w:color w:val="000000"/>
        </w:rPr>
        <w:t>（（</w:t>
      </w:r>
      <w:r>
        <w:rPr>
          <w:color w:val="000000"/>
        </w:rPr>
        <w:t>2002</w:t>
      </w:r>
      <w:r>
        <w:rPr>
          <w:color w:val="000000"/>
        </w:rPr>
        <w:t>）</w:t>
      </w:r>
      <w:r>
        <w:rPr>
          <w:color w:val="000000"/>
        </w:rPr>
        <w:t xml:space="preserve"> 7 SCC 518</w:t>
      </w:r>
      <w:r>
        <w:rPr>
          <w:color w:val="000000"/>
        </w:rPr>
        <w:t>）</w:t>
      </w:r>
      <w:r>
        <w:rPr>
          <w:rFonts w:hint="eastAsia"/>
          <w:color w:val="000000"/>
        </w:rPr>
        <w:t>中关于三声“塔拉克”的判决，都有望改变人们在向离婚穆斯林妇女支付抚养费这一问题上的思维定势以及宣告能得到法院合法认可的三声“塔拉克”的方式。</w:t>
      </w:r>
      <w:r>
        <w:rPr>
          <w:rFonts w:hint="eastAsia"/>
          <w:color w:val="000000"/>
          <w:lang w:val="en-GB"/>
        </w:rPr>
        <w:t>（</w:t>
      </w:r>
      <w:r>
        <w:rPr>
          <w:rFonts w:hint="eastAsia"/>
          <w:color w:val="000000"/>
        </w:rPr>
        <w:t>根据穆斯林习俗，男人有权仅仅对妻子说三声“塔拉克”就宣告与妻子离婚。）最近，印度全国上下就三声“塔拉克”问题展开了广泛辩论，穆斯林属人法委员会的宗教领袖已于</w:t>
      </w:r>
      <w:r>
        <w:rPr>
          <w:rFonts w:hint="eastAsia"/>
          <w:color w:val="000000"/>
        </w:rPr>
        <w:t>2004</w:t>
      </w:r>
      <w:r>
        <w:rPr>
          <w:rFonts w:hint="eastAsia"/>
          <w:color w:val="000000"/>
        </w:rPr>
        <w:t>年</w:t>
      </w:r>
      <w:r>
        <w:rPr>
          <w:rFonts w:hint="eastAsia"/>
          <w:color w:val="000000"/>
        </w:rPr>
        <w:t>7</w:t>
      </w:r>
      <w:r>
        <w:rPr>
          <w:rFonts w:hint="eastAsia"/>
          <w:color w:val="000000"/>
        </w:rPr>
        <w:t>月召开会议，审议宣布三声“塔拉克”的方式，并且通过了“</w:t>
      </w:r>
      <w:r>
        <w:rPr>
          <w:color w:val="000000"/>
        </w:rPr>
        <w:t>nikhanama</w:t>
      </w:r>
      <w:r>
        <w:rPr>
          <w:rFonts w:hint="eastAsia"/>
          <w:color w:val="000000"/>
        </w:rPr>
        <w:t>”（婚姻契约书）的格式。宗教领袖们都下决心要在各自的社区就这些问题大造舆论。</w:t>
      </w:r>
      <w:r>
        <w:rPr>
          <w:rFonts w:hint="eastAsia"/>
          <w:color w:val="000000"/>
        </w:rPr>
        <w:t>2004</w:t>
      </w:r>
      <w:r>
        <w:rPr>
          <w:rFonts w:hint="eastAsia"/>
          <w:color w:val="000000"/>
        </w:rPr>
        <w:t>年</w:t>
      </w:r>
      <w:r>
        <w:rPr>
          <w:rFonts w:hint="eastAsia"/>
          <w:color w:val="000000"/>
        </w:rPr>
        <w:t>10</w:t>
      </w:r>
      <w:r>
        <w:rPr>
          <w:rFonts w:hint="eastAsia"/>
          <w:color w:val="000000"/>
        </w:rPr>
        <w:t>月</w:t>
      </w:r>
      <w:r>
        <w:rPr>
          <w:rFonts w:hint="eastAsia"/>
          <w:color w:val="000000"/>
        </w:rPr>
        <w:t>29</w:t>
      </w:r>
      <w:r>
        <w:rPr>
          <w:rFonts w:hint="eastAsia"/>
          <w:color w:val="000000"/>
        </w:rPr>
        <w:t>日</w:t>
      </w:r>
      <w:r>
        <w:rPr>
          <w:rFonts w:hint="eastAsia"/>
          <w:color w:val="000000"/>
          <w:lang w:val="en-GB"/>
        </w:rPr>
        <w:t>，</w:t>
      </w:r>
      <w:r>
        <w:rPr>
          <w:rFonts w:hint="eastAsia"/>
          <w:color w:val="000000"/>
        </w:rPr>
        <w:t>全印度穆斯林属人法委员会提出示范婚姻准则，宣告男子无充分理由而对配偶连说三声“塔拉克”为“重罪”，并且规定夫妻双方在离婚之前必须接受仲裁调解。该委员会已于</w:t>
      </w:r>
      <w:r>
        <w:rPr>
          <w:rFonts w:hint="eastAsia"/>
          <w:color w:val="000000"/>
        </w:rPr>
        <w:t>2005</w:t>
      </w:r>
      <w:r>
        <w:rPr>
          <w:rFonts w:hint="eastAsia"/>
          <w:color w:val="000000"/>
        </w:rPr>
        <w:t>年</w:t>
      </w:r>
      <w:r>
        <w:rPr>
          <w:rFonts w:hint="eastAsia"/>
          <w:color w:val="000000"/>
        </w:rPr>
        <w:t>4</w:t>
      </w:r>
      <w:r>
        <w:rPr>
          <w:rFonts w:hint="eastAsia"/>
          <w:color w:val="000000"/>
        </w:rPr>
        <w:t>月通过了一份婚姻契约书范本，并建议不应再鼓励实行一下子就解除婚姻的三声“塔拉克”离婚制度。政府希望以上这些倡议最终能给社区中的妇女带来有利的变化。</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出生和婚姻登记以及保留意见和声明（结论意见第62段和63段）</w:t>
      </w:r>
    </w:p>
    <w:p w:rsidR="0089385A" w:rsidRDefault="0089385A">
      <w:pPr>
        <w:tabs>
          <w:tab w:val="left" w:pos="630"/>
        </w:tabs>
        <w:spacing w:after="240" w:line="360" w:lineRule="exact"/>
        <w:rPr>
          <w:rFonts w:hint="eastAsia"/>
          <w:color w:val="000000"/>
        </w:rPr>
      </w:pPr>
      <w:r>
        <w:rPr>
          <w:color w:val="000000"/>
        </w:rPr>
        <w:t>6.</w:t>
      </w:r>
      <w:r>
        <w:rPr>
          <w:color w:val="000000"/>
        </w:rPr>
        <w:tab/>
      </w:r>
      <w:r>
        <w:rPr>
          <w:rFonts w:hint="eastAsia"/>
          <w:color w:val="000000"/>
        </w:rPr>
        <w:t>正如在初次定期报告中提到的，印度已经批准了《消除对妇女一切形式歧视公约》，对《公约》第</w:t>
      </w:r>
      <w:r>
        <w:rPr>
          <w:color w:val="000000"/>
        </w:rPr>
        <w:t>5</w:t>
      </w:r>
      <w:r>
        <w:rPr>
          <w:color w:val="000000"/>
        </w:rPr>
        <w:t>（</w:t>
      </w:r>
      <w:r>
        <w:rPr>
          <w:color w:val="000000"/>
        </w:rPr>
        <w:t>a</w:t>
      </w:r>
      <w:r>
        <w:rPr>
          <w:color w:val="000000"/>
        </w:rPr>
        <w:t>）</w:t>
      </w:r>
      <w:r>
        <w:rPr>
          <w:rFonts w:hint="eastAsia"/>
          <w:color w:val="000000"/>
        </w:rPr>
        <w:t>条，第</w:t>
      </w:r>
      <w:r>
        <w:rPr>
          <w:color w:val="000000"/>
        </w:rPr>
        <w:t>16</w:t>
      </w:r>
      <w:r>
        <w:rPr>
          <w:color w:val="000000"/>
        </w:rPr>
        <w:t>（</w:t>
      </w:r>
      <w:r>
        <w:rPr>
          <w:color w:val="000000"/>
        </w:rPr>
        <w:t>1</w:t>
      </w:r>
      <w:r>
        <w:rPr>
          <w:color w:val="000000"/>
        </w:rPr>
        <w:t>）</w:t>
      </w:r>
      <w:r>
        <w:rPr>
          <w:rFonts w:hint="eastAsia"/>
          <w:color w:val="000000"/>
        </w:rPr>
        <w:t>条和第</w:t>
      </w:r>
      <w:r>
        <w:rPr>
          <w:color w:val="000000"/>
        </w:rPr>
        <w:t>16</w:t>
      </w:r>
      <w:r>
        <w:rPr>
          <w:color w:val="000000"/>
        </w:rPr>
        <w:t>（</w:t>
      </w:r>
      <w:r>
        <w:rPr>
          <w:color w:val="000000"/>
        </w:rPr>
        <w:t>2</w:t>
      </w:r>
      <w:r>
        <w:rPr>
          <w:color w:val="000000"/>
        </w:rPr>
        <w:t>）</w:t>
      </w:r>
      <w:r>
        <w:rPr>
          <w:rFonts w:hint="eastAsia"/>
          <w:color w:val="000000"/>
        </w:rPr>
        <w:t>条有两个宣告性声明。但正在审查这些保留意见和声明。</w:t>
      </w:r>
    </w:p>
    <w:p w:rsidR="0089385A" w:rsidRDefault="0089385A">
      <w:pPr>
        <w:tabs>
          <w:tab w:val="left" w:pos="630"/>
        </w:tabs>
        <w:spacing w:after="240" w:line="360" w:lineRule="exact"/>
        <w:rPr>
          <w:rFonts w:hint="eastAsia"/>
          <w:color w:val="000000"/>
        </w:rPr>
      </w:pPr>
      <w:r>
        <w:rPr>
          <w:rFonts w:hint="eastAsia"/>
          <w:color w:val="000000"/>
        </w:rPr>
        <w:t>7</w:t>
      </w:r>
      <w:r>
        <w:rPr>
          <w:color w:val="000000"/>
        </w:rPr>
        <w:t>.</w:t>
      </w:r>
      <w:r>
        <w:rPr>
          <w:color w:val="000000"/>
        </w:rPr>
        <w:tab/>
      </w:r>
      <w:r>
        <w:rPr>
          <w:rFonts w:hint="eastAsia"/>
          <w:color w:val="000000"/>
        </w:rPr>
        <w:t>印度政府通过的</w:t>
      </w:r>
      <w:r>
        <w:rPr>
          <w:rFonts w:hint="eastAsia"/>
          <w:color w:val="000000"/>
        </w:rPr>
        <w:t>2000</w:t>
      </w:r>
      <w:r>
        <w:rPr>
          <w:rFonts w:hint="eastAsia"/>
          <w:color w:val="000000"/>
        </w:rPr>
        <w:t>年国家人口政策确定了到</w:t>
      </w:r>
      <w:r>
        <w:rPr>
          <w:rFonts w:hint="eastAsia"/>
          <w:color w:val="000000"/>
        </w:rPr>
        <w:t>2010</w:t>
      </w:r>
      <w:r>
        <w:rPr>
          <w:rFonts w:hint="eastAsia"/>
          <w:color w:val="000000"/>
        </w:rPr>
        <w:t>年实现出生和死亡登记率达到百分之百的目标。</w:t>
      </w:r>
      <w:r>
        <w:rPr>
          <w:rFonts w:hint="eastAsia"/>
          <w:color w:val="000000"/>
        </w:rPr>
        <w:t>1969</w:t>
      </w:r>
      <w:r>
        <w:rPr>
          <w:rFonts w:hint="eastAsia"/>
          <w:color w:val="000000"/>
        </w:rPr>
        <w:t>年制定的《出生和死亡登记法》规定在全国建立一个综合登记制度，并规定医疗机构和产科医院等机构必须将所在单位的出生和死亡人口直接报告给相关的登记员进行登记。如果人口的出生和死亡是发生在家庭中，户主应对此进行报告。这部法律同时还确定了相关的人员，负责向相应的登记员通报人口的出生和死亡情况。为了简化登记手续，印度政府已于</w:t>
      </w:r>
      <w:r>
        <w:rPr>
          <w:rFonts w:hint="eastAsia"/>
          <w:color w:val="000000"/>
        </w:rPr>
        <w:t>1999</w:t>
      </w:r>
      <w:r>
        <w:rPr>
          <w:rFonts w:hint="eastAsia"/>
          <w:color w:val="000000"/>
        </w:rPr>
        <w:t>年开始，对登记表格和程序进行了修订，目前修订工作已经完成。这样简化了登记程序，缩短了回复各邦登记机构每月报告的时间。各邦政府都根据《出生和死亡登记法》制定了规则，规定相应的出生和死亡登记程序，并且许多邦政府还对登记手续进行了简化。</w:t>
      </w:r>
    </w:p>
    <w:p w:rsidR="0089385A" w:rsidRDefault="0089385A">
      <w:pPr>
        <w:tabs>
          <w:tab w:val="left" w:pos="630"/>
        </w:tabs>
        <w:spacing w:after="240" w:line="360" w:lineRule="exact"/>
        <w:rPr>
          <w:rFonts w:hint="eastAsia"/>
          <w:color w:val="000000"/>
        </w:rPr>
      </w:pPr>
      <w:r>
        <w:rPr>
          <w:color w:val="000000"/>
        </w:rPr>
        <w:t>8.</w:t>
      </w:r>
      <w:r>
        <w:rPr>
          <w:color w:val="000000"/>
        </w:rPr>
        <w:tab/>
      </w:r>
      <w:r>
        <w:rPr>
          <w:rFonts w:hint="eastAsia"/>
          <w:color w:val="000000"/>
        </w:rPr>
        <w:t>虽然中央立法没有规定必须进行婚姻登记，但是印度许多邦通过邦立法或者行政命令执行强制婚姻登记制度。如初次报告中提到的，印度在公民权利和婚姻权利方面制定了众多的属人法，因而在婚姻登记方面却没有一部统一的法规。但是，有一些属人法确有婚姻登记方面的规定。如</w:t>
      </w:r>
      <w:r>
        <w:rPr>
          <w:rFonts w:hint="eastAsia"/>
          <w:color w:val="000000"/>
        </w:rPr>
        <w:t>1956</w:t>
      </w:r>
      <w:r>
        <w:rPr>
          <w:rFonts w:hint="eastAsia"/>
          <w:color w:val="000000"/>
        </w:rPr>
        <w:t>年《特别婚姻法》就规定无论教派如何，都必须进行婚姻登记。</w:t>
      </w:r>
      <w:r>
        <w:rPr>
          <w:rFonts w:hint="eastAsia"/>
          <w:color w:val="000000"/>
        </w:rPr>
        <w:t>1936</w:t>
      </w:r>
      <w:r>
        <w:rPr>
          <w:rFonts w:hint="eastAsia"/>
          <w:color w:val="000000"/>
        </w:rPr>
        <w:t>年的《印度基督教婚姻法》要求教徒在教堂内进行婚姻登记。</w:t>
      </w:r>
      <w:r>
        <w:rPr>
          <w:rFonts w:hint="eastAsia"/>
          <w:color w:val="000000"/>
        </w:rPr>
        <w:t>1936</w:t>
      </w:r>
      <w:r>
        <w:rPr>
          <w:rFonts w:hint="eastAsia"/>
          <w:color w:val="000000"/>
        </w:rPr>
        <w:t>年《帕西人婚姻和离婚法》，同样也规定结婚登记制度。对于穆斯林来说，婚姻是一种契约，通常是通过婚姻契约书的形式来体现的。</w:t>
      </w:r>
      <w:r>
        <w:rPr>
          <w:rFonts w:hint="eastAsia"/>
          <w:color w:val="000000"/>
        </w:rPr>
        <w:t>1955</w:t>
      </w:r>
      <w:r>
        <w:rPr>
          <w:rFonts w:hint="eastAsia"/>
          <w:color w:val="000000"/>
        </w:rPr>
        <w:t>年《印度教婚姻法》也规定婚姻登记制度，但并未对此做出强制性规定。果阿地区的家庭关系法中，规定结婚必须进行登记。该法规中还规定，严肃惩处违背民法条款进行婚姻登记的民事登记员，以增强相关官员的责任心。此外</w:t>
      </w:r>
      <w:r>
        <w:rPr>
          <w:rFonts w:hint="eastAsia"/>
          <w:color w:val="000000"/>
          <w:lang w:val="en-GB"/>
        </w:rPr>
        <w:t>，</w:t>
      </w:r>
      <w:r>
        <w:rPr>
          <w:rFonts w:hint="eastAsia"/>
          <w:color w:val="000000"/>
        </w:rPr>
        <w:t>安得拉邦、马哈拉施特拉邦、卡纳塔克邦和喜马偕尔邦</w:t>
      </w:r>
      <w:r>
        <w:rPr>
          <w:rFonts w:hint="eastAsia"/>
        </w:rPr>
        <w:t>都为</w:t>
      </w:r>
      <w:r>
        <w:rPr>
          <w:rFonts w:hint="eastAsia"/>
          <w:color w:val="000000"/>
        </w:rPr>
        <w:t>婚姻登记制定了相关的法规。印度北方邦在其</w:t>
      </w:r>
      <w:r>
        <w:rPr>
          <w:rFonts w:hint="eastAsia"/>
          <w:color w:val="000000"/>
        </w:rPr>
        <w:t>2002</w:t>
      </w:r>
      <w:r>
        <w:rPr>
          <w:rFonts w:hint="eastAsia"/>
          <w:color w:val="000000"/>
        </w:rPr>
        <w:t>年人口政策中，规定必须进行婚姻登记，并且让各乡村行政委员会参与执行。</w:t>
      </w:r>
      <w:r>
        <w:rPr>
          <w:color w:val="000000"/>
        </w:rPr>
        <w:t xml:space="preserve"> Seema</w:t>
      </w:r>
      <w:r>
        <w:rPr>
          <w:rFonts w:hint="eastAsia"/>
          <w:color w:val="000000"/>
        </w:rPr>
        <w:t>诉</w:t>
      </w:r>
      <w:r>
        <w:rPr>
          <w:color w:val="000000"/>
        </w:rPr>
        <w:t>Ashwini Kumar</w:t>
      </w:r>
      <w:r>
        <w:rPr>
          <w:rFonts w:hint="eastAsia"/>
          <w:color w:val="000000"/>
        </w:rPr>
        <w:t>一案</w:t>
      </w:r>
      <w:r>
        <w:rPr>
          <w:color w:val="000000"/>
        </w:rPr>
        <w:t>（</w:t>
      </w:r>
      <w:r>
        <w:rPr>
          <w:color w:val="000000"/>
        </w:rPr>
        <w:t>2005 AIR SCW 2939</w:t>
      </w:r>
      <w:r>
        <w:rPr>
          <w:color w:val="000000"/>
        </w:rPr>
        <w:t>）</w:t>
      </w:r>
      <w:r>
        <w:rPr>
          <w:rFonts w:hint="eastAsia"/>
          <w:color w:val="000000"/>
        </w:rPr>
        <w:t>引起了最高法院对婚姻登记问题的关注，最高法院在此案中建议政府向各邦和中央直辖区发布行政命令，让各邦和中央直辖区指定具体官员负责婚姻登记事宜，直至相关法津获得通过为止。印度政府正在根据最高法院的这一提议，向各邦政府征集意见。</w:t>
      </w:r>
    </w:p>
    <w:p w:rsidR="0089385A" w:rsidRDefault="0089385A">
      <w:pPr>
        <w:tabs>
          <w:tab w:val="left" w:pos="630"/>
        </w:tabs>
        <w:spacing w:after="240" w:line="360" w:lineRule="exact"/>
        <w:rPr>
          <w:rFonts w:hint="eastAsia"/>
          <w:color w:val="000000"/>
        </w:rPr>
      </w:pPr>
      <w:r>
        <w:rPr>
          <w:color w:val="000000"/>
        </w:rPr>
        <w:t>9.</w:t>
      </w:r>
      <w:r>
        <w:rPr>
          <w:color w:val="000000"/>
        </w:rPr>
        <w:tab/>
      </w:r>
      <w:r>
        <w:rPr>
          <w:rFonts w:hint="eastAsia"/>
          <w:color w:val="000000"/>
        </w:rPr>
        <w:t>2001</w:t>
      </w:r>
      <w:r>
        <w:rPr>
          <w:rFonts w:hint="eastAsia"/>
          <w:color w:val="000000"/>
        </w:rPr>
        <w:t>年</w:t>
      </w:r>
      <w:r>
        <w:rPr>
          <w:rFonts w:hint="eastAsia"/>
          <w:color w:val="000000"/>
        </w:rPr>
        <w:t>12</w:t>
      </w:r>
      <w:r>
        <w:rPr>
          <w:rFonts w:hint="eastAsia"/>
          <w:color w:val="000000"/>
        </w:rPr>
        <w:t>月</w:t>
      </w:r>
      <w:r>
        <w:rPr>
          <w:rFonts w:hint="eastAsia"/>
          <w:color w:val="000000"/>
        </w:rPr>
        <w:t>3</w:t>
      </w:r>
      <w:r>
        <w:rPr>
          <w:rFonts w:hint="eastAsia"/>
          <w:color w:val="000000"/>
        </w:rPr>
        <w:t>日，赋予妇女权力议会委员会在其向议会提交的第五次报告中，建议政府强制进行婚姻登记，以避免重婚现象的发生。印度政府已接受了这一建议，并据此修订了《印度教婚姻法》，对婚姻登记做出了强制性规定。印度政府在</w:t>
      </w:r>
      <w:r>
        <w:rPr>
          <w:rFonts w:hint="eastAsia"/>
          <w:color w:val="000000"/>
        </w:rPr>
        <w:t>2001</w:t>
      </w:r>
      <w:r>
        <w:rPr>
          <w:rFonts w:hint="eastAsia"/>
          <w:color w:val="000000"/>
        </w:rPr>
        <w:t>年全国赋予妇女权力政策中承诺在</w:t>
      </w:r>
      <w:r>
        <w:rPr>
          <w:rFonts w:hint="eastAsia"/>
          <w:color w:val="000000"/>
        </w:rPr>
        <w:t>2010</w:t>
      </w:r>
      <w:r>
        <w:rPr>
          <w:rFonts w:hint="eastAsia"/>
          <w:color w:val="000000"/>
        </w:rPr>
        <w:t>年之前实行强制性婚姻登记，以消除童婚现象。目前，全国妇女委员会正在起草一项法案，对婚姻登记进行强制规定。</w:t>
      </w:r>
      <w:r>
        <w:rPr>
          <w:rFonts w:hint="eastAsia"/>
          <w:color w:val="000000"/>
        </w:rPr>
        <w:t xml:space="preserve"> </w:t>
      </w:r>
    </w:p>
    <w:p w:rsidR="0089385A" w:rsidRDefault="0089385A">
      <w:pPr>
        <w:tabs>
          <w:tab w:val="left" w:pos="630"/>
        </w:tabs>
        <w:spacing w:after="240" w:line="360" w:lineRule="exact"/>
        <w:rPr>
          <w:rFonts w:hint="eastAsia"/>
          <w:color w:val="000000"/>
        </w:rPr>
      </w:pPr>
      <w:r>
        <w:rPr>
          <w:color w:val="000000"/>
        </w:rPr>
        <w:t>10.</w:t>
      </w:r>
      <w:r>
        <w:rPr>
          <w:color w:val="000000"/>
        </w:rPr>
        <w:tab/>
      </w:r>
      <w:r>
        <w:rPr>
          <w:rFonts w:hint="eastAsia"/>
          <w:color w:val="000000"/>
        </w:rPr>
        <w:t>但是，依照《消除对妇女一切形式歧视公约》第</w:t>
      </w:r>
      <w:r>
        <w:rPr>
          <w:color w:val="000000"/>
        </w:rPr>
        <w:t xml:space="preserve">16 </w:t>
      </w:r>
      <w:r>
        <w:rPr>
          <w:color w:val="000000"/>
        </w:rPr>
        <w:t>（</w:t>
      </w:r>
      <w:r>
        <w:rPr>
          <w:color w:val="000000"/>
        </w:rPr>
        <w:t>1</w:t>
      </w:r>
      <w:r>
        <w:rPr>
          <w:color w:val="000000"/>
        </w:rPr>
        <w:t>）</w:t>
      </w:r>
      <w:r>
        <w:rPr>
          <w:rFonts w:hint="eastAsia"/>
          <w:color w:val="000000"/>
        </w:rPr>
        <w:t>条，印度政府声称仍然保持</w:t>
      </w:r>
      <w:r>
        <w:rPr>
          <w:rFonts w:hint="eastAsia"/>
          <w:color w:val="000000"/>
        </w:rPr>
        <w:t>2001</w:t>
      </w:r>
      <w:r>
        <w:rPr>
          <w:rFonts w:hint="eastAsia"/>
          <w:color w:val="000000"/>
        </w:rPr>
        <w:t>年通过的国家赋予权力政策不变。这一国策旨在提倡对各属人法中有关结婚、离婚、赡养和监护的部分进行改善，以消除对妇女的歧视。让所有利益相关者（包括社区和宗教领袖）提出倡议并充分参与其中来实现这些变化。因此，将在今后考虑撤回声明的问题。</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政府制定和强制执行相关法规，实行义务初等和中等教育（结论意见第64和65段）</w:t>
      </w:r>
    </w:p>
    <w:p w:rsidR="0089385A" w:rsidRDefault="0089385A">
      <w:pPr>
        <w:tabs>
          <w:tab w:val="left" w:pos="630"/>
        </w:tabs>
        <w:spacing w:after="240" w:line="360" w:lineRule="exact"/>
        <w:rPr>
          <w:rFonts w:hint="eastAsia"/>
          <w:color w:val="000000"/>
        </w:rPr>
      </w:pPr>
      <w:r>
        <w:rPr>
          <w:color w:val="000000"/>
        </w:rPr>
        <w:t>11.</w:t>
      </w:r>
      <w:r>
        <w:rPr>
          <w:color w:val="000000"/>
        </w:rPr>
        <w:tab/>
      </w:r>
      <w:r>
        <w:rPr>
          <w:rFonts w:hint="eastAsia"/>
          <w:color w:val="000000"/>
        </w:rPr>
        <w:t>根据最近实行的第</w:t>
      </w:r>
      <w:r>
        <w:rPr>
          <w:rFonts w:hint="eastAsia"/>
          <w:color w:val="000000"/>
        </w:rPr>
        <w:t>86</w:t>
      </w:r>
      <w:r>
        <w:rPr>
          <w:rFonts w:hint="eastAsia"/>
          <w:color w:val="000000"/>
        </w:rPr>
        <w:t>次宪法修正案，所有</w:t>
      </w:r>
      <w:r>
        <w:rPr>
          <w:rFonts w:hint="eastAsia"/>
          <w:color w:val="000000"/>
        </w:rPr>
        <w:t>6</w:t>
      </w:r>
      <w:r>
        <w:rPr>
          <w:rFonts w:hint="eastAsia"/>
          <w:color w:val="000000"/>
        </w:rPr>
        <w:t>至</w:t>
      </w:r>
      <w:r>
        <w:rPr>
          <w:rFonts w:hint="eastAsia"/>
          <w:color w:val="000000"/>
        </w:rPr>
        <w:t>14</w:t>
      </w:r>
      <w:r>
        <w:rPr>
          <w:rFonts w:hint="eastAsia"/>
          <w:color w:val="000000"/>
        </w:rPr>
        <w:t>岁年龄组的儿童都享有接受免费义务教育的基本权利。到</w:t>
      </w:r>
      <w:r>
        <w:rPr>
          <w:rFonts w:hint="eastAsia"/>
          <w:color w:val="000000"/>
        </w:rPr>
        <w:t>2010</w:t>
      </w:r>
      <w:r>
        <w:rPr>
          <w:rFonts w:hint="eastAsia"/>
          <w:color w:val="000000"/>
        </w:rPr>
        <w:t>年之前，为普及初级教育而制定的一项计划</w:t>
      </w:r>
      <w:r>
        <w:rPr>
          <w:color w:val="000000"/>
        </w:rPr>
        <w:t>Sarva Shiksha Abhyan</w:t>
      </w:r>
      <w:r>
        <w:rPr>
          <w:rFonts w:hint="eastAsia"/>
          <w:color w:val="000000"/>
        </w:rPr>
        <w:t>将向所有</w:t>
      </w:r>
      <w:r>
        <w:rPr>
          <w:rFonts w:hint="eastAsia"/>
          <w:color w:val="000000"/>
        </w:rPr>
        <w:t>6</w:t>
      </w:r>
      <w:r>
        <w:rPr>
          <w:rFonts w:hint="eastAsia"/>
          <w:color w:val="000000"/>
        </w:rPr>
        <w:t>至</w:t>
      </w:r>
      <w:r>
        <w:rPr>
          <w:rFonts w:hint="eastAsia"/>
          <w:color w:val="000000"/>
        </w:rPr>
        <w:t>14</w:t>
      </w:r>
      <w:r>
        <w:rPr>
          <w:rFonts w:hint="eastAsia"/>
          <w:color w:val="000000"/>
        </w:rPr>
        <w:t>岁年龄组的儿童提供初级教育。为鼓励女童小学毕业后继续接受教育，印度许多邦政府都规定一直到中学阶段女童完全接受免费教育。为此，在印度政府制定的“十五计划”（</w:t>
      </w:r>
      <w:r>
        <w:rPr>
          <w:rFonts w:hint="eastAsia"/>
          <w:color w:val="000000"/>
        </w:rPr>
        <w:t>2002-2007</w:t>
      </w:r>
      <w:r>
        <w:rPr>
          <w:rFonts w:hint="eastAsia"/>
          <w:color w:val="000000"/>
        </w:rPr>
        <w:t>年）中，教育经费从“九五计划”期间的</w:t>
      </w:r>
      <w:r>
        <w:rPr>
          <w:rFonts w:hint="eastAsia"/>
          <w:color w:val="000000"/>
        </w:rPr>
        <w:t>24.9084</w:t>
      </w:r>
      <w:r>
        <w:rPr>
          <w:rFonts w:hint="eastAsia"/>
          <w:color w:val="000000"/>
        </w:rPr>
        <w:t>亿卢比增至</w:t>
      </w:r>
      <w:r>
        <w:rPr>
          <w:rFonts w:hint="eastAsia"/>
          <w:color w:val="000000"/>
        </w:rPr>
        <w:t>43.825</w:t>
      </w:r>
      <w:r>
        <w:rPr>
          <w:rFonts w:hint="eastAsia"/>
          <w:color w:val="000000"/>
        </w:rPr>
        <w:t>亿卢比，涨幅高达</w:t>
      </w:r>
      <w:r>
        <w:rPr>
          <w:rFonts w:hint="eastAsia"/>
          <w:color w:val="000000"/>
        </w:rPr>
        <w:t>72%</w:t>
      </w:r>
      <w:r>
        <w:rPr>
          <w:rFonts w:hint="eastAsia"/>
          <w:color w:val="000000"/>
        </w:rPr>
        <w:t>。</w:t>
      </w:r>
      <w:r>
        <w:rPr>
          <w:rFonts w:hint="eastAsia"/>
          <w:color w:val="000000"/>
        </w:rPr>
        <w:t>2000-2001</w:t>
      </w:r>
      <w:r>
        <w:rPr>
          <w:rFonts w:hint="eastAsia"/>
          <w:color w:val="000000"/>
        </w:rPr>
        <w:t>年度，政府用于教育的支出在当年国内生产总值中所占百分比已增至</w:t>
      </w:r>
      <w:r>
        <w:rPr>
          <w:rFonts w:hint="eastAsia"/>
          <w:color w:val="000000"/>
        </w:rPr>
        <w:t>4.27%</w:t>
      </w:r>
      <w:r>
        <w:rPr>
          <w:rFonts w:hint="eastAsia"/>
          <w:color w:val="000000"/>
        </w:rPr>
        <w:t>。为了履行政府做出的普及优质基础教育的承诺，印度政府在</w:t>
      </w:r>
      <w:r>
        <w:rPr>
          <w:rFonts w:hint="eastAsia"/>
          <w:color w:val="000000"/>
        </w:rPr>
        <w:t>2004-2005</w:t>
      </w:r>
      <w:r>
        <w:rPr>
          <w:rFonts w:hint="eastAsia"/>
          <w:color w:val="000000"/>
        </w:rPr>
        <w:t>年度的政府财政预算中推行了</w:t>
      </w:r>
      <w:r>
        <w:rPr>
          <w:rFonts w:hint="eastAsia"/>
          <w:color w:val="000000"/>
        </w:rPr>
        <w:t>2%</w:t>
      </w:r>
      <w:r>
        <w:rPr>
          <w:rFonts w:hint="eastAsia"/>
          <w:color w:val="000000"/>
        </w:rPr>
        <w:t>的教育税。印度政府一直努力将教育方面的政府和私人投资提高到占国内生产总值的</w:t>
      </w:r>
      <w:r>
        <w:rPr>
          <w:rFonts w:hint="eastAsia"/>
          <w:color w:val="000000"/>
        </w:rPr>
        <w:t>6%</w:t>
      </w:r>
      <w:r>
        <w:rPr>
          <w:rFonts w:hint="eastAsia"/>
          <w:color w:val="000000"/>
        </w:rPr>
        <w:t>。但是，如果将一些私人的投资也计算在内，那么印度用于教育方面的总支出将接近于国内生产总值</w:t>
      </w:r>
      <w:r>
        <w:rPr>
          <w:rFonts w:hint="eastAsia"/>
          <w:color w:val="000000"/>
        </w:rPr>
        <w:t>6%</w:t>
      </w:r>
      <w:r>
        <w:rPr>
          <w:rFonts w:hint="eastAsia"/>
          <w:color w:val="000000"/>
        </w:rPr>
        <w:t>这一目标。</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《性别歧视法》以及将《宪法》和公约的标准适用于非国家行为者（结论意见第66和67段）</w:t>
      </w:r>
    </w:p>
    <w:p w:rsidR="0089385A" w:rsidRDefault="0089385A">
      <w:pPr>
        <w:tabs>
          <w:tab w:val="left" w:pos="630"/>
        </w:tabs>
        <w:spacing w:after="240" w:line="360" w:lineRule="exact"/>
        <w:rPr>
          <w:rFonts w:hint="eastAsia"/>
          <w:color w:val="000000"/>
        </w:rPr>
      </w:pPr>
      <w:r>
        <w:rPr>
          <w:color w:val="000000"/>
        </w:rPr>
        <w:t>12.</w:t>
      </w:r>
      <w:r>
        <w:rPr>
          <w:color w:val="000000"/>
        </w:rPr>
        <w:tab/>
      </w:r>
      <w:r>
        <w:rPr>
          <w:rFonts w:hint="eastAsia"/>
          <w:color w:val="000000"/>
        </w:rPr>
        <w:t>迄今为止，印度政府还没有制定一部单独的《反歧视法》。然而，有许多现行的法律明确规定禁止歧视。这些法律在私人部门中也得到了贯彻。</w:t>
      </w:r>
      <w:r>
        <w:rPr>
          <w:rFonts w:hint="eastAsia"/>
          <w:color w:val="000000"/>
        </w:rPr>
        <w:t>1926</w:t>
      </w:r>
      <w:r>
        <w:rPr>
          <w:rFonts w:hint="eastAsia"/>
          <w:color w:val="000000"/>
        </w:rPr>
        <w:t>年《最低工资法》，确保了非熟练工人、半熟练工人和定期雇工的最低工资水平，这些工人包括建筑工人、电线电缆布线工人和供水排水管道疏通工人等等。</w:t>
      </w:r>
      <w:r>
        <w:rPr>
          <w:rFonts w:hint="eastAsia"/>
          <w:color w:val="000000"/>
        </w:rPr>
        <w:t>1976</w:t>
      </w:r>
      <w:r>
        <w:rPr>
          <w:rFonts w:hint="eastAsia"/>
          <w:color w:val="000000"/>
        </w:rPr>
        <w:t>年《同工同酬法》，确保了包括女工在内的同工同酬。此外，在各种劳工法中，也为保护女工制定了特别措施，如</w:t>
      </w:r>
      <w:r>
        <w:rPr>
          <w:rFonts w:hint="eastAsia"/>
          <w:color w:val="000000"/>
        </w:rPr>
        <w:t>1948</w:t>
      </w:r>
      <w:r>
        <w:rPr>
          <w:rFonts w:hint="eastAsia"/>
          <w:color w:val="000000"/>
        </w:rPr>
        <w:t>年《工厂法》、</w:t>
      </w:r>
      <w:r>
        <w:rPr>
          <w:rFonts w:hint="eastAsia"/>
          <w:color w:val="000000"/>
        </w:rPr>
        <w:t>1951</w:t>
      </w:r>
      <w:r>
        <w:rPr>
          <w:rFonts w:hint="eastAsia"/>
          <w:color w:val="000000"/>
        </w:rPr>
        <w:t>年《种植园劳工法》、</w:t>
      </w:r>
      <w:r>
        <w:rPr>
          <w:rFonts w:hint="eastAsia"/>
          <w:color w:val="000000"/>
        </w:rPr>
        <w:t>1970</w:t>
      </w:r>
      <w:r>
        <w:rPr>
          <w:rFonts w:hint="eastAsia"/>
          <w:color w:val="000000"/>
        </w:rPr>
        <w:t>年《合同工（管理和废除）法》、</w:t>
      </w:r>
      <w:r>
        <w:rPr>
          <w:rFonts w:hint="eastAsia"/>
          <w:color w:val="000000"/>
        </w:rPr>
        <w:t>1964</w:t>
      </w:r>
      <w:r>
        <w:rPr>
          <w:rFonts w:hint="eastAsia"/>
          <w:color w:val="000000"/>
        </w:rPr>
        <w:t>年《产妇津贴法》以及</w:t>
      </w:r>
      <w:r>
        <w:rPr>
          <w:rFonts w:hint="eastAsia"/>
          <w:color w:val="000000"/>
        </w:rPr>
        <w:t>1966</w:t>
      </w:r>
      <w:r>
        <w:rPr>
          <w:rFonts w:hint="eastAsia"/>
          <w:color w:val="000000"/>
        </w:rPr>
        <w:t>年《比迪雪茄工厂工人（就业状况）法》。这些法规也适用于私营部门。</w:t>
      </w:r>
      <w:r>
        <w:rPr>
          <w:rFonts w:hint="eastAsia"/>
          <w:color w:val="000000"/>
        </w:rPr>
        <w:t>1946</w:t>
      </w:r>
      <w:r>
        <w:rPr>
          <w:rFonts w:hint="eastAsia"/>
          <w:color w:val="000000"/>
        </w:rPr>
        <w:t>年制定的适用于私营部门的《产业雇用（议事规则）法》规定工作场所性骚扰为不正当行为，受害员工可以采取防卫行为。</w:t>
      </w:r>
      <w:r>
        <w:rPr>
          <w:rFonts w:hint="eastAsia"/>
          <w:color w:val="000000"/>
        </w:rPr>
        <w:t>1948</w:t>
      </w:r>
      <w:r>
        <w:rPr>
          <w:rFonts w:hint="eastAsia"/>
          <w:color w:val="000000"/>
        </w:rPr>
        <w:t>年《雇员邦保险法》，规定了收入低于最低标准线的雇员可以享受的保健和福利待遇。而</w:t>
      </w:r>
      <w:r>
        <w:rPr>
          <w:rFonts w:hint="eastAsia"/>
          <w:color w:val="000000"/>
        </w:rPr>
        <w:t>1952</w:t>
      </w:r>
      <w:r>
        <w:rPr>
          <w:rFonts w:hint="eastAsia"/>
          <w:color w:val="000000"/>
        </w:rPr>
        <w:t>年的《雇员准备基金法》，则将雇员享受的保健和福利待遇扩大到私营部门的员工当中。</w:t>
      </w:r>
    </w:p>
    <w:p w:rsidR="0089385A" w:rsidRDefault="0089385A">
      <w:pPr>
        <w:tabs>
          <w:tab w:val="left" w:pos="630"/>
        </w:tabs>
        <w:spacing w:after="240" w:line="360" w:lineRule="exact"/>
        <w:rPr>
          <w:color w:val="000000"/>
        </w:rPr>
      </w:pPr>
      <w:r>
        <w:rPr>
          <w:color w:val="000000"/>
        </w:rPr>
        <w:t>13.</w:t>
      </w:r>
      <w:r>
        <w:rPr>
          <w:color w:val="000000"/>
        </w:rPr>
        <w:tab/>
      </w:r>
      <w:r>
        <w:rPr>
          <w:rFonts w:hint="eastAsia"/>
          <w:color w:val="000000"/>
        </w:rPr>
        <w:t>在无工会部门工作的工人占印度劳动力总数的</w:t>
      </w:r>
      <w:r>
        <w:rPr>
          <w:rFonts w:hint="eastAsia"/>
          <w:color w:val="000000"/>
        </w:rPr>
        <w:t>93%</w:t>
      </w:r>
      <w:r>
        <w:rPr>
          <w:rFonts w:hint="eastAsia"/>
          <w:color w:val="000000"/>
        </w:rPr>
        <w:t>，他们不像那些在有工会部门工作的工人一样享有福利津贴。而在印度的女工当中，约有</w:t>
      </w:r>
      <w:r>
        <w:rPr>
          <w:rFonts w:hint="eastAsia"/>
          <w:color w:val="000000"/>
        </w:rPr>
        <w:t>90%</w:t>
      </w:r>
      <w:r>
        <w:rPr>
          <w:rFonts w:hint="eastAsia"/>
          <w:color w:val="000000"/>
        </w:rPr>
        <w:t>以上都在无工会部门。为了解决这一问题，印度政府最近开始推行“无工会部门工人的社会保障计划”，这项计划的实施对象是无工会部门且月收入低于</w:t>
      </w:r>
      <w:r>
        <w:rPr>
          <w:rFonts w:hint="eastAsia"/>
          <w:color w:val="000000"/>
        </w:rPr>
        <w:t>6 500</w:t>
      </w:r>
      <w:r>
        <w:rPr>
          <w:rFonts w:hint="eastAsia"/>
          <w:color w:val="000000"/>
        </w:rPr>
        <w:t>卢比的工人。雇员准备基金组织管理这项完全由政府资助的计划，该计划能为工人提供三重保障，即退休金、个人意外保险和医疗保险。</w:t>
      </w:r>
    </w:p>
    <w:p w:rsidR="0089385A" w:rsidRDefault="0089385A">
      <w:pPr>
        <w:tabs>
          <w:tab w:val="left" w:pos="630"/>
        </w:tabs>
        <w:spacing w:after="240" w:line="360" w:lineRule="exact"/>
        <w:rPr>
          <w:rFonts w:hint="eastAsia"/>
          <w:bCs/>
          <w:color w:val="000000"/>
        </w:rPr>
      </w:pPr>
      <w:r>
        <w:rPr>
          <w:color w:val="000000"/>
        </w:rPr>
        <w:t>14.</w:t>
      </w:r>
      <w:r>
        <w:rPr>
          <w:color w:val="000000"/>
        </w:rPr>
        <w:tab/>
      </w:r>
      <w:r>
        <w:rPr>
          <w:rFonts w:hint="eastAsia"/>
          <w:color w:val="000000"/>
        </w:rPr>
        <w:t>在一些以家庭为单位或非正规部门中，因为无法确认雇主与雇员的关系，许多劳工福利法规都难以执行。印度中央政府正提议采用一部《无工会部门工人法案》，以期使这些工人的雇用和工作条件正规化，并保障他们的人身安全、社会保障、健康和福利待遇。中央政府还制定了许多针对妇女的特别措施，如产假、托儿所和同工同酬。但在家庭和私人范围内，</w:t>
      </w:r>
      <w:r>
        <w:rPr>
          <w:rFonts w:hint="eastAsia"/>
          <w:bCs/>
          <w:color w:val="000000"/>
        </w:rPr>
        <w:t>《消除对妇女一切形式歧视公约》标准的执行仍然是一项需要应对的挑战。</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对妇女暴力（结论意见第68、69和70段）</w:t>
      </w:r>
    </w:p>
    <w:p w:rsidR="0089385A" w:rsidRDefault="0089385A">
      <w:pPr>
        <w:tabs>
          <w:tab w:val="left" w:pos="630"/>
        </w:tabs>
        <w:spacing w:after="240" w:line="360" w:lineRule="exact"/>
        <w:rPr>
          <w:rFonts w:hint="eastAsia"/>
          <w:color w:val="000000"/>
        </w:rPr>
      </w:pPr>
      <w:r>
        <w:rPr>
          <w:color w:val="000000"/>
        </w:rPr>
        <w:t>15.</w:t>
      </w:r>
      <w:r>
        <w:rPr>
          <w:color w:val="000000"/>
        </w:rPr>
        <w:tab/>
      </w:r>
      <w:r>
        <w:rPr>
          <w:rFonts w:hint="eastAsia"/>
          <w:color w:val="000000"/>
          <w:spacing w:val="-4"/>
        </w:rPr>
        <w:t>根据妇女受害案件与印度总犯罪案件的对比统计数据，发生在妇女身上的犯罪案件已从</w:t>
      </w:r>
      <w:r>
        <w:rPr>
          <w:rFonts w:hint="eastAsia"/>
          <w:color w:val="000000"/>
          <w:spacing w:val="-4"/>
        </w:rPr>
        <w:t>1999</w:t>
      </w:r>
      <w:r>
        <w:rPr>
          <w:rFonts w:hint="eastAsia"/>
          <w:color w:val="000000"/>
          <w:spacing w:val="-4"/>
        </w:rPr>
        <w:t>年的</w:t>
      </w:r>
      <w:r>
        <w:rPr>
          <w:rFonts w:hint="eastAsia"/>
          <w:color w:val="000000"/>
        </w:rPr>
        <w:t>135 771</w:t>
      </w:r>
      <w:r>
        <w:rPr>
          <w:rFonts w:hint="eastAsia"/>
          <w:color w:val="000000"/>
        </w:rPr>
        <w:t>起上升到</w:t>
      </w:r>
      <w:r>
        <w:rPr>
          <w:rFonts w:hint="eastAsia"/>
          <w:color w:val="000000"/>
        </w:rPr>
        <w:t>2003</w:t>
      </w:r>
      <w:r>
        <w:rPr>
          <w:rFonts w:hint="eastAsia"/>
          <w:color w:val="000000"/>
        </w:rPr>
        <w:t>年的</w:t>
      </w:r>
      <w:r>
        <w:rPr>
          <w:rFonts w:hint="eastAsia"/>
          <w:color w:val="000000"/>
        </w:rPr>
        <w:t>140 601</w:t>
      </w:r>
      <w:r>
        <w:rPr>
          <w:rFonts w:hint="eastAsia"/>
          <w:color w:val="000000"/>
        </w:rPr>
        <w:t>起。但是，根据上述统计，妇女受害案件占总犯罪案件的比例已从</w:t>
      </w:r>
      <w:r>
        <w:rPr>
          <w:rFonts w:hint="eastAsia"/>
          <w:color w:val="000000"/>
        </w:rPr>
        <w:t>1999</w:t>
      </w:r>
      <w:r>
        <w:rPr>
          <w:rFonts w:hint="eastAsia"/>
          <w:color w:val="000000"/>
        </w:rPr>
        <w:t>年</w:t>
      </w:r>
      <w:r>
        <w:rPr>
          <w:rFonts w:hint="eastAsia"/>
          <w:color w:val="000000"/>
        </w:rPr>
        <w:t>2.76%</w:t>
      </w:r>
      <w:r>
        <w:rPr>
          <w:rFonts w:hint="eastAsia"/>
          <w:color w:val="000000"/>
        </w:rPr>
        <w:t>略降至</w:t>
      </w:r>
      <w:r>
        <w:rPr>
          <w:rFonts w:hint="eastAsia"/>
          <w:color w:val="000000"/>
        </w:rPr>
        <w:t>2003</w:t>
      </w:r>
      <w:r>
        <w:rPr>
          <w:rFonts w:hint="eastAsia"/>
          <w:color w:val="000000"/>
        </w:rPr>
        <w:t>年的</w:t>
      </w:r>
      <w:r>
        <w:rPr>
          <w:rFonts w:hint="eastAsia"/>
          <w:color w:val="000000"/>
        </w:rPr>
        <w:t>2.56%</w:t>
      </w:r>
      <w:r>
        <w:rPr>
          <w:rFonts w:hint="eastAsia"/>
          <w:color w:val="000000"/>
        </w:rPr>
        <w:t>。所报告的犯罪案件数目的增长，是因为人们法律意识的提高使更多的人向救助系统寻求帮助。印度政府采取了四个方面的战略来解决暴力问题，（</w:t>
      </w:r>
      <w:r>
        <w:rPr>
          <w:color w:val="000000"/>
        </w:rPr>
        <w:t>a</w:t>
      </w:r>
      <w:r>
        <w:rPr>
          <w:rFonts w:hint="eastAsia"/>
          <w:color w:val="000000"/>
        </w:rPr>
        <w:t>）立法行动；（</w:t>
      </w:r>
      <w:r>
        <w:rPr>
          <w:color w:val="000000"/>
        </w:rPr>
        <w:t>b</w:t>
      </w:r>
      <w:r>
        <w:rPr>
          <w:rFonts w:hint="eastAsia"/>
          <w:color w:val="000000"/>
        </w:rPr>
        <w:t>）训练和提高意识；（</w:t>
      </w:r>
      <w:r>
        <w:rPr>
          <w:color w:val="000000"/>
        </w:rPr>
        <w:t>c</w:t>
      </w:r>
      <w:r>
        <w:rPr>
          <w:rFonts w:hint="eastAsia"/>
          <w:color w:val="000000"/>
        </w:rPr>
        <w:t>）支助性服务，通过危机干预和康复中心、妇女受害案件处理部门、严格执行减缓贫穷方案、增加女童受教育的机会，通过非政府组织参与的执法机构所采取的前期措施；（</w:t>
      </w:r>
      <w:r>
        <w:rPr>
          <w:color w:val="000000"/>
        </w:rPr>
        <w:t>d</w:t>
      </w:r>
      <w:r>
        <w:rPr>
          <w:rFonts w:hint="eastAsia"/>
          <w:color w:val="000000"/>
        </w:rPr>
        <w:t>）社会行动，如鼓励非政府组织就执法机构、妇女自助团体和举办提高性别认识周等问题发表意见。印度已有</w:t>
      </w:r>
      <w:r>
        <w:rPr>
          <w:rFonts w:hint="eastAsia"/>
          <w:color w:val="000000"/>
        </w:rPr>
        <w:t>14</w:t>
      </w:r>
      <w:r>
        <w:rPr>
          <w:rFonts w:hint="eastAsia"/>
          <w:color w:val="000000"/>
        </w:rPr>
        <w:t>个邦成立了全部由女警组成的警察局，以方便受害妇女报案。警察局专门为遭受暴力的妇女开辟了电话求助热线。警察局还开设了志愿行动局和家庭咨询中心，为家庭失和而受害的妇女和儿童提供咨询和康复服务。法院为此开设了一些特别法庭，如家庭法院、快车道法庭，以及一些专门处理妇女受害案件的法庭。执法机构，特别是警察局和司法部门正在定期接受对性别问题敏感的训练。</w:t>
      </w:r>
    </w:p>
    <w:p w:rsidR="0089385A" w:rsidRDefault="0089385A">
      <w:pPr>
        <w:tabs>
          <w:tab w:val="left" w:pos="630"/>
        </w:tabs>
        <w:spacing w:after="240" w:line="360" w:lineRule="exact"/>
        <w:rPr>
          <w:rFonts w:hint="eastAsia"/>
          <w:color w:val="000000"/>
          <w:lang w:val="en-GB"/>
        </w:rPr>
      </w:pPr>
      <w:r>
        <w:rPr>
          <w:color w:val="000000"/>
        </w:rPr>
        <w:t>16.</w:t>
      </w:r>
      <w:r>
        <w:rPr>
          <w:color w:val="000000"/>
        </w:rPr>
        <w:tab/>
      </w:r>
      <w:r>
        <w:rPr>
          <w:rFonts w:hint="eastAsia"/>
          <w:color w:val="000000"/>
          <w:lang w:val="en-GB"/>
        </w:rPr>
        <w:t>2001</w:t>
      </w:r>
      <w:r>
        <w:rPr>
          <w:rFonts w:hint="eastAsia"/>
          <w:color w:val="000000"/>
          <w:lang w:val="en-GB"/>
        </w:rPr>
        <w:t>年赋予妇女权力的国家政策承诺要解决对妇女一切形式的暴力</w:t>
      </w:r>
      <w:r>
        <w:rPr>
          <w:rFonts w:hint="eastAsia"/>
          <w:color w:val="000000"/>
        </w:rPr>
        <w:t>，</w:t>
      </w:r>
      <w:r>
        <w:rPr>
          <w:rFonts w:hint="eastAsia"/>
          <w:color w:val="000000"/>
          <w:lang w:val="en-GB"/>
        </w:rPr>
        <w:t>无论是身体上还是精神上的</w:t>
      </w:r>
      <w:r>
        <w:rPr>
          <w:rFonts w:hint="eastAsia"/>
          <w:color w:val="000000"/>
        </w:rPr>
        <w:t>，</w:t>
      </w:r>
      <w:r>
        <w:rPr>
          <w:rFonts w:hint="eastAsia"/>
          <w:color w:val="000000"/>
          <w:lang w:val="en-GB"/>
        </w:rPr>
        <w:t>无论是家庭范围还是社会范围的</w:t>
      </w:r>
      <w:r>
        <w:rPr>
          <w:rFonts w:hint="eastAsia"/>
          <w:color w:val="000000"/>
        </w:rPr>
        <w:t>，</w:t>
      </w:r>
      <w:r>
        <w:rPr>
          <w:rFonts w:hint="eastAsia"/>
          <w:color w:val="000000"/>
          <w:lang w:val="en-GB"/>
        </w:rPr>
        <w:t>包括那些因习俗、传统或者约定俗成的习惯造成的暴力，目的是消除此类暴力事件。这一国策还承诺要建立并加强现有的机构和机制，以防止此类暴力侵害，如工作场所性骚扰、嫁妆习俗等，并且帮助受害妇女康复，采取有效行动惩罚对妇女实施暴力的罪犯，采取特殊措施解决贩运妇女和女童问题。</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《武装力量（特别条款）法》（结论意见第71和72段）</w:t>
      </w:r>
    </w:p>
    <w:p w:rsidR="0089385A" w:rsidRDefault="0089385A">
      <w:pPr>
        <w:tabs>
          <w:tab w:val="left" w:pos="630"/>
        </w:tabs>
        <w:spacing w:after="240" w:line="360" w:lineRule="exact"/>
        <w:rPr>
          <w:rFonts w:hint="eastAsia"/>
          <w:b/>
          <w:color w:val="000000"/>
        </w:rPr>
      </w:pPr>
      <w:r>
        <w:t>17.</w:t>
      </w:r>
      <w:r>
        <w:tab/>
        <w:t>1958</w:t>
      </w:r>
      <w:r>
        <w:rPr>
          <w:rFonts w:hint="eastAsia"/>
        </w:rPr>
        <w:t>年制定《武装力量（特别条款）法》时，正值印度东部边境发生叛乱活动，国内法律和秩序环境面临严峻形势。因此，这部法律中有关领土的条款，仅适用于东部边境线上的各邦和地区。该法律规定，只有在这些地区的最高行政长官或宪法规定的首领宣布该地区为“骚乱地区”时，其条款才开始在这些地区生效。这样就可以有效防止东部各邦最高当局借此来滥用权力，调动军队。在此方面，</w:t>
      </w:r>
      <w:r>
        <w:rPr>
          <w:rFonts w:hint="eastAsia"/>
          <w:lang w:val="en-GB"/>
        </w:rPr>
        <w:t>正当行使权力是处于司法监督之下的。</w:t>
      </w:r>
      <w:r>
        <w:rPr>
          <w:rFonts w:hint="eastAsia"/>
        </w:rPr>
        <w:t>《武装力量（特别条款）法》规定，只有在以下情形才能使用武装力量，如解散非法集会，防止个人携带枪支，销毁囤积的武器，搜查和扣押，以及逮捕犯罪嫌疑人。此外，《武装力量（特别条款）法》明确规定，武装力量成员一旦逮捕并关押了某人，必须将其移交给最近的警察局，以确保被逮捕人享有《宪法》和《刑事诉讼法》所规定的正当权力。这样一来，军官的特殊权力就仅限于执行逮捕阶段。这一法律还规定了一些特定的豁免权，以避免军官在履行正常责任的过程中，受到侵扰和民事或刑事诉讼程序的妨碍。一旦军队人员在叛乱地区执行任务时触犯了民法，将立即依照《军队法》进行处置，接受审判。军队为在叛乱地区执行任务的部队人员制定了详细“准与不准”手册，最高法院在</w:t>
      </w:r>
      <w:r>
        <w:rPr>
          <w:rFonts w:eastAsia="SimHei" w:hint="eastAsia"/>
          <w:color w:val="FF0000"/>
        </w:rPr>
        <w:t>那加人权运动诉印度工会</w:t>
      </w:r>
      <w:r>
        <w:rPr>
          <w:rFonts w:hint="eastAsia"/>
        </w:rPr>
        <w:t>一案</w:t>
      </w:r>
      <w:r>
        <w:t>（</w:t>
      </w:r>
      <w:r>
        <w:t>1998 SCC 109</w:t>
      </w:r>
      <w:r>
        <w:t>）</w:t>
      </w:r>
      <w:r>
        <w:rPr>
          <w:rFonts w:hint="eastAsia"/>
        </w:rPr>
        <w:t>中批准了上述规定。实际上，中央政府还为检举案件制定了奖惩附加条款，为冤假错案平反昭雪。军队人员一旦牵涉到暴力和侵扰案件中，涉案人员将会受到相应的内部纪律处分。</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警察、保安部队和医务专业人员的性别意识和人权方案（结论意见第73段）</w:t>
      </w:r>
    </w:p>
    <w:p w:rsidR="0089385A" w:rsidRDefault="0089385A">
      <w:pPr>
        <w:tabs>
          <w:tab w:val="left" w:pos="630"/>
        </w:tabs>
        <w:spacing w:after="240" w:line="360" w:lineRule="exact"/>
        <w:rPr>
          <w:rFonts w:hint="eastAsia"/>
          <w:color w:val="000000"/>
        </w:rPr>
      </w:pPr>
      <w:r>
        <w:rPr>
          <w:color w:val="000000"/>
        </w:rPr>
        <w:t>18.</w:t>
      </w:r>
      <w:r>
        <w:rPr>
          <w:color w:val="000000"/>
        </w:rPr>
        <w:tab/>
      </w:r>
      <w:r>
        <w:rPr>
          <w:rFonts w:hint="eastAsia"/>
          <w:color w:val="000000"/>
        </w:rPr>
        <w:t>正在对政府行政、立法和司法部门人员进行性别意识训练，特别把重点放在政策和方案制定者、执行和发展机构以及执法和司法机构。性别意识问题是印度国家司法学院的法官受训内容的一部分。在许多邦一级的培训机构中，都为各级官员熟悉情况开设了性别意识课程。负责行政官员培训的</w:t>
      </w:r>
      <w:r>
        <w:rPr>
          <w:color w:val="000000"/>
        </w:rPr>
        <w:t>Lal Bahadur Shastri</w:t>
      </w:r>
      <w:r>
        <w:rPr>
          <w:rFonts w:hint="eastAsia"/>
          <w:color w:val="000000"/>
        </w:rPr>
        <w:t>国家行政管理学院下属的国家研究培训中心，其培训内容中就有性别意识一项，并开设了性别预算分析课程。</w:t>
      </w:r>
    </w:p>
    <w:p w:rsidR="0089385A" w:rsidRDefault="0089385A">
      <w:pPr>
        <w:tabs>
          <w:tab w:val="left" w:pos="630"/>
        </w:tabs>
        <w:spacing w:after="240" w:line="360" w:lineRule="exact"/>
        <w:rPr>
          <w:rFonts w:hint="eastAsia"/>
          <w:color w:val="000000"/>
          <w:lang w:val="en-GB"/>
        </w:rPr>
      </w:pPr>
      <w:r>
        <w:rPr>
          <w:color w:val="000000"/>
        </w:rPr>
        <w:t>19.</w:t>
      </w:r>
      <w:r>
        <w:rPr>
          <w:color w:val="000000"/>
        </w:rPr>
        <w:tab/>
      </w:r>
      <w:r>
        <w:rPr>
          <w:rFonts w:hint="eastAsia"/>
          <w:color w:val="000000"/>
        </w:rPr>
        <w:t>负责执行</w:t>
      </w:r>
      <w:r>
        <w:rPr>
          <w:rFonts w:hint="eastAsia"/>
          <w:color w:val="000000"/>
        </w:rPr>
        <w:t>1994</w:t>
      </w:r>
      <w:r>
        <w:rPr>
          <w:rFonts w:hint="eastAsia"/>
          <w:color w:val="000000"/>
        </w:rPr>
        <w:t>年《受孕前和产前诊断技术（禁止性别选择）法》</w:t>
      </w:r>
      <w:r>
        <w:rPr>
          <w:bCs/>
          <w:color w:val="000000"/>
        </w:rPr>
        <w:t>（</w:t>
      </w:r>
      <w:r>
        <w:rPr>
          <w:bCs/>
          <w:color w:val="000000"/>
        </w:rPr>
        <w:t>PNDT</w:t>
      </w:r>
      <w:r>
        <w:rPr>
          <w:bCs/>
          <w:color w:val="000000"/>
        </w:rPr>
        <w:t>）</w:t>
      </w:r>
      <w:r>
        <w:rPr>
          <w:rFonts w:hint="eastAsia"/>
          <w:bCs/>
          <w:color w:val="000000"/>
        </w:rPr>
        <w:t>的</w:t>
      </w:r>
      <w:r>
        <w:rPr>
          <w:rFonts w:hint="eastAsia"/>
          <w:color w:val="000000"/>
        </w:rPr>
        <w:t>医疗官员，通过参加联合国人口基金、卫生和家庭福利部以及各邦政府共同举办的地区性研讨会，来增加他们对这一问题的敏感程度。根据生殖健康和儿童保健方案的第二阶段</w:t>
      </w:r>
      <w:r>
        <w:rPr>
          <w:rFonts w:hint="eastAsia"/>
          <w:color w:val="000000"/>
          <w:lang w:val="en-GB"/>
        </w:rPr>
        <w:t>，政府卫生官员的培训单元中也开设了性别意识这一课程。在这方面，妇女和儿童发展局已经着手实施了数项培训和概况介绍方案。妇女和儿童发展局的这一行动，得到了众多民间社会组织的大力支持。民间社会积极参与提高性别意识的活动，并在促进性别意识方面发挥了积极作用。</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基于种姓的歧视，包括</w:t>
      </w:r>
      <w:r>
        <w:rPr>
          <w:rFonts w:ascii="SimHei" w:eastAsia="SimHei"/>
          <w:bCs/>
          <w:color w:val="FF0000"/>
          <w:sz w:val="24"/>
        </w:rPr>
        <w:t>dalit</w:t>
      </w:r>
      <w:r>
        <w:rPr>
          <w:rFonts w:ascii="SimHei" w:eastAsia="SimHei" w:hint="eastAsia"/>
          <w:bCs/>
          <w:color w:val="FF0000"/>
          <w:sz w:val="24"/>
        </w:rPr>
        <w:t>社区妇女遭受的暴力（结论意见第74和75段）</w:t>
      </w:r>
    </w:p>
    <w:p w:rsidR="0089385A" w:rsidRDefault="0089385A">
      <w:pPr>
        <w:tabs>
          <w:tab w:val="left" w:pos="630"/>
        </w:tabs>
        <w:spacing w:after="240" w:line="360" w:lineRule="exact"/>
        <w:rPr>
          <w:rFonts w:hint="eastAsia"/>
          <w:b/>
          <w:color w:val="000000"/>
        </w:rPr>
      </w:pPr>
      <w:r>
        <w:rPr>
          <w:color w:val="000000"/>
        </w:rPr>
        <w:t>20.</w:t>
      </w:r>
      <w:r>
        <w:rPr>
          <w:color w:val="000000"/>
        </w:rPr>
        <w:tab/>
      </w:r>
      <w:r>
        <w:rPr>
          <w:rFonts w:hint="eastAsia"/>
          <w:color w:val="000000"/>
          <w:spacing w:val="4"/>
        </w:rPr>
        <w:t>政府已经意识到</w:t>
      </w:r>
      <w:r>
        <w:rPr>
          <w:bCs/>
          <w:color w:val="000000"/>
          <w:spacing w:val="4"/>
        </w:rPr>
        <w:t>dalit</w:t>
      </w:r>
      <w:r>
        <w:rPr>
          <w:rFonts w:hint="eastAsia"/>
          <w:bCs/>
          <w:color w:val="000000"/>
          <w:spacing w:val="4"/>
        </w:rPr>
        <w:t>妇女在历史上处境不利并且易受伤害，因此采取了数项措施来处理这一问题，第</w:t>
      </w:r>
      <w:r>
        <w:rPr>
          <w:rFonts w:hint="eastAsia"/>
          <w:bCs/>
          <w:color w:val="000000"/>
          <w:spacing w:val="4"/>
        </w:rPr>
        <w:t>97</w:t>
      </w:r>
      <w:r>
        <w:rPr>
          <w:rFonts w:hint="eastAsia"/>
          <w:bCs/>
          <w:color w:val="000000"/>
          <w:spacing w:val="4"/>
        </w:rPr>
        <w:t>至</w:t>
      </w:r>
      <w:r>
        <w:rPr>
          <w:rFonts w:hint="eastAsia"/>
          <w:bCs/>
          <w:color w:val="000000"/>
          <w:spacing w:val="4"/>
        </w:rPr>
        <w:t>100</w:t>
      </w:r>
      <w:r>
        <w:rPr>
          <w:rFonts w:hint="eastAsia"/>
          <w:bCs/>
          <w:color w:val="000000"/>
          <w:spacing w:val="4"/>
        </w:rPr>
        <w:t>段的第</w:t>
      </w:r>
      <w:r>
        <w:rPr>
          <w:rFonts w:hint="eastAsia"/>
          <w:bCs/>
          <w:color w:val="000000"/>
          <w:spacing w:val="4"/>
        </w:rPr>
        <w:t>4</w:t>
      </w:r>
      <w:r>
        <w:rPr>
          <w:rFonts w:hint="eastAsia"/>
          <w:bCs/>
          <w:color w:val="000000"/>
          <w:spacing w:val="4"/>
        </w:rPr>
        <w:t>条对此进行了着重阐述。</w:t>
      </w:r>
      <w:r>
        <w:rPr>
          <w:rFonts w:hint="eastAsia"/>
          <w:color w:val="000000"/>
          <w:spacing w:val="4"/>
        </w:rPr>
        <w:t>政府已通过了两部法律，即</w:t>
      </w:r>
      <w:r>
        <w:rPr>
          <w:rFonts w:hint="eastAsia"/>
          <w:color w:val="000000"/>
          <w:spacing w:val="4"/>
        </w:rPr>
        <w:t>1955</w:t>
      </w:r>
      <w:r>
        <w:rPr>
          <w:rFonts w:hint="eastAsia"/>
          <w:color w:val="000000"/>
          <w:spacing w:val="4"/>
        </w:rPr>
        <w:t>年《公民权利保护法》和</w:t>
      </w:r>
      <w:r>
        <w:rPr>
          <w:rFonts w:hint="eastAsia"/>
          <w:color w:val="000000"/>
          <w:spacing w:val="4"/>
        </w:rPr>
        <w:t>1989</w:t>
      </w:r>
      <w:r>
        <w:rPr>
          <w:rFonts w:hint="eastAsia"/>
          <w:color w:val="000000"/>
          <w:spacing w:val="4"/>
        </w:rPr>
        <w:t>年《防止对在册种姓</w:t>
      </w:r>
      <w:r>
        <w:rPr>
          <w:rFonts w:hint="eastAsia"/>
          <w:color w:val="000000"/>
          <w:spacing w:val="4"/>
        </w:rPr>
        <w:t>/</w:t>
      </w:r>
      <w:r>
        <w:rPr>
          <w:rFonts w:hint="eastAsia"/>
          <w:color w:val="000000"/>
          <w:spacing w:val="4"/>
        </w:rPr>
        <w:t>在册部落暴力法》，以确保</w:t>
      </w:r>
      <w:r>
        <w:rPr>
          <w:color w:val="000000"/>
          <w:spacing w:val="4"/>
        </w:rPr>
        <w:t>dalit</w:t>
      </w:r>
      <w:r>
        <w:rPr>
          <w:rFonts w:hint="eastAsia"/>
          <w:color w:val="000000"/>
          <w:spacing w:val="4"/>
        </w:rPr>
        <w:t>阶层同其他印度社会阶层一样享受人权，并授权他们维护自己的权利，但是针对</w:t>
      </w:r>
      <w:r>
        <w:rPr>
          <w:color w:val="000000"/>
          <w:spacing w:val="4"/>
        </w:rPr>
        <w:t>dalit</w:t>
      </w:r>
      <w:r>
        <w:rPr>
          <w:rFonts w:hint="eastAsia"/>
          <w:color w:val="000000"/>
          <w:spacing w:val="4"/>
        </w:rPr>
        <w:t>的犯罪仍然存在。</w:t>
      </w:r>
      <w:r>
        <w:rPr>
          <w:rFonts w:hint="eastAsia"/>
          <w:color w:val="000000"/>
          <w:spacing w:val="4"/>
        </w:rPr>
        <w:t>2003</w:t>
      </w:r>
      <w:r>
        <w:rPr>
          <w:rFonts w:hint="eastAsia"/>
          <w:color w:val="000000"/>
          <w:spacing w:val="4"/>
        </w:rPr>
        <w:t>年，警察局登记的全国范围内对在册种姓的犯罪和暴力案件高达</w:t>
      </w:r>
      <w:r>
        <w:rPr>
          <w:rFonts w:hint="eastAsia"/>
          <w:color w:val="000000"/>
          <w:spacing w:val="4"/>
        </w:rPr>
        <w:t>26 252</w:t>
      </w:r>
      <w:r>
        <w:rPr>
          <w:rFonts w:hint="eastAsia"/>
          <w:color w:val="000000"/>
          <w:spacing w:val="4"/>
        </w:rPr>
        <w:t>起。</w:t>
      </w:r>
      <w:r>
        <w:rPr>
          <w:rFonts w:hint="eastAsia"/>
          <w:color w:val="000000"/>
          <w:spacing w:val="4"/>
          <w:lang w:val="en-GB"/>
        </w:rPr>
        <w:t>2003</w:t>
      </w:r>
      <w:r>
        <w:rPr>
          <w:rFonts w:hint="eastAsia"/>
          <w:color w:val="000000"/>
          <w:spacing w:val="4"/>
          <w:lang w:val="en-GB"/>
        </w:rPr>
        <w:t>年，对在册种姓和在册部落的犯罪案件，分别占犯罪案件总数的</w:t>
      </w:r>
      <w:r>
        <w:rPr>
          <w:rFonts w:hint="eastAsia"/>
          <w:color w:val="000000"/>
          <w:spacing w:val="4"/>
          <w:lang w:val="en-GB"/>
        </w:rPr>
        <w:t>0.73%</w:t>
      </w:r>
      <w:r>
        <w:rPr>
          <w:rFonts w:hint="eastAsia"/>
          <w:color w:val="000000"/>
          <w:spacing w:val="4"/>
          <w:lang w:val="en-GB"/>
        </w:rPr>
        <w:t>和</w:t>
      </w:r>
      <w:r>
        <w:rPr>
          <w:rFonts w:hint="eastAsia"/>
          <w:color w:val="000000"/>
          <w:spacing w:val="4"/>
          <w:lang w:val="en-GB"/>
        </w:rPr>
        <w:t>0.58%</w:t>
      </w:r>
      <w:r>
        <w:rPr>
          <w:rFonts w:hint="eastAsia"/>
          <w:color w:val="000000"/>
          <w:lang w:val="en-GB"/>
        </w:rPr>
        <w:t>。</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妇女贩运（结论意见第76和77段）</w:t>
      </w:r>
    </w:p>
    <w:p w:rsidR="0089385A" w:rsidRDefault="0089385A">
      <w:pPr>
        <w:tabs>
          <w:tab w:val="left" w:pos="630"/>
        </w:tabs>
        <w:spacing w:after="240" w:line="360" w:lineRule="exact"/>
        <w:rPr>
          <w:rFonts w:hint="eastAsia"/>
          <w:color w:val="000000"/>
          <w:lang w:val="en-GB"/>
        </w:rPr>
      </w:pPr>
      <w:r>
        <w:rPr>
          <w:color w:val="000000"/>
          <w:lang w:val="en-GB"/>
        </w:rPr>
        <w:t>21.</w:t>
      </w:r>
      <w:r>
        <w:rPr>
          <w:color w:val="000000"/>
          <w:lang w:val="en-GB"/>
        </w:rPr>
        <w:tab/>
      </w:r>
      <w:r>
        <w:rPr>
          <w:rFonts w:hint="eastAsia"/>
          <w:color w:val="000000"/>
          <w:lang w:val="en-GB"/>
        </w:rPr>
        <w:t>印度政府采取了几项战略来解决贩运妇女问题，包括执法措施、创收计划、受教育机会、援救和康复以及</w:t>
      </w:r>
      <w:r>
        <w:rPr>
          <w:color w:val="000000"/>
          <w:lang w:val="en-GB"/>
        </w:rPr>
        <w:t>Swadhar</w:t>
      </w:r>
      <w:r>
        <w:rPr>
          <w:rFonts w:hint="eastAsia"/>
          <w:color w:val="000000"/>
          <w:lang w:val="en-GB"/>
        </w:rPr>
        <w:t>等特别计划。政府还制定了一项国家行动计划，同贩运女童作斗争。（详见第</w:t>
      </w:r>
      <w:r>
        <w:rPr>
          <w:rFonts w:hint="eastAsia"/>
          <w:color w:val="000000"/>
          <w:lang w:val="en-GB"/>
        </w:rPr>
        <w:t>6</w:t>
      </w:r>
      <w:r>
        <w:rPr>
          <w:rFonts w:hint="eastAsia"/>
          <w:color w:val="000000"/>
          <w:lang w:val="en-GB"/>
        </w:rPr>
        <w:t>条。）</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妇女全面保健政策、产妇死亡率、婴儿死亡率、性别比率、性别选择流产以及以妇女为对象的计划生育（第78和79段）</w:t>
      </w:r>
    </w:p>
    <w:p w:rsidR="0089385A" w:rsidRDefault="0089385A">
      <w:pPr>
        <w:tabs>
          <w:tab w:val="left" w:pos="630"/>
        </w:tabs>
        <w:spacing w:after="240" w:line="360" w:lineRule="exact"/>
        <w:rPr>
          <w:rFonts w:hint="eastAsia"/>
          <w:color w:val="FF00FF"/>
        </w:rPr>
      </w:pPr>
      <w:r>
        <w:rPr>
          <w:color w:val="000000"/>
        </w:rPr>
        <w:t>22.</w:t>
      </w:r>
      <w:r>
        <w:rPr>
          <w:color w:val="000000"/>
        </w:rPr>
        <w:tab/>
      </w:r>
      <w:r>
        <w:rPr>
          <w:rFonts w:hint="eastAsia"/>
          <w:color w:val="000000"/>
        </w:rPr>
        <w:t>印度政府在</w:t>
      </w:r>
      <w:r>
        <w:rPr>
          <w:rFonts w:hint="eastAsia"/>
          <w:color w:val="000000"/>
        </w:rPr>
        <w:t>2000</w:t>
      </w:r>
      <w:r>
        <w:rPr>
          <w:rFonts w:hint="eastAsia"/>
          <w:color w:val="000000"/>
        </w:rPr>
        <w:t>年国家人口政策中，提出了一项</w:t>
      </w:r>
      <w:r>
        <w:rPr>
          <w:rFonts w:hint="eastAsia"/>
        </w:rPr>
        <w:t>部门间全面综合生殖保健议程</w:t>
      </w:r>
      <w:r>
        <w:rPr>
          <w:rFonts w:hint="eastAsia"/>
          <w:color w:val="000000"/>
        </w:rPr>
        <w:t>，以解决产妇死亡率和婴儿死亡率问题。</w:t>
      </w:r>
      <w:r>
        <w:rPr>
          <w:color w:val="000000"/>
        </w:rPr>
        <w:t xml:space="preserve"> </w:t>
      </w:r>
      <w:r>
        <w:rPr>
          <w:rFonts w:hint="eastAsia"/>
          <w:color w:val="000000"/>
        </w:rPr>
        <w:t>政府在生殖健康和儿童保健方案中对妇女健康采取了一个生命周期处理办法。政府旨在为妇女提供终生健康服务，从出生、童年、青春期一直到成年。该方案的目的是将两性平等的观点纳入生育过程中来，以便让男子参与做出是否要生育的决定以及是否使用避孕药具这一过程。在第十个五年计划中，政府正在努力建设男性生殖健康中心，以鼓励男子站出来接受计划生育。</w:t>
      </w:r>
      <w:r>
        <w:rPr>
          <w:rFonts w:hint="eastAsia"/>
          <w:color w:val="000000"/>
        </w:rPr>
        <w:t>1998</w:t>
      </w:r>
      <w:r>
        <w:rPr>
          <w:rFonts w:hint="eastAsia"/>
          <w:color w:val="000000"/>
        </w:rPr>
        <w:t>年</w:t>
      </w:r>
      <w:r>
        <w:rPr>
          <w:rFonts w:hint="eastAsia"/>
          <w:color w:val="000000"/>
        </w:rPr>
        <w:t>1</w:t>
      </w:r>
      <w:r>
        <w:rPr>
          <w:rFonts w:hint="eastAsia"/>
          <w:color w:val="000000"/>
        </w:rPr>
        <w:t>月开始实行的“不开刀输精管结扎术项目”，旨在提倡男子参与到家庭福利方案中来，而实行男子绝育术的比例已从</w:t>
      </w:r>
      <w:r>
        <w:rPr>
          <w:rFonts w:hint="eastAsia"/>
          <w:color w:val="000000"/>
        </w:rPr>
        <w:t>1997</w:t>
      </w:r>
      <w:r>
        <w:rPr>
          <w:rFonts w:hint="eastAsia"/>
          <w:color w:val="000000"/>
        </w:rPr>
        <w:t>年</w:t>
      </w:r>
      <w:r>
        <w:rPr>
          <w:rFonts w:hint="eastAsia"/>
          <w:color w:val="000000"/>
        </w:rPr>
        <w:t>1.8%</w:t>
      </w:r>
      <w:r>
        <w:rPr>
          <w:rFonts w:hint="eastAsia"/>
          <w:color w:val="000000"/>
        </w:rPr>
        <w:t>上升到</w:t>
      </w:r>
      <w:r>
        <w:rPr>
          <w:rFonts w:hint="eastAsia"/>
          <w:color w:val="000000"/>
        </w:rPr>
        <w:t>2002</w:t>
      </w:r>
      <w:r>
        <w:rPr>
          <w:rFonts w:hint="eastAsia"/>
          <w:color w:val="000000"/>
        </w:rPr>
        <w:t>年的</w:t>
      </w:r>
      <w:r>
        <w:rPr>
          <w:rFonts w:hint="eastAsia"/>
          <w:color w:val="000000"/>
        </w:rPr>
        <w:t>2.46%</w:t>
      </w:r>
      <w:r>
        <w:rPr>
          <w:rFonts w:hint="eastAsia"/>
          <w:color w:val="000000"/>
        </w:rPr>
        <w:t>。该项目迄今已在印度</w:t>
      </w:r>
      <w:r>
        <w:rPr>
          <w:rFonts w:hint="eastAsia"/>
          <w:color w:val="000000"/>
        </w:rPr>
        <w:t>20</w:t>
      </w:r>
      <w:r>
        <w:rPr>
          <w:rFonts w:hint="eastAsia"/>
          <w:color w:val="000000"/>
        </w:rPr>
        <w:t>个邦内推广实施。</w:t>
      </w:r>
      <w:r>
        <w:rPr>
          <w:rFonts w:hint="eastAsia"/>
          <w:color w:val="000000"/>
        </w:rPr>
        <w:t>2003</w:t>
      </w:r>
      <w:r>
        <w:rPr>
          <w:rFonts w:hint="eastAsia"/>
          <w:color w:val="000000"/>
        </w:rPr>
        <w:t>年修订了</w:t>
      </w:r>
      <w:r>
        <w:rPr>
          <w:rFonts w:hint="eastAsia"/>
          <w:color w:val="000000"/>
        </w:rPr>
        <w:t>1994</w:t>
      </w:r>
      <w:r>
        <w:rPr>
          <w:rFonts w:hint="eastAsia"/>
          <w:color w:val="000000"/>
        </w:rPr>
        <w:t>年《受孕前和产前诊断技术（禁止性别选择）法》，使其规定更加严厉。印度政府还批准了其他一些项目，以提高对《受孕前和产前诊断技术（禁止性别选择）法》中某些条款的认识。为了增强《受孕前和产前诊断技术（禁止性别选择）法》的效力，印度政府还说服了一些前任警察局长组织一个特别小组，以禁止堕除女胎。这一小组将在旁遮普邦、哈里亚纳邦、古吉拉特邦、喜马偕尔邦和德里等地行使监督职责。小组成员不仅可以采取秘密行动，而且还有权检举堕胎行为。小组成员将由政府卫生部组织任命，由一名已退休的警察总局局长负责领导，其在各邦的分支机构将由前任副总检察长或总检察长担任领导。中央政府和各邦政府都成立了监督委员会，对《受孕前和产前诊断技术（禁止性别选择）法》在各地的实施情况进行经常性的监督。</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妇女参与行政管理和司法的程度很低（结论意见第80和81段）</w:t>
      </w:r>
    </w:p>
    <w:p w:rsidR="0089385A" w:rsidRDefault="0089385A">
      <w:pPr>
        <w:tabs>
          <w:tab w:val="left" w:pos="630"/>
        </w:tabs>
        <w:spacing w:after="240" w:line="360" w:lineRule="exact"/>
        <w:rPr>
          <w:rFonts w:hint="eastAsia"/>
          <w:color w:val="FF0000"/>
        </w:rPr>
      </w:pPr>
      <w:r>
        <w:rPr>
          <w:color w:val="000000"/>
        </w:rPr>
        <w:t>23.</w:t>
      </w:r>
      <w:r>
        <w:rPr>
          <w:color w:val="000000"/>
        </w:rPr>
        <w:tab/>
      </w:r>
      <w:r>
        <w:rPr>
          <w:rFonts w:hint="eastAsia"/>
          <w:color w:val="000000"/>
        </w:rPr>
        <w:t>虽然在行政管理领域工作的女性很少，但是其人数还是在不断增加。截至</w:t>
      </w:r>
      <w:r>
        <w:rPr>
          <w:rFonts w:hint="eastAsia"/>
          <w:color w:val="000000"/>
        </w:rPr>
        <w:t>2000</w:t>
      </w:r>
      <w:r>
        <w:rPr>
          <w:rFonts w:hint="eastAsia"/>
          <w:color w:val="000000"/>
        </w:rPr>
        <w:t>年，在印度行政事务局和警察部门工作的妇女共有</w:t>
      </w:r>
      <w:r>
        <w:rPr>
          <w:rFonts w:hint="eastAsia"/>
          <w:color w:val="000000"/>
        </w:rPr>
        <w:t>645</w:t>
      </w:r>
      <w:r>
        <w:rPr>
          <w:rFonts w:hint="eastAsia"/>
          <w:color w:val="000000"/>
        </w:rPr>
        <w:t>名，占总人数的</w:t>
      </w:r>
      <w:r>
        <w:rPr>
          <w:rFonts w:hint="eastAsia"/>
          <w:color w:val="000000"/>
        </w:rPr>
        <w:t>7.65%</w:t>
      </w:r>
      <w:r>
        <w:rPr>
          <w:rFonts w:hint="eastAsia"/>
          <w:color w:val="000000"/>
        </w:rPr>
        <w:t>，而在</w:t>
      </w:r>
      <w:r>
        <w:rPr>
          <w:rFonts w:hint="eastAsia"/>
          <w:color w:val="000000"/>
        </w:rPr>
        <w:t>1987</w:t>
      </w:r>
      <w:r>
        <w:rPr>
          <w:rFonts w:hint="eastAsia"/>
          <w:color w:val="000000"/>
        </w:rPr>
        <w:t>年，这一比例仅为</w:t>
      </w:r>
      <w:r>
        <w:rPr>
          <w:rFonts w:hint="eastAsia"/>
          <w:color w:val="000000"/>
        </w:rPr>
        <w:t>5.4%</w:t>
      </w:r>
      <w:r>
        <w:rPr>
          <w:rFonts w:hint="eastAsia"/>
          <w:color w:val="000000"/>
        </w:rPr>
        <w:t>。</w:t>
      </w:r>
      <w:r>
        <w:rPr>
          <w:rFonts w:hint="eastAsia"/>
          <w:color w:val="000000"/>
        </w:rPr>
        <w:t>2002</w:t>
      </w:r>
      <w:r>
        <w:rPr>
          <w:rFonts w:hint="eastAsia"/>
          <w:color w:val="000000"/>
        </w:rPr>
        <w:t>年，在印度外交部门工作的妇女人数也很少，仅有</w:t>
      </w:r>
      <w:r>
        <w:rPr>
          <w:rFonts w:hint="eastAsia"/>
          <w:color w:val="000000"/>
        </w:rPr>
        <w:t>78</w:t>
      </w:r>
      <w:r>
        <w:rPr>
          <w:rFonts w:hint="eastAsia"/>
          <w:color w:val="000000"/>
        </w:rPr>
        <w:t>名。截至</w:t>
      </w:r>
      <w:r>
        <w:rPr>
          <w:rFonts w:hint="eastAsia"/>
          <w:color w:val="000000"/>
        </w:rPr>
        <w:t>2005</w:t>
      </w:r>
      <w:r>
        <w:rPr>
          <w:rFonts w:hint="eastAsia"/>
          <w:color w:val="000000"/>
        </w:rPr>
        <w:t>年</w:t>
      </w:r>
      <w:r>
        <w:rPr>
          <w:rFonts w:hint="eastAsia"/>
          <w:color w:val="000000"/>
        </w:rPr>
        <w:t>5</w:t>
      </w:r>
      <w:r>
        <w:rPr>
          <w:rFonts w:hint="eastAsia"/>
          <w:color w:val="000000"/>
        </w:rPr>
        <w:t>月</w:t>
      </w:r>
      <w:r>
        <w:rPr>
          <w:rFonts w:hint="eastAsia"/>
          <w:color w:val="000000"/>
        </w:rPr>
        <w:t>31</w:t>
      </w:r>
      <w:r>
        <w:rPr>
          <w:rFonts w:hint="eastAsia"/>
          <w:color w:val="000000"/>
        </w:rPr>
        <w:t>日，印度最高法院的</w:t>
      </w:r>
      <w:r>
        <w:rPr>
          <w:rFonts w:hint="eastAsia"/>
          <w:color w:val="000000"/>
        </w:rPr>
        <w:t>25</w:t>
      </w:r>
      <w:r>
        <w:rPr>
          <w:rFonts w:hint="eastAsia"/>
          <w:color w:val="000000"/>
        </w:rPr>
        <w:t>名法官中，只有</w:t>
      </w:r>
      <w:r>
        <w:rPr>
          <w:rFonts w:hint="eastAsia"/>
          <w:color w:val="000000"/>
        </w:rPr>
        <w:t>1</w:t>
      </w:r>
      <w:r>
        <w:rPr>
          <w:rFonts w:hint="eastAsia"/>
          <w:color w:val="000000"/>
        </w:rPr>
        <w:t>名是女性，在全国高等法院的</w:t>
      </w:r>
      <w:r>
        <w:rPr>
          <w:rFonts w:hint="eastAsia"/>
          <w:color w:val="000000"/>
        </w:rPr>
        <w:t>514</w:t>
      </w:r>
      <w:r>
        <w:rPr>
          <w:rFonts w:hint="eastAsia"/>
          <w:color w:val="000000"/>
        </w:rPr>
        <w:t>名法官中，只有</w:t>
      </w:r>
      <w:r>
        <w:rPr>
          <w:rFonts w:hint="eastAsia"/>
          <w:color w:val="000000"/>
        </w:rPr>
        <w:t>25</w:t>
      </w:r>
      <w:r>
        <w:rPr>
          <w:rFonts w:hint="eastAsia"/>
          <w:color w:val="000000"/>
        </w:rPr>
        <w:t>名是女性。</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按性别分列的数据（结论意见第81段）</w:t>
      </w:r>
    </w:p>
    <w:p w:rsidR="0089385A" w:rsidRDefault="0089385A">
      <w:pPr>
        <w:tabs>
          <w:tab w:val="left" w:pos="630"/>
        </w:tabs>
        <w:spacing w:after="240" w:line="360" w:lineRule="exact"/>
        <w:rPr>
          <w:rFonts w:hint="eastAsia"/>
          <w:color w:val="000000"/>
        </w:rPr>
      </w:pPr>
      <w:r>
        <w:rPr>
          <w:color w:val="000000"/>
          <w:lang w:val="en-GB"/>
        </w:rPr>
        <w:t>24.</w:t>
      </w:r>
      <w:r>
        <w:rPr>
          <w:color w:val="000000"/>
          <w:lang w:val="en-GB"/>
        </w:rPr>
        <w:tab/>
      </w:r>
      <w:r>
        <w:rPr>
          <w:rFonts w:hint="eastAsia"/>
          <w:color w:val="000000"/>
          <w:lang w:val="en-GB"/>
        </w:rPr>
        <w:t>印度政府还采取了许多措施</w:t>
      </w:r>
      <w:r>
        <w:rPr>
          <w:rFonts w:hint="eastAsia"/>
          <w:color w:val="000000"/>
        </w:rPr>
        <w:t>，</w:t>
      </w:r>
      <w:r>
        <w:rPr>
          <w:rFonts w:hint="eastAsia"/>
          <w:color w:val="000000"/>
          <w:lang w:val="en-GB"/>
        </w:rPr>
        <w:t>以便获得关于各种社会经济指标的特定性别信息。政府所采取的第一个步骤就是在</w:t>
      </w:r>
      <w:r>
        <w:rPr>
          <w:rFonts w:hint="eastAsia"/>
          <w:color w:val="000000"/>
          <w:lang w:val="en-GB"/>
        </w:rPr>
        <w:t>2001</w:t>
      </w:r>
      <w:r>
        <w:rPr>
          <w:rFonts w:hint="eastAsia"/>
          <w:color w:val="000000"/>
          <w:lang w:val="en-GB"/>
        </w:rPr>
        <w:t>年开展全国人口普查。在本报告相关章节中，已经引用了其中一些数据。已经确定了</w:t>
      </w:r>
      <w:r>
        <w:rPr>
          <w:rFonts w:hint="eastAsia"/>
          <w:color w:val="000000"/>
          <w:lang w:val="en-GB"/>
        </w:rPr>
        <w:t>0-6</w:t>
      </w:r>
      <w:r>
        <w:rPr>
          <w:rFonts w:hint="eastAsia"/>
          <w:color w:val="000000"/>
          <w:lang w:val="en-GB"/>
        </w:rPr>
        <w:t>岁年龄组人口总数、识字率和就业率等指标，并且中央、各邦和各地区都在收集按性别分列的数据。总登记办公室和人口普查专员都拿出了相关数据，积极支持性别意识和人权问题。人口普查司还拿出了性别比率下降的数据和示意图，以确认哪些地区需要进行政府干预。为了进行适当和及时的干预，建议各邦政府通过公民登记系统按月收集和监督出生性别比数据。印度中央统计组织定期出版《印度男女》一刊，提供有关性别问题的最新数据，并且起草了一份国家行动计划，以填补性别问题统计数据方面的空白，有了这个计划之后，现在就可以获得众多令人关注的新指标方面的统计数据。印度中央政府为了分析男女通过无偿的家务劳动对国民经济做出的贡献，研究个人活动中的性别因素，在</w:t>
      </w:r>
      <w:r>
        <w:rPr>
          <w:rFonts w:hint="eastAsia"/>
          <w:color w:val="000000"/>
          <w:lang w:val="en-GB"/>
        </w:rPr>
        <w:t>1998-1999</w:t>
      </w:r>
      <w:r>
        <w:rPr>
          <w:rFonts w:hint="eastAsia"/>
          <w:color w:val="000000"/>
          <w:lang w:val="en-GB"/>
        </w:rPr>
        <w:t>年间开展了一项时间利用试点调查。调查活动涉及哈里亚纳邦、中央邦、古吉拉特邦、奥里萨邦、泰米尔纳德邦和梅加拉亚邦等六个邦的</w:t>
      </w:r>
      <w:r>
        <w:rPr>
          <w:rFonts w:hint="eastAsia"/>
          <w:color w:val="000000"/>
          <w:lang w:val="en-GB"/>
        </w:rPr>
        <w:t>18 600</w:t>
      </w:r>
      <w:r>
        <w:rPr>
          <w:rFonts w:hint="eastAsia"/>
          <w:color w:val="000000"/>
          <w:lang w:val="en-GB"/>
        </w:rPr>
        <w:t>个家庭。有关的调查报告已于</w:t>
      </w:r>
      <w:r>
        <w:rPr>
          <w:rFonts w:hint="eastAsia"/>
          <w:color w:val="000000"/>
          <w:lang w:val="en-GB"/>
        </w:rPr>
        <w:t>2000</w:t>
      </w:r>
      <w:r>
        <w:rPr>
          <w:rFonts w:hint="eastAsia"/>
          <w:color w:val="000000"/>
          <w:lang w:val="en-GB"/>
        </w:rPr>
        <w:t>年公布。印度政府还开展了其他类似的调查，如无偿家务劳动和社区服务评估以及劳动力估计。认识到有必要通过</w:t>
      </w:r>
      <w:r>
        <w:rPr>
          <w:rFonts w:ascii="宋体-18030" w:eastAsia="宋体-18030" w:hAnsi="宋体-18030" w:cs="宋体-18030" w:hint="eastAsia"/>
          <w:color w:val="000000"/>
          <w:lang w:val="en-GB"/>
        </w:rPr>
        <w:t>模式转变将两性平等观点纳入</w:t>
      </w:r>
      <w:r>
        <w:rPr>
          <w:rFonts w:hint="eastAsia"/>
          <w:color w:val="000000"/>
          <w:lang w:val="en-GB"/>
        </w:rPr>
        <w:t>统计活动，印度中央统计组织通过讲习班来提高人们对这一问题的认识。</w:t>
      </w:r>
      <w:r>
        <w:rPr>
          <w:rFonts w:hint="eastAsia"/>
          <w:color w:val="000000"/>
        </w:rPr>
        <w:t>将通过性别资源中心做出共同努力</w:t>
      </w:r>
      <w:r>
        <w:rPr>
          <w:rFonts w:hint="eastAsia"/>
          <w:color w:val="000000"/>
          <w:lang w:val="en-GB"/>
        </w:rPr>
        <w:t>，</w:t>
      </w:r>
      <w:r>
        <w:rPr>
          <w:rFonts w:hint="eastAsia"/>
          <w:color w:val="000000"/>
        </w:rPr>
        <w:t>来搜集和整理按性别分列的数据</w:t>
      </w:r>
      <w:r>
        <w:rPr>
          <w:rFonts w:hint="eastAsia"/>
          <w:color w:val="000000"/>
          <w:lang w:val="en-GB"/>
        </w:rPr>
        <w:t>，</w:t>
      </w:r>
      <w:r>
        <w:rPr>
          <w:rFonts w:hint="eastAsia"/>
          <w:color w:val="000000"/>
        </w:rPr>
        <w:t>建立一个完善的与妇女有关的农业政策</w:t>
      </w:r>
      <w:r>
        <w:rPr>
          <w:rFonts w:hint="eastAsia"/>
          <w:color w:val="000000"/>
        </w:rPr>
        <w:t>/</w:t>
      </w:r>
      <w:r>
        <w:rPr>
          <w:rFonts w:hint="eastAsia"/>
          <w:color w:val="000000"/>
        </w:rPr>
        <w:t>问题的数据库。同时，性别资源中心还将对印度政府正在农业方面实施的各种方案进行性别影响评估，以确保农村妇女享受到这些方案中</w:t>
      </w:r>
      <w:r>
        <w:rPr>
          <w:rFonts w:hint="eastAsia"/>
          <w:color w:val="000000"/>
        </w:rPr>
        <w:t>30%</w:t>
      </w:r>
      <w:r>
        <w:rPr>
          <w:rFonts w:hint="eastAsia"/>
          <w:color w:val="000000"/>
        </w:rPr>
        <w:t>的利益。</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在参与经济活动的比例和继承权方面的差距（结论意见第82段）</w:t>
      </w:r>
    </w:p>
    <w:p w:rsidR="0089385A" w:rsidRDefault="0089385A">
      <w:pPr>
        <w:tabs>
          <w:tab w:val="left" w:pos="630"/>
        </w:tabs>
        <w:spacing w:after="240" w:line="360" w:lineRule="exact"/>
        <w:rPr>
          <w:rFonts w:hint="eastAsia"/>
          <w:color w:val="000000"/>
        </w:rPr>
      </w:pPr>
      <w:r>
        <w:rPr>
          <w:color w:val="000000"/>
        </w:rPr>
        <w:t>25.</w:t>
      </w:r>
      <w:r>
        <w:rPr>
          <w:color w:val="000000"/>
        </w:rPr>
        <w:tab/>
      </w:r>
      <w:r>
        <w:rPr>
          <w:rFonts w:hint="eastAsia"/>
          <w:color w:val="000000"/>
        </w:rPr>
        <w:t>一段时间以来，印度妇女参加工作的比率正在逐步增长。根据</w:t>
      </w:r>
      <w:r>
        <w:rPr>
          <w:rFonts w:hint="eastAsia"/>
          <w:color w:val="000000"/>
        </w:rPr>
        <w:t>2001</w:t>
      </w:r>
      <w:r>
        <w:rPr>
          <w:rFonts w:hint="eastAsia"/>
          <w:color w:val="000000"/>
        </w:rPr>
        <w:t>年人口普查的统计数据，妇女劳力就业的比例为</w:t>
      </w:r>
      <w:r>
        <w:rPr>
          <w:rFonts w:hint="eastAsia"/>
          <w:color w:val="000000"/>
        </w:rPr>
        <w:t>25.6%</w:t>
      </w:r>
      <w:r>
        <w:rPr>
          <w:rFonts w:hint="eastAsia"/>
          <w:color w:val="000000"/>
        </w:rPr>
        <w:t>，而</w:t>
      </w:r>
      <w:r>
        <w:rPr>
          <w:rFonts w:hint="eastAsia"/>
          <w:color w:val="000000"/>
        </w:rPr>
        <w:t>1981</w:t>
      </w:r>
      <w:r>
        <w:rPr>
          <w:rFonts w:hint="eastAsia"/>
          <w:color w:val="000000"/>
        </w:rPr>
        <w:t>年为</w:t>
      </w:r>
      <w:r>
        <w:rPr>
          <w:rFonts w:hint="eastAsia"/>
          <w:color w:val="000000"/>
        </w:rPr>
        <w:t>19.7%</w:t>
      </w:r>
      <w:r>
        <w:rPr>
          <w:rFonts w:hint="eastAsia"/>
          <w:color w:val="000000"/>
        </w:rPr>
        <w:t>，</w:t>
      </w:r>
      <w:r>
        <w:rPr>
          <w:rFonts w:hint="eastAsia"/>
          <w:color w:val="000000"/>
        </w:rPr>
        <w:t>1991</w:t>
      </w:r>
      <w:r>
        <w:rPr>
          <w:rFonts w:hint="eastAsia"/>
          <w:color w:val="000000"/>
        </w:rPr>
        <w:t>年为</w:t>
      </w:r>
      <w:r>
        <w:rPr>
          <w:rFonts w:hint="eastAsia"/>
          <w:color w:val="000000"/>
        </w:rPr>
        <w:t>22.3%</w:t>
      </w:r>
      <w:r>
        <w:rPr>
          <w:rFonts w:hint="eastAsia"/>
          <w:color w:val="000000"/>
        </w:rPr>
        <w:t>。然而，男女就业方面的不平等仍旧存在，妇女就业主要集中在非正规部门和边缘化部门。</w:t>
      </w:r>
    </w:p>
    <w:p w:rsidR="0089385A" w:rsidRDefault="0089385A">
      <w:pPr>
        <w:tabs>
          <w:tab w:val="left" w:pos="630"/>
        </w:tabs>
        <w:spacing w:after="240" w:line="360" w:lineRule="exact"/>
        <w:rPr>
          <w:rFonts w:hint="eastAsia"/>
          <w:color w:val="000000"/>
          <w:lang w:val="en-GB"/>
        </w:rPr>
      </w:pPr>
      <w:r>
        <w:rPr>
          <w:color w:val="000000"/>
        </w:rPr>
        <w:t>26.</w:t>
      </w:r>
      <w:r>
        <w:rPr>
          <w:color w:val="000000"/>
        </w:rPr>
        <w:tab/>
      </w:r>
      <w:r>
        <w:rPr>
          <w:rFonts w:hint="eastAsia"/>
          <w:color w:val="000000"/>
          <w:lang w:val="en-GB"/>
        </w:rPr>
        <w:t>印度政府已经注意到</w:t>
      </w:r>
      <w:r>
        <w:rPr>
          <w:rFonts w:hint="eastAsia"/>
          <w:color w:val="000000"/>
        </w:rPr>
        <w:t>，</w:t>
      </w:r>
      <w:r>
        <w:rPr>
          <w:rFonts w:hint="eastAsia"/>
          <w:color w:val="000000"/>
          <w:lang w:val="en-GB"/>
        </w:rPr>
        <w:t>在印度的父权制中</w:t>
      </w:r>
      <w:r>
        <w:rPr>
          <w:rFonts w:hint="eastAsia"/>
          <w:color w:val="000000"/>
        </w:rPr>
        <w:t>，</w:t>
      </w:r>
      <w:r>
        <w:rPr>
          <w:rFonts w:hint="eastAsia"/>
          <w:color w:val="000000"/>
          <w:lang w:val="en-GB"/>
        </w:rPr>
        <w:t>妇女没有继承土地的权利是造成妇女处于从属地位的原因之一。印度政府承诺采取特别努力，以考虑</w:t>
      </w:r>
      <w:r>
        <w:rPr>
          <w:rFonts w:hint="eastAsia"/>
          <w:color w:val="000000"/>
          <w:lang w:val="en-GB"/>
        </w:rPr>
        <w:t>/</w:t>
      </w:r>
      <w:r>
        <w:rPr>
          <w:rFonts w:hint="eastAsia"/>
          <w:color w:val="000000"/>
          <w:lang w:val="en-GB"/>
        </w:rPr>
        <w:t>鼓励对财产和遗产所有权方面的法律作必要的修订，采取的方式是在这个问题上达成一致意见，保证这些法律的性别公正性。安得拉邦、卡纳塔克邦和泰米尔纳德邦等邦已经修订了《印度教继承法》中关于共同继承财产（组合家庭的祖传不动产）的条款，使女儿也可以继承祖传财产。印度中央政府已提议修订《印度教继承法》，授予妇女共同继承权。</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债务质役（结论意见第83段）</w:t>
      </w:r>
    </w:p>
    <w:p w:rsidR="0089385A" w:rsidRDefault="0089385A">
      <w:pPr>
        <w:tabs>
          <w:tab w:val="left" w:pos="630"/>
        </w:tabs>
        <w:spacing w:after="240" w:line="360" w:lineRule="exact"/>
        <w:rPr>
          <w:rFonts w:hint="eastAsia"/>
          <w:color w:val="000000"/>
        </w:rPr>
      </w:pPr>
      <w:r>
        <w:rPr>
          <w:color w:val="000000"/>
        </w:rPr>
        <w:t>27.</w:t>
      </w:r>
      <w:r>
        <w:rPr>
          <w:color w:val="000000"/>
        </w:rPr>
        <w:tab/>
      </w:r>
      <w:r>
        <w:rPr>
          <w:rFonts w:hint="eastAsia"/>
          <w:color w:val="000000"/>
        </w:rPr>
        <w:t>已根据</w:t>
      </w:r>
      <w:r>
        <w:rPr>
          <w:rFonts w:hint="eastAsia"/>
          <w:color w:val="000000"/>
        </w:rPr>
        <w:t>1976</w:t>
      </w:r>
      <w:r>
        <w:rPr>
          <w:rFonts w:hint="eastAsia"/>
          <w:color w:val="000000"/>
        </w:rPr>
        <w:t>年《债务质役制度（废除）法》从法律上废除了债务质役制度，并对雇用债役工实施处罚。</w:t>
      </w:r>
      <w:r>
        <w:rPr>
          <w:rFonts w:hint="eastAsia"/>
          <w:color w:val="000000"/>
        </w:rPr>
        <w:t>1981</w:t>
      </w:r>
      <w:r>
        <w:rPr>
          <w:rFonts w:hint="eastAsia"/>
          <w:color w:val="000000"/>
        </w:rPr>
        <w:t>年，政府成立了隶属于劳工部的一个独立的发展规划小组，对政策和规划进行协调，并对《债务质役制度（废除）法》的执行情况进行监督。根据中央资助的恢复债役工的社会生活方案，每个债役工可以获得</w:t>
      </w:r>
      <w:r>
        <w:rPr>
          <w:rFonts w:hint="eastAsia"/>
          <w:color w:val="000000"/>
        </w:rPr>
        <w:t>2</w:t>
      </w:r>
      <w:r>
        <w:rPr>
          <w:rFonts w:hint="eastAsia"/>
          <w:color w:val="000000"/>
        </w:rPr>
        <w:t>万卢比的援助。截至</w:t>
      </w:r>
      <w:r>
        <w:rPr>
          <w:rFonts w:hint="eastAsia"/>
          <w:color w:val="000000"/>
        </w:rPr>
        <w:t>2005</w:t>
      </w:r>
      <w:r>
        <w:rPr>
          <w:rFonts w:hint="eastAsia"/>
          <w:color w:val="000000"/>
        </w:rPr>
        <w:t>年</w:t>
      </w:r>
      <w:r>
        <w:rPr>
          <w:rFonts w:hint="eastAsia"/>
          <w:color w:val="000000"/>
        </w:rPr>
        <w:t>3</w:t>
      </w:r>
      <w:r>
        <w:rPr>
          <w:rFonts w:hint="eastAsia"/>
          <w:color w:val="000000"/>
        </w:rPr>
        <w:t>月，已有</w:t>
      </w:r>
      <w:r>
        <w:rPr>
          <w:rFonts w:hint="eastAsia"/>
          <w:color w:val="000000"/>
        </w:rPr>
        <w:t>266 283</w:t>
      </w:r>
      <w:r>
        <w:rPr>
          <w:rFonts w:hint="eastAsia"/>
          <w:color w:val="000000"/>
        </w:rPr>
        <w:t>名债役工恢复了社会生活。在</w:t>
      </w:r>
      <w:r>
        <w:rPr>
          <w:rFonts w:ascii="SimHei" w:eastAsia="SimHei"/>
          <w:color w:val="FF0000"/>
        </w:rPr>
        <w:t xml:space="preserve"> PUCL </w:t>
      </w:r>
      <w:r>
        <w:rPr>
          <w:rFonts w:ascii="SimHei" w:eastAsia="SimHei" w:hint="eastAsia"/>
          <w:color w:val="FF0000"/>
        </w:rPr>
        <w:t>诉泰米尔纳德邦一案</w:t>
      </w:r>
      <w:r>
        <w:rPr>
          <w:color w:val="000000"/>
        </w:rPr>
        <w:t>（</w:t>
      </w:r>
      <w:r>
        <w:rPr>
          <w:color w:val="000000"/>
        </w:rPr>
        <w:t>AIR 2004 SCW 3771</w:t>
      </w:r>
      <w:r>
        <w:rPr>
          <w:color w:val="000000"/>
        </w:rPr>
        <w:t>）</w:t>
      </w:r>
      <w:r>
        <w:rPr>
          <w:rFonts w:hint="eastAsia"/>
          <w:color w:val="000000"/>
        </w:rPr>
        <w:t>中，债务质役问题已引起了最高法院的注意。最高法院已经下令确认、释放债役工，并为其提供适当康复服务。按照最高法院的这些指令，印度全国人权委员会负责对最高法院的指令和《债务质役制度（废除）法》的执行情况进行监督。在劳工和就业部的协作下，全国人权委员会举办了提高意识讲习班，以帮助在各邦处理债役工问题的政府官员提高性别意识程度。已成立了一个由劳工与就业部部长担任主席的特别小组，监督《债务质役制度（废除）法》的执行情况。印度政府十分重视《债务质役制度（废除）法》的有效执行，已做出努力来消除现存的债务质役制度。</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农村妇女获得土地和信贷（结论意见第83段）</w:t>
      </w:r>
    </w:p>
    <w:p w:rsidR="0089385A" w:rsidRDefault="0089385A">
      <w:pPr>
        <w:tabs>
          <w:tab w:val="left" w:pos="630"/>
        </w:tabs>
        <w:spacing w:after="240" w:line="360" w:lineRule="exact"/>
        <w:rPr>
          <w:color w:val="000000"/>
        </w:rPr>
      </w:pPr>
      <w:r>
        <w:rPr>
          <w:color w:val="000000"/>
        </w:rPr>
        <w:t>2</w:t>
      </w:r>
      <w:r>
        <w:rPr>
          <w:rFonts w:hint="eastAsia"/>
          <w:color w:val="000000"/>
        </w:rPr>
        <w:t>8</w:t>
      </w:r>
      <w:r>
        <w:rPr>
          <w:color w:val="000000"/>
        </w:rPr>
        <w:t>.</w:t>
      </w:r>
      <w:r>
        <w:rPr>
          <w:color w:val="000000"/>
        </w:rPr>
        <w:tab/>
      </w:r>
      <w:r>
        <w:rPr>
          <w:rFonts w:hint="eastAsia"/>
          <w:color w:val="000000"/>
        </w:rPr>
        <w:t>印度政府实行了土地改革和农业用地方面的最高上限法。属于政府的剩余土地重新分配给了没有土地的人。在向没有土地的人分配土地的过程中，政府发放夫妻联名的共同所有权证，从而确保妇女成为土地的共同拥有人。印度政府正在试点基础上采取努力，以长期租赁的形式为妇女自助团体提供社区荒地、休耕地和多余土地并推广共同所有权证。已根据印度政府和联合国开发计划署合作开展的粮食安全方案实施这些措施，正在印度的北方邦、安得拉邦和奥里萨邦实施粮食安全方案。实施这些措施以来，共有</w:t>
      </w:r>
      <w:r>
        <w:rPr>
          <w:rFonts w:hint="eastAsia"/>
          <w:color w:val="000000"/>
        </w:rPr>
        <w:t>4 200</w:t>
      </w:r>
      <w:r>
        <w:rPr>
          <w:rFonts w:hint="eastAsia"/>
          <w:color w:val="000000"/>
        </w:rPr>
        <w:t>英亩剩余土地</w:t>
      </w:r>
      <w:r>
        <w:rPr>
          <w:rFonts w:hint="eastAsia"/>
          <w:color w:val="000000"/>
        </w:rPr>
        <w:t>/</w:t>
      </w:r>
      <w:r>
        <w:rPr>
          <w:rFonts w:hint="eastAsia"/>
          <w:color w:val="000000"/>
        </w:rPr>
        <w:t>休耕地被分配给了</w:t>
      </w:r>
      <w:r>
        <w:rPr>
          <w:rFonts w:hint="eastAsia"/>
          <w:color w:val="000000"/>
        </w:rPr>
        <w:t>2 206</w:t>
      </w:r>
      <w:r>
        <w:rPr>
          <w:rFonts w:hint="eastAsia"/>
          <w:color w:val="000000"/>
        </w:rPr>
        <w:t>个妇女自助团体。在奥里萨邦，共有</w:t>
      </w:r>
      <w:r>
        <w:rPr>
          <w:rFonts w:hint="eastAsia"/>
          <w:color w:val="000000"/>
        </w:rPr>
        <w:t>355</w:t>
      </w:r>
      <w:r>
        <w:rPr>
          <w:rFonts w:hint="eastAsia"/>
          <w:color w:val="000000"/>
        </w:rPr>
        <w:t>英亩土地被分配给了</w:t>
      </w:r>
      <w:r>
        <w:rPr>
          <w:rFonts w:hint="eastAsia"/>
          <w:color w:val="000000"/>
        </w:rPr>
        <w:t>903</w:t>
      </w:r>
      <w:r>
        <w:rPr>
          <w:rFonts w:hint="eastAsia"/>
          <w:color w:val="000000"/>
        </w:rPr>
        <w:t>名以共同所有权证登记的农村妇女。同样，有将近</w:t>
      </w:r>
      <w:r>
        <w:rPr>
          <w:rFonts w:hint="eastAsia"/>
          <w:color w:val="000000"/>
        </w:rPr>
        <w:t>1 000</w:t>
      </w:r>
      <w:r>
        <w:rPr>
          <w:rFonts w:hint="eastAsia"/>
          <w:color w:val="000000"/>
        </w:rPr>
        <w:t>英亩由农村妇女抵押给放贷人的土地，在政府的干预下归还给了抵押人。还有一些邦，如泰米尔纳德邦正在实施荒地综合计划等方案，在把荒地租赁给各自助团体时，优先租赁给妇女自助团体。这个与农业局有关的计划为自助团体挖掘管井提供贷款及其他帮助。妇女和儿童发展局还提请其他各邦政府注重实施类似的计划，来确保妇女自力更生和赋予她们权力。印度政府还</w:t>
      </w:r>
      <w:r>
        <w:rPr>
          <w:rFonts w:hint="eastAsia"/>
        </w:rPr>
        <w:t>实施了各种计划，通过小额贷款、自助方案和</w:t>
      </w:r>
      <w:r>
        <w:rPr>
          <w:lang w:val="en-GB"/>
        </w:rPr>
        <w:t>全国妇女信贷基金</w:t>
      </w:r>
      <w:r>
        <w:t>（</w:t>
      </w:r>
      <w:r>
        <w:t>RMK</w:t>
      </w:r>
      <w:r>
        <w:t>）</w:t>
      </w:r>
      <w:r>
        <w:rPr>
          <w:rFonts w:hint="eastAsia"/>
          <w:color w:val="000000"/>
        </w:rPr>
        <w:t>，为妇女提供可供选择的信贷系统。</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全国妇女委员会（结论意见第84和85段）</w:t>
      </w:r>
    </w:p>
    <w:p w:rsidR="0089385A" w:rsidRDefault="0089385A">
      <w:pPr>
        <w:tabs>
          <w:tab w:val="left" w:pos="630"/>
        </w:tabs>
        <w:spacing w:after="240" w:line="360" w:lineRule="exact"/>
        <w:rPr>
          <w:bCs/>
          <w:color w:val="000000"/>
        </w:rPr>
      </w:pPr>
      <w:r>
        <w:rPr>
          <w:color w:val="000000"/>
        </w:rPr>
        <w:t>29.</w:t>
      </w:r>
      <w:r>
        <w:rPr>
          <w:color w:val="000000"/>
        </w:rPr>
        <w:tab/>
      </w:r>
      <w:r>
        <w:rPr>
          <w:rFonts w:hint="eastAsia"/>
          <w:color w:val="000000"/>
        </w:rPr>
        <w:t>全国</w:t>
      </w:r>
      <w:r>
        <w:rPr>
          <w:rFonts w:hint="eastAsia"/>
          <w:color w:val="000000"/>
          <w:lang w:val="en-GB"/>
        </w:rPr>
        <w:t>妇女委员会是一个法定机构</w:t>
      </w:r>
      <w:r>
        <w:rPr>
          <w:rFonts w:hint="eastAsia"/>
          <w:color w:val="000000"/>
        </w:rPr>
        <w:t>，</w:t>
      </w:r>
      <w:r>
        <w:rPr>
          <w:rFonts w:hint="eastAsia"/>
          <w:color w:val="000000"/>
          <w:lang w:val="en-GB"/>
        </w:rPr>
        <w:t>成立于</w:t>
      </w:r>
      <w:r>
        <w:rPr>
          <w:rFonts w:hint="eastAsia"/>
          <w:color w:val="000000"/>
          <w:lang w:val="en-GB"/>
        </w:rPr>
        <w:t>1992</w:t>
      </w:r>
      <w:r>
        <w:rPr>
          <w:rFonts w:hint="eastAsia"/>
          <w:color w:val="000000"/>
          <w:lang w:val="en-GB"/>
        </w:rPr>
        <w:t>年</w:t>
      </w:r>
      <w:r>
        <w:rPr>
          <w:rFonts w:hint="eastAsia"/>
          <w:color w:val="000000"/>
        </w:rPr>
        <w:t>，其任务是，通过</w:t>
      </w:r>
      <w:r>
        <w:rPr>
          <w:rFonts w:hint="eastAsia"/>
          <w:color w:val="000000"/>
          <w:lang w:val="en-GB"/>
        </w:rPr>
        <w:t>确保妇女享受宪法赋予的平等地位来维护妇女的权力和利益</w:t>
      </w:r>
      <w:r>
        <w:rPr>
          <w:rFonts w:hint="eastAsia"/>
          <w:color w:val="000000"/>
        </w:rPr>
        <w:t>，审查</w:t>
      </w:r>
      <w:r>
        <w:rPr>
          <w:rFonts w:hint="eastAsia"/>
          <w:color w:val="000000"/>
          <w:lang w:val="en-GB"/>
        </w:rPr>
        <w:t>现行法律并监督其对妇女影响，提出适当的修正案</w:t>
      </w:r>
      <w:r>
        <w:rPr>
          <w:rFonts w:hint="eastAsia"/>
          <w:color w:val="000000"/>
        </w:rPr>
        <w:t>，为妇女提供一个纠正冤情的论坛。</w:t>
      </w:r>
      <w:r>
        <w:rPr>
          <w:rFonts w:hint="eastAsia"/>
          <w:color w:val="000000"/>
          <w:lang w:val="en-GB"/>
        </w:rPr>
        <w:t>同样，许多邦已制定了《邦妇女委员会法》。在印度</w:t>
      </w:r>
      <w:r>
        <w:rPr>
          <w:rFonts w:hint="eastAsia"/>
          <w:color w:val="000000"/>
          <w:lang w:val="en-GB"/>
        </w:rPr>
        <w:t>28</w:t>
      </w:r>
      <w:r>
        <w:rPr>
          <w:rFonts w:hint="eastAsia"/>
          <w:color w:val="000000"/>
          <w:lang w:val="en-GB"/>
        </w:rPr>
        <w:t>个邦和</w:t>
      </w:r>
      <w:r>
        <w:rPr>
          <w:rFonts w:hint="eastAsia"/>
          <w:color w:val="000000"/>
          <w:lang w:val="en-GB"/>
        </w:rPr>
        <w:t>7</w:t>
      </w:r>
      <w:r>
        <w:rPr>
          <w:rFonts w:hint="eastAsia"/>
          <w:color w:val="000000"/>
          <w:lang w:val="en-GB"/>
        </w:rPr>
        <w:t>个中央直辖区中，已有</w:t>
      </w:r>
      <w:r>
        <w:rPr>
          <w:rFonts w:hint="eastAsia"/>
          <w:color w:val="000000"/>
          <w:lang w:val="en-GB"/>
        </w:rPr>
        <w:t>20</w:t>
      </w:r>
      <w:r>
        <w:rPr>
          <w:rFonts w:hint="eastAsia"/>
          <w:color w:val="000000"/>
          <w:lang w:val="en-GB"/>
        </w:rPr>
        <w:t>个邦或中央直辖区成立了妇女委员会。印度政府正在说服其他的邦和中央直辖区成立各自的妇女委员会。虽然全国妇女委员会并不是各邦妇女委员会的上级组织，各邦委员会是独立运作的，但是它们在各方面进行合作，保持与各邦妇女委员会的协调和沟通。</w:t>
      </w:r>
      <w:r>
        <w:rPr>
          <w:rFonts w:hint="eastAsia"/>
          <w:color w:val="000000"/>
          <w:lang w:val="en-GB"/>
        </w:rPr>
        <w:t>2003</w:t>
      </w:r>
      <w:r>
        <w:rPr>
          <w:rFonts w:hint="eastAsia"/>
          <w:color w:val="000000"/>
          <w:lang w:val="en-GB"/>
        </w:rPr>
        <w:t>年</w:t>
      </w:r>
      <w:r>
        <w:rPr>
          <w:rFonts w:hint="eastAsia"/>
          <w:color w:val="000000"/>
          <w:lang w:val="en-GB"/>
        </w:rPr>
        <w:t>2</w:t>
      </w:r>
      <w:r>
        <w:rPr>
          <w:rFonts w:hint="eastAsia"/>
          <w:color w:val="000000"/>
          <w:lang w:val="en-GB"/>
        </w:rPr>
        <w:t>月，在审查了全国妇女委员会的权力之后，赋予妇女权力议会委员会提出了《全国妇女委员会法》的修正案。根据该修正案，在调查侵犯宪法权利的案件时授予全国妇女委员会更多权力，使其与全国人权委员会享有的权利相当，其中包括采取刑事行动的权力，以及任命妇女权利调查专员，对妇女遭受的各种暴行进行调查并解决她们的申诉。赋予妇女权力议会委员会提出的有关增加全国妇女委员会权力的建议，以及</w:t>
      </w:r>
      <w:r>
        <w:rPr>
          <w:rFonts w:hint="eastAsia"/>
          <w:bCs/>
          <w:color w:val="000000"/>
        </w:rPr>
        <w:t>消除对妇女歧视委员会在结论意见的建议，印度政府都在积极的考虑当中。</w:t>
      </w:r>
    </w:p>
    <w:p w:rsidR="0089385A" w:rsidRDefault="0089385A">
      <w:pPr>
        <w:tabs>
          <w:tab w:val="left" w:pos="630"/>
        </w:tabs>
        <w:spacing w:after="240" w:line="360" w:lineRule="exact"/>
        <w:rPr>
          <w:rFonts w:ascii="SimHei" w:eastAsia="SimHei"/>
          <w:bCs/>
          <w:color w:val="FF0000"/>
          <w:sz w:val="24"/>
        </w:rPr>
      </w:pPr>
      <w:r>
        <w:rPr>
          <w:rFonts w:ascii="SimHei" w:eastAsia="SimHei" w:hint="eastAsia"/>
          <w:bCs/>
          <w:color w:val="FF0000"/>
          <w:sz w:val="24"/>
        </w:rPr>
        <w:t>对人权维护者的暴力（结论意见第86和87段）</w:t>
      </w:r>
      <w:r>
        <w:rPr>
          <w:rFonts w:ascii="SimHei" w:eastAsia="SimHei"/>
          <w:bCs/>
          <w:color w:val="FF0000"/>
          <w:sz w:val="24"/>
        </w:rPr>
        <w:t xml:space="preserve"> </w:t>
      </w:r>
    </w:p>
    <w:p w:rsidR="0089385A" w:rsidRDefault="0089385A">
      <w:pPr>
        <w:tabs>
          <w:tab w:val="left" w:pos="630"/>
        </w:tabs>
        <w:spacing w:after="240" w:line="360" w:lineRule="exact"/>
        <w:rPr>
          <w:rFonts w:hint="eastAsia"/>
          <w:color w:val="000000"/>
        </w:rPr>
      </w:pPr>
      <w:r>
        <w:rPr>
          <w:color w:val="000000"/>
        </w:rPr>
        <w:t>30.</w:t>
      </w:r>
      <w:r>
        <w:rPr>
          <w:color w:val="000000"/>
        </w:rPr>
        <w:tab/>
      </w:r>
      <w:r>
        <w:rPr>
          <w:rFonts w:hint="eastAsia"/>
          <w:color w:val="000000"/>
        </w:rPr>
        <w:t>印度政府积极让非政府组织和妇女团体参与到它组织的活动中来，如法律改革以及规划、执行和监督许多政府计划和方案。因此，印度政府与非政府组织和妇女团体建立起了强有力的合作伙伴关系。遗憾的是，还是发生了一些针对人权和妇女活动的暴力事件。依照</w:t>
      </w:r>
      <w:r>
        <w:rPr>
          <w:rFonts w:hint="eastAsia"/>
          <w:color w:val="000000"/>
        </w:rPr>
        <w:t>2001</w:t>
      </w:r>
      <w:r>
        <w:rPr>
          <w:rFonts w:hint="eastAsia"/>
          <w:color w:val="000000"/>
        </w:rPr>
        <w:t>年《全国赋予妇女权力政策》，印度政府决定采取行动制止和防止针对妇女的暴力和犯罪。</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4"/>
        </w:rPr>
        <w:t>《任择议定书》（结论意见第88段）</w:t>
      </w:r>
    </w:p>
    <w:p w:rsidR="0089385A" w:rsidRDefault="0089385A">
      <w:pPr>
        <w:tabs>
          <w:tab w:val="left" w:pos="630"/>
        </w:tabs>
        <w:spacing w:after="240" w:line="360" w:lineRule="exact"/>
        <w:rPr>
          <w:color w:val="000000"/>
        </w:rPr>
      </w:pPr>
      <w:r>
        <w:rPr>
          <w:color w:val="000000"/>
        </w:rPr>
        <w:t>31.</w:t>
      </w:r>
      <w:r>
        <w:rPr>
          <w:color w:val="000000"/>
        </w:rPr>
        <w:tab/>
      </w:r>
      <w:r>
        <w:rPr>
          <w:rFonts w:hint="eastAsia"/>
          <w:color w:val="000000"/>
        </w:rPr>
        <w:t>印度政府正在对《任择议定书》及其对印度的影响进行研究，将在适当的时候审议该《任择议定书》。</w:t>
      </w:r>
      <w:r>
        <w:rPr>
          <w:color w:val="000000"/>
        </w:rPr>
        <w:t xml:space="preserve">  </w:t>
      </w:r>
    </w:p>
    <w:p w:rsidR="0089385A" w:rsidRDefault="0089385A">
      <w:pPr>
        <w:tabs>
          <w:tab w:val="left" w:pos="630"/>
        </w:tabs>
        <w:spacing w:after="240" w:line="360" w:lineRule="exact"/>
        <w:rPr>
          <w:rFonts w:ascii="SimHei" w:eastAsia="SimHei"/>
          <w:bCs/>
          <w:color w:val="FF0000"/>
          <w:sz w:val="24"/>
        </w:rPr>
      </w:pPr>
      <w:r>
        <w:rPr>
          <w:rFonts w:ascii="SimHei" w:eastAsia="SimHei" w:hint="eastAsia"/>
          <w:bCs/>
          <w:color w:val="FF0000"/>
          <w:sz w:val="24"/>
        </w:rPr>
        <w:t>宣传《消除对妇女一切形式歧视公约》（结论意见第90段）</w:t>
      </w:r>
    </w:p>
    <w:p w:rsidR="0089385A" w:rsidRDefault="0089385A">
      <w:pPr>
        <w:tabs>
          <w:tab w:val="left" w:pos="630"/>
        </w:tabs>
        <w:spacing w:after="240" w:line="360" w:lineRule="exact"/>
        <w:rPr>
          <w:color w:val="000000"/>
          <w:lang w:val="en-GB"/>
        </w:rPr>
      </w:pPr>
      <w:r>
        <w:t>32.</w:t>
      </w:r>
      <w:r>
        <w:tab/>
      </w:r>
      <w:r>
        <w:rPr>
          <w:rFonts w:hint="eastAsia"/>
        </w:rPr>
        <w:t>妇女和儿童发展局一直在积极宣传推广《消除对妇女一切形式歧视公约》和消除对妇女歧视委员会的结论意见。在此情况下，大量相关文件被译成了印地语，以期更好地了解为创建性别平等条件所应承担的国际义务。</w:t>
      </w:r>
      <w:r>
        <w:rPr>
          <w:rFonts w:hint="eastAsia"/>
        </w:rPr>
        <w:t>2004</w:t>
      </w:r>
      <w:r>
        <w:rPr>
          <w:rFonts w:hint="eastAsia"/>
        </w:rPr>
        <w:t>年</w:t>
      </w:r>
      <w:r>
        <w:rPr>
          <w:rFonts w:hint="eastAsia"/>
        </w:rPr>
        <w:t>6</w:t>
      </w:r>
      <w:r>
        <w:rPr>
          <w:rFonts w:hint="eastAsia"/>
        </w:rPr>
        <w:t>月，印度政府成立一个部际委员会，以监督《消除对妇女一切形式歧视公约》中义务的执行情况。该委员会提议制订一个监测指标，以方便对《消除对妇女一切形式歧视公约》和不同方案的执行情况进行客观评估，并制定下一步计划。</w:t>
      </w:r>
    </w:p>
    <w:p w:rsidR="0089385A" w:rsidRDefault="0089385A">
      <w:pPr>
        <w:tabs>
          <w:tab w:val="left" w:pos="630"/>
        </w:tabs>
        <w:spacing w:beforeLines="50" w:before="120" w:after="360" w:line="420" w:lineRule="exact"/>
        <w:jc w:val="center"/>
        <w:rPr>
          <w:rFonts w:eastAsia="SimHei" w:hint="eastAsia"/>
          <w:bCs/>
          <w:color w:val="FF0000"/>
          <w:sz w:val="28"/>
        </w:rPr>
      </w:pPr>
      <w:r>
        <w:rPr>
          <w:rFonts w:eastAsia="SimHei" w:hint="eastAsia"/>
          <w:bCs/>
          <w:color w:val="FF0000"/>
          <w:sz w:val="28"/>
        </w:rPr>
        <w:t>第二部分：消除对妇女歧视领域的最新进展</w:t>
      </w:r>
    </w:p>
    <w:p w:rsidR="0089385A" w:rsidRDefault="0089385A">
      <w:pPr>
        <w:tabs>
          <w:tab w:val="left" w:pos="630"/>
        </w:tabs>
        <w:spacing w:after="240" w:line="360" w:lineRule="exact"/>
        <w:rPr>
          <w:rFonts w:ascii="SimHei" w:eastAsia="SimHei" w:hint="eastAsia"/>
          <w:bCs/>
          <w:color w:val="FF0000"/>
          <w:sz w:val="26"/>
        </w:rPr>
      </w:pPr>
      <w:r>
        <w:rPr>
          <w:rFonts w:ascii="SimHei" w:eastAsia="SimHei" w:hint="eastAsia"/>
          <w:bCs/>
          <w:color w:val="FF0000"/>
          <w:sz w:val="26"/>
        </w:rPr>
        <w:t>第1条：不歧视</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基本信息</w:t>
      </w:r>
    </w:p>
    <w:p w:rsidR="0089385A" w:rsidRDefault="0089385A">
      <w:pPr>
        <w:tabs>
          <w:tab w:val="left" w:pos="630"/>
        </w:tabs>
        <w:spacing w:after="240" w:line="360" w:lineRule="exact"/>
        <w:rPr>
          <w:rFonts w:hint="eastAsia"/>
          <w:color w:val="000000"/>
        </w:rPr>
      </w:pPr>
      <w:r>
        <w:rPr>
          <w:color w:val="000000"/>
        </w:rPr>
        <w:t>33.</w:t>
      </w:r>
      <w:r>
        <w:rPr>
          <w:color w:val="000000"/>
        </w:rPr>
        <w:tab/>
      </w:r>
      <w:r>
        <w:rPr>
          <w:rFonts w:hint="eastAsia"/>
          <w:color w:val="000000"/>
        </w:rPr>
        <w:t>印度《宪法》保障平等，禁止歧视。正如在初次报告中提到的，《宪法》保证基本权利，《邦指导原则》的政策规定各邦有义务确保平等和消除基于性别和婚姻状况的歧视。</w:t>
      </w:r>
    </w:p>
    <w:p w:rsidR="0089385A" w:rsidRDefault="0089385A">
      <w:pPr>
        <w:tabs>
          <w:tab w:val="left" w:pos="630"/>
        </w:tabs>
        <w:spacing w:after="240" w:line="360" w:lineRule="exact"/>
        <w:rPr>
          <w:rFonts w:hint="eastAsia"/>
        </w:rPr>
      </w:pPr>
      <w:r>
        <w:rPr>
          <w:color w:val="000000"/>
        </w:rPr>
        <w:t>34.</w:t>
      </w:r>
      <w:r>
        <w:rPr>
          <w:rFonts w:hint="eastAsia"/>
          <w:color w:val="000000"/>
        </w:rPr>
        <w:tab/>
      </w:r>
      <w:r>
        <w:rPr>
          <w:rFonts w:hint="eastAsia"/>
        </w:rPr>
        <w:t>没有定义“平等”和“歧视”的表述，留待法院作解释。印度最高法院和各高等法院已认可平等原则和“实际平等”原则，已在许多案例中用这些原则来解释“平等”一词。在</w:t>
      </w:r>
      <w:r>
        <w:rPr>
          <w:rFonts w:ascii="SimHei" w:eastAsia="SimHei" w:hint="eastAsia"/>
          <w:color w:val="FF0000"/>
        </w:rPr>
        <w:t>喀拉拉邦诉</w:t>
      </w:r>
      <w:r>
        <w:rPr>
          <w:rFonts w:ascii="SimHei" w:eastAsia="SimHei"/>
          <w:color w:val="FF0000"/>
        </w:rPr>
        <w:t>N.M. Thomas</w:t>
      </w:r>
      <w:r>
        <w:rPr>
          <w:rFonts w:ascii="SimHei" w:eastAsia="SimHei" w:hint="eastAsia"/>
          <w:color w:val="FF0000"/>
        </w:rPr>
        <w:t>一案</w:t>
      </w:r>
      <w:r>
        <w:t>（</w:t>
      </w:r>
      <w:r>
        <w:t>AIR 1976 SC 490</w:t>
      </w:r>
      <w:r>
        <w:t>）</w:t>
      </w:r>
      <w:r>
        <w:rPr>
          <w:rFonts w:hint="eastAsia"/>
        </w:rPr>
        <w:t>中，最高法院是这样裁定的：“平等的性质和概念是，如果人们所处的位置不同，给他们相同的待遇也不能实现平等。地位不同的人的机会均等只能意味着更加不平等。</w:t>
      </w:r>
      <w:r>
        <w:rPr>
          <w:rFonts w:hint="eastAsia"/>
          <w:lang w:val="en-GB"/>
        </w:rPr>
        <w:t>”</w:t>
      </w:r>
      <w:r>
        <w:rPr>
          <w:rFonts w:hint="eastAsia"/>
        </w:rPr>
        <w:t>在</w:t>
      </w:r>
      <w:r>
        <w:rPr>
          <w:rFonts w:ascii="SimHei" w:eastAsia="SimHei"/>
          <w:color w:val="FF0000"/>
        </w:rPr>
        <w:t>H.S.E.B.</w:t>
      </w:r>
      <w:r>
        <w:rPr>
          <w:rFonts w:ascii="SimHei" w:eastAsia="SimHei" w:hint="eastAsia"/>
          <w:color w:val="FF0000"/>
        </w:rPr>
        <w:t>部长诉</w:t>
      </w:r>
      <w:r>
        <w:rPr>
          <w:rFonts w:ascii="SimHei" w:eastAsia="SimHei"/>
          <w:color w:val="FF0000"/>
        </w:rPr>
        <w:t xml:space="preserve">Suresh </w:t>
      </w:r>
      <w:r>
        <w:rPr>
          <w:rFonts w:ascii="SimHei" w:eastAsia="SimHei" w:hint="eastAsia"/>
          <w:color w:val="FF0000"/>
        </w:rPr>
        <w:t>一案</w:t>
      </w:r>
      <w:r>
        <w:t>（</w:t>
      </w:r>
      <w:r>
        <w:t>AIR 1999 SC 1161</w:t>
      </w:r>
      <w:r>
        <w:t>）</w:t>
      </w:r>
      <w:r>
        <w:rPr>
          <w:rFonts w:hint="eastAsia"/>
        </w:rPr>
        <w:t>中，最高法院裁定，宪法中的平等条款没有说到法律面前起码的形式上的平等，但体现实际和实质平等的概念，这就消除了因巨大的社会和经济差别而引起的一切不平等，因而是实现社会和经济公正必不可少的组成部分。在</w:t>
      </w:r>
      <w:r>
        <w:rPr>
          <w:rFonts w:ascii="SimHei" w:eastAsia="SimHei"/>
          <w:color w:val="FF0000"/>
        </w:rPr>
        <w:t>Ashok Kumar Gupta</w:t>
      </w:r>
      <w:r>
        <w:rPr>
          <w:rFonts w:ascii="SimHei" w:eastAsia="SimHei" w:hint="eastAsia"/>
          <w:color w:val="FF0000"/>
        </w:rPr>
        <w:t>案</w:t>
      </w:r>
      <w:r>
        <w:t>（（</w:t>
      </w:r>
      <w:r>
        <w:t>1997</w:t>
      </w:r>
      <w:r>
        <w:t>）</w:t>
      </w:r>
      <w:r>
        <w:t xml:space="preserve"> 5 SCC 2011</w:t>
      </w:r>
      <w:r>
        <w:t>）</w:t>
      </w:r>
      <w:r>
        <w:rPr>
          <w:rFonts w:hint="eastAsia"/>
        </w:rPr>
        <w:t>中，最高法院应用了这一原则，支持甚至为在册种姓</w:t>
      </w:r>
      <w:r>
        <w:t>/</w:t>
      </w:r>
      <w:r>
        <w:t>在册部落</w:t>
      </w:r>
      <w:r>
        <w:rPr>
          <w:rFonts w:hint="eastAsia"/>
        </w:rPr>
        <w:t>的晋升提供保留的条款。</w:t>
      </w:r>
    </w:p>
    <w:p w:rsidR="0089385A" w:rsidRDefault="0089385A">
      <w:pPr>
        <w:tabs>
          <w:tab w:val="left" w:pos="630"/>
        </w:tabs>
        <w:spacing w:after="240" w:line="360" w:lineRule="exact"/>
        <w:rPr>
          <w:rFonts w:hint="eastAsia"/>
          <w:color w:val="000000"/>
        </w:rPr>
      </w:pPr>
      <w:r>
        <w:rPr>
          <w:color w:val="000000"/>
        </w:rPr>
        <w:t xml:space="preserve"> 35. </w:t>
      </w:r>
      <w:r>
        <w:rPr>
          <w:color w:val="000000"/>
        </w:rPr>
        <w:tab/>
      </w:r>
      <w:r>
        <w:rPr>
          <w:rFonts w:hint="eastAsia"/>
          <w:lang w:val="en-GB"/>
        </w:rPr>
        <w:t>司法部门在若干决议中废除了法律和法规中的歧视性条款</w:t>
      </w:r>
      <w:r>
        <w:rPr>
          <w:rFonts w:hint="eastAsia"/>
        </w:rPr>
        <w:t>，</w:t>
      </w:r>
      <w:r>
        <w:rPr>
          <w:rFonts w:hint="eastAsia"/>
          <w:lang w:val="en-GB"/>
        </w:rPr>
        <w:t>如在</w:t>
      </w:r>
      <w:r>
        <w:rPr>
          <w:rFonts w:ascii="SimHei" w:eastAsia="SimHei"/>
          <w:color w:val="FF0000"/>
        </w:rPr>
        <w:t>C.B.Muthamma</w:t>
      </w:r>
      <w:r>
        <w:rPr>
          <w:rFonts w:ascii="SimHei" w:eastAsia="SimHei" w:hint="eastAsia"/>
          <w:color w:val="FF0000"/>
        </w:rPr>
        <w:t>诉印度工会案</w:t>
      </w:r>
      <w:r>
        <w:rPr>
          <w:color w:val="000000"/>
          <w:lang w:val="en-GB"/>
        </w:rPr>
        <w:t>（</w:t>
      </w:r>
      <w:r>
        <w:rPr>
          <w:color w:val="000000"/>
          <w:lang w:val="en-GB"/>
        </w:rPr>
        <w:t>AIR 1979 SC 1868</w:t>
      </w:r>
      <w:r>
        <w:rPr>
          <w:color w:val="000000"/>
          <w:lang w:val="en-GB"/>
        </w:rPr>
        <w:t>）</w:t>
      </w:r>
      <w:r>
        <w:rPr>
          <w:rFonts w:hint="eastAsia"/>
          <w:color w:val="000000"/>
          <w:lang w:val="en-GB"/>
        </w:rPr>
        <w:t>中</w:t>
      </w:r>
      <w:r>
        <w:rPr>
          <w:rFonts w:hint="eastAsia"/>
          <w:color w:val="000000"/>
        </w:rPr>
        <w:t>，</w:t>
      </w:r>
      <w:r>
        <w:rPr>
          <w:rFonts w:hint="eastAsia"/>
          <w:color w:val="000000"/>
          <w:lang w:val="en-GB"/>
        </w:rPr>
        <w:t>业务细则要求女雇员必须在她结婚前获得政府的书面许可</w:t>
      </w:r>
      <w:r>
        <w:rPr>
          <w:rFonts w:hint="eastAsia"/>
          <w:color w:val="000000"/>
        </w:rPr>
        <w:t>，</w:t>
      </w:r>
      <w:r>
        <w:rPr>
          <w:rFonts w:hint="eastAsia"/>
          <w:color w:val="000000"/>
          <w:lang w:val="en-GB"/>
        </w:rPr>
        <w:t>而且以候选人是已婚妇女为由不承认她被任命的权利</w:t>
      </w:r>
      <w:r>
        <w:rPr>
          <w:rFonts w:hint="eastAsia"/>
          <w:color w:val="000000"/>
        </w:rPr>
        <w:t>，</w:t>
      </w:r>
      <w:r>
        <w:rPr>
          <w:rFonts w:hint="eastAsia"/>
          <w:color w:val="000000"/>
          <w:lang w:val="en-GB"/>
        </w:rPr>
        <w:t>这些细则被裁定对妇女有歧视。</w:t>
      </w:r>
      <w:r>
        <w:rPr>
          <w:rFonts w:hint="eastAsia"/>
          <w:color w:val="000000"/>
        </w:rPr>
        <w:t>在</w:t>
      </w:r>
      <w:r>
        <w:rPr>
          <w:rFonts w:ascii="SimHei" w:eastAsia="SimHei" w:hint="eastAsia"/>
          <w:color w:val="FF0000"/>
        </w:rPr>
        <w:t>印度航空公司诉</w:t>
      </w:r>
      <w:r>
        <w:rPr>
          <w:rFonts w:ascii="SimHei" w:eastAsia="SimHei"/>
          <w:color w:val="FF0000"/>
        </w:rPr>
        <w:t xml:space="preserve"> Nargeesh Meerza </w:t>
      </w:r>
      <w:r>
        <w:rPr>
          <w:rFonts w:ascii="SimHei" w:eastAsia="SimHei" w:hint="eastAsia"/>
          <w:color w:val="FF0000"/>
        </w:rPr>
        <w:t>案</w:t>
      </w:r>
      <w:r>
        <w:rPr>
          <w:color w:val="000000"/>
          <w:lang w:val="en-GB"/>
        </w:rPr>
        <w:t>（</w:t>
      </w:r>
      <w:r>
        <w:rPr>
          <w:color w:val="000000"/>
          <w:lang w:val="en-GB"/>
        </w:rPr>
        <w:t>AIR 1981 SC 1829</w:t>
      </w:r>
      <w:r>
        <w:rPr>
          <w:color w:val="000000"/>
          <w:lang w:val="en-GB"/>
        </w:rPr>
        <w:t>）</w:t>
      </w:r>
      <w:r>
        <w:rPr>
          <w:rFonts w:hint="eastAsia"/>
          <w:color w:val="000000"/>
          <w:lang w:val="en-GB"/>
        </w:rPr>
        <w:t>中，服务条件规定空中小姐一旦怀孕就中止工作，这个条件作为歧视性条款被废除了；在</w:t>
      </w:r>
      <w:r>
        <w:rPr>
          <w:rFonts w:ascii="SimHei" w:eastAsia="SimHei"/>
          <w:color w:val="FF0000"/>
        </w:rPr>
        <w:t>Vasantha</w:t>
      </w:r>
      <w:r>
        <w:rPr>
          <w:rFonts w:ascii="SimHei" w:eastAsia="SimHei" w:hint="eastAsia"/>
          <w:color w:val="FF0000"/>
        </w:rPr>
        <w:t>诉印度工会案</w:t>
      </w:r>
      <w:r>
        <w:rPr>
          <w:color w:val="000000"/>
        </w:rPr>
        <w:t>（</w:t>
      </w:r>
      <w:r>
        <w:rPr>
          <w:color w:val="000000"/>
        </w:rPr>
        <w:t xml:space="preserve">2001 </w:t>
      </w:r>
      <w:r>
        <w:rPr>
          <w:color w:val="000000"/>
        </w:rPr>
        <w:t>（</w:t>
      </w:r>
      <w:r>
        <w:rPr>
          <w:color w:val="000000"/>
        </w:rPr>
        <w:t>ii</w:t>
      </w:r>
      <w:r>
        <w:rPr>
          <w:color w:val="000000"/>
        </w:rPr>
        <w:t>）</w:t>
      </w:r>
      <w:r>
        <w:rPr>
          <w:color w:val="000000"/>
        </w:rPr>
        <w:t xml:space="preserve"> LLJ 843</w:t>
      </w:r>
      <w:r>
        <w:rPr>
          <w:color w:val="000000"/>
        </w:rPr>
        <w:t>）</w:t>
      </w:r>
      <w:r>
        <w:rPr>
          <w:color w:val="000000"/>
          <w:lang w:val="en-GB"/>
        </w:rPr>
        <w:t xml:space="preserve"> </w:t>
      </w:r>
      <w:r>
        <w:rPr>
          <w:rFonts w:hint="eastAsia"/>
          <w:color w:val="000000"/>
          <w:lang w:val="en-GB"/>
        </w:rPr>
        <w:t>中，《工厂法》第</w:t>
      </w:r>
      <w:r>
        <w:rPr>
          <w:rFonts w:hint="eastAsia"/>
          <w:color w:val="000000"/>
          <w:lang w:val="en-GB"/>
        </w:rPr>
        <w:t>66</w:t>
      </w:r>
      <w:r>
        <w:rPr>
          <w:rFonts w:hint="eastAsia"/>
          <w:color w:val="000000"/>
          <w:lang w:val="en-GB"/>
        </w:rPr>
        <w:t>条因禁止妇女上夜班而被裁定为歧视性条款；</w:t>
      </w:r>
      <w:r>
        <w:rPr>
          <w:color w:val="000000"/>
          <w:lang w:val="en-GB"/>
        </w:rPr>
        <w:t xml:space="preserve"> </w:t>
      </w:r>
      <w:r>
        <w:rPr>
          <w:rFonts w:ascii="SimHei" w:eastAsia="SimHei"/>
          <w:color w:val="FF0000"/>
        </w:rPr>
        <w:t>Mary Roy</w:t>
      </w:r>
      <w:r>
        <w:rPr>
          <w:rFonts w:ascii="SimHei" w:eastAsia="SimHei" w:hint="eastAsia"/>
          <w:color w:val="FF0000"/>
        </w:rPr>
        <w:t>诉印度工会案</w:t>
      </w:r>
      <w:r>
        <w:rPr>
          <w:color w:val="000000"/>
          <w:lang w:val="en-GB"/>
        </w:rPr>
        <w:t>（</w:t>
      </w:r>
      <w:r>
        <w:rPr>
          <w:color w:val="000000"/>
          <w:lang w:val="en-GB"/>
        </w:rPr>
        <w:t>1986</w:t>
      </w:r>
      <w:r>
        <w:rPr>
          <w:color w:val="000000"/>
          <w:lang w:val="en-GB"/>
        </w:rPr>
        <w:t>（</w:t>
      </w:r>
      <w:r>
        <w:rPr>
          <w:color w:val="000000"/>
          <w:lang w:val="en-GB"/>
        </w:rPr>
        <w:t>2</w:t>
      </w:r>
      <w:r>
        <w:rPr>
          <w:color w:val="000000"/>
          <w:lang w:val="en-GB"/>
        </w:rPr>
        <w:t>）</w:t>
      </w:r>
      <w:r>
        <w:rPr>
          <w:color w:val="000000"/>
          <w:lang w:val="en-GB"/>
        </w:rPr>
        <w:t xml:space="preserve"> SCC 209</w:t>
      </w:r>
      <w:r>
        <w:rPr>
          <w:color w:val="000000"/>
          <w:lang w:val="en-GB"/>
        </w:rPr>
        <w:t>）</w:t>
      </w:r>
      <w:r>
        <w:rPr>
          <w:rFonts w:hint="eastAsia"/>
          <w:color w:val="000000"/>
          <w:lang w:val="en-GB"/>
        </w:rPr>
        <w:t>、</w:t>
      </w:r>
      <w:r>
        <w:rPr>
          <w:rFonts w:ascii="SimHei" w:eastAsia="SimHei"/>
          <w:color w:val="FF0000"/>
        </w:rPr>
        <w:t>Madhu Kishwar</w:t>
      </w:r>
      <w:r>
        <w:rPr>
          <w:rFonts w:ascii="SimHei" w:eastAsia="SimHei" w:hint="eastAsia"/>
          <w:color w:val="FF0000"/>
        </w:rPr>
        <w:t>诉印度工会案</w:t>
      </w:r>
      <w:r>
        <w:rPr>
          <w:color w:val="000000"/>
        </w:rPr>
        <w:t>（</w:t>
      </w:r>
      <w:r>
        <w:rPr>
          <w:color w:val="000000"/>
        </w:rPr>
        <w:t>AIR 1996 SC page 1864</w:t>
      </w:r>
      <w:r>
        <w:rPr>
          <w:color w:val="000000"/>
        </w:rPr>
        <w:t>）</w:t>
      </w:r>
      <w:r>
        <w:rPr>
          <w:rFonts w:hint="eastAsia"/>
          <w:color w:val="000000"/>
        </w:rPr>
        <w:t>以及</w:t>
      </w:r>
      <w:r>
        <w:rPr>
          <w:rFonts w:ascii="SimHei" w:eastAsia="SimHei"/>
          <w:color w:val="FF0000"/>
        </w:rPr>
        <w:t>C.Masilamani Mudliar</w:t>
      </w:r>
      <w:r>
        <w:rPr>
          <w:rFonts w:ascii="SimHei" w:eastAsia="SimHei" w:hint="eastAsia"/>
          <w:color w:val="FF0000"/>
        </w:rPr>
        <w:t>和其他人诉</w:t>
      </w:r>
      <w:r>
        <w:rPr>
          <w:rFonts w:ascii="SimHei" w:eastAsia="SimHei"/>
          <w:color w:val="FF0000"/>
        </w:rPr>
        <w:t>Swaminathaswami Thirukoil</w:t>
      </w:r>
      <w:r>
        <w:rPr>
          <w:rFonts w:ascii="SimHei" w:eastAsia="SimHei" w:hint="eastAsia"/>
          <w:color w:val="FF0000"/>
        </w:rPr>
        <w:t>和其他人的偶像案</w:t>
      </w:r>
      <w:r>
        <w:rPr>
          <w:color w:val="000000"/>
        </w:rPr>
        <w:t>（</w:t>
      </w:r>
      <w:r>
        <w:rPr>
          <w:color w:val="000000"/>
        </w:rPr>
        <w:t>AIR 1996 SC 1697</w:t>
      </w:r>
      <w:r>
        <w:rPr>
          <w:color w:val="000000"/>
        </w:rPr>
        <w:t>）</w:t>
      </w:r>
      <w:r>
        <w:rPr>
          <w:rFonts w:hint="eastAsia"/>
          <w:color w:val="000000"/>
        </w:rPr>
        <w:t>中</w:t>
      </w:r>
      <w:r>
        <w:rPr>
          <w:rFonts w:hint="eastAsia"/>
          <w:color w:val="000000"/>
          <w:lang w:val="en-GB"/>
        </w:rPr>
        <w:t>，</w:t>
      </w:r>
      <w:r>
        <w:rPr>
          <w:rFonts w:hint="eastAsia"/>
          <w:color w:val="000000"/>
        </w:rPr>
        <w:t>妇女的财产权得到了支持</w:t>
      </w:r>
      <w:r>
        <w:rPr>
          <w:rFonts w:hint="eastAsia"/>
          <w:color w:val="000000"/>
          <w:lang w:val="en-GB"/>
        </w:rPr>
        <w:t>；</w:t>
      </w:r>
      <w:r>
        <w:rPr>
          <w:rFonts w:ascii="SimHei" w:eastAsia="SimHei"/>
          <w:color w:val="FF0000"/>
        </w:rPr>
        <w:t>M/s Mackinnon Mackenzie</w:t>
      </w:r>
      <w:r>
        <w:rPr>
          <w:rFonts w:ascii="SimHei" w:eastAsia="SimHei" w:hint="eastAsia"/>
          <w:color w:val="FF0000"/>
        </w:rPr>
        <w:t>有限公司诉</w:t>
      </w:r>
      <w:r>
        <w:rPr>
          <w:rFonts w:ascii="SimHei" w:eastAsia="SimHei"/>
          <w:color w:val="FF0000"/>
        </w:rPr>
        <w:t>Audrey D</w:t>
      </w:r>
      <w:r>
        <w:rPr>
          <w:rFonts w:ascii="SimHei" w:eastAsia="SimHei"/>
          <w:color w:val="FF0000"/>
        </w:rPr>
        <w:t>’</w:t>
      </w:r>
      <w:r>
        <w:rPr>
          <w:rFonts w:ascii="SimHei" w:eastAsia="SimHei"/>
          <w:color w:val="FF0000"/>
        </w:rPr>
        <w:t>Costa</w:t>
      </w:r>
      <w:r>
        <w:rPr>
          <w:rFonts w:ascii="SimHei" w:eastAsia="SimHei" w:hint="eastAsia"/>
          <w:color w:val="FF0000"/>
        </w:rPr>
        <w:t>案</w:t>
      </w:r>
      <w:r>
        <w:rPr>
          <w:color w:val="000000"/>
        </w:rPr>
        <w:t>（</w:t>
      </w:r>
      <w:r>
        <w:rPr>
          <w:color w:val="000000"/>
        </w:rPr>
        <w:t>AIR 1987 SC 1281</w:t>
      </w:r>
      <w:r>
        <w:rPr>
          <w:color w:val="000000"/>
        </w:rPr>
        <w:t>）</w:t>
      </w:r>
      <w:r>
        <w:rPr>
          <w:rFonts w:hint="eastAsia"/>
          <w:color w:val="000000"/>
        </w:rPr>
        <w:t>规定了平等工资</w:t>
      </w:r>
      <w:r>
        <w:rPr>
          <w:rFonts w:hint="eastAsia"/>
          <w:color w:val="000000"/>
          <w:lang w:val="en-GB"/>
        </w:rPr>
        <w:t>；</w:t>
      </w:r>
      <w:r>
        <w:rPr>
          <w:rFonts w:ascii="SimHei" w:eastAsia="SimHei" w:hint="eastAsia"/>
          <w:color w:val="FF0000"/>
        </w:rPr>
        <w:t>德里家政工作妇女论坛诉印度工会案</w:t>
      </w:r>
      <w:r>
        <w:rPr>
          <w:color w:val="000000"/>
        </w:rPr>
        <w:t>{</w:t>
      </w:r>
      <w:r>
        <w:rPr>
          <w:color w:val="000000"/>
        </w:rPr>
        <w:t>（</w:t>
      </w:r>
      <w:r>
        <w:rPr>
          <w:color w:val="000000"/>
        </w:rPr>
        <w:t>1995</w:t>
      </w:r>
      <w:r>
        <w:rPr>
          <w:color w:val="000000"/>
        </w:rPr>
        <w:t>）</w:t>
      </w:r>
      <w:r>
        <w:rPr>
          <w:color w:val="000000"/>
        </w:rPr>
        <w:t xml:space="preserve"> 1 SCC 14}</w:t>
      </w:r>
      <w:r>
        <w:rPr>
          <w:rFonts w:hint="eastAsia"/>
          <w:color w:val="000000"/>
        </w:rPr>
        <w:t>和</w:t>
      </w:r>
      <w:r>
        <w:rPr>
          <w:rFonts w:ascii="SimHei" w:eastAsia="SimHei"/>
          <w:color w:val="FF0000"/>
        </w:rPr>
        <w:t>BodhiSattwa Gautam</w:t>
      </w:r>
      <w:r>
        <w:rPr>
          <w:rFonts w:ascii="SimHei" w:eastAsia="SimHei" w:hint="eastAsia"/>
          <w:color w:val="FF0000"/>
        </w:rPr>
        <w:t>诉</w:t>
      </w:r>
      <w:r>
        <w:rPr>
          <w:rFonts w:ascii="SimHei" w:eastAsia="SimHei"/>
          <w:color w:val="FF0000"/>
        </w:rPr>
        <w:t>Subhra Chakroborthy</w:t>
      </w:r>
      <w:r>
        <w:rPr>
          <w:rFonts w:ascii="SimHei" w:eastAsia="SimHei" w:hint="eastAsia"/>
          <w:color w:val="FF0000"/>
        </w:rPr>
        <w:t>案</w:t>
      </w:r>
      <w:r>
        <w:rPr>
          <w:color w:val="000000"/>
        </w:rPr>
        <w:t>（</w:t>
      </w:r>
      <w:r>
        <w:rPr>
          <w:color w:val="000000"/>
        </w:rPr>
        <w:t>AIR 1996 SC 922</w:t>
      </w:r>
      <w:r>
        <w:rPr>
          <w:rFonts w:hint="eastAsia"/>
          <w:color w:val="000000"/>
          <w:lang w:val="en-GB"/>
        </w:rPr>
        <w:t>）；</w:t>
      </w:r>
      <w:r>
        <w:rPr>
          <w:rFonts w:ascii="SimHei" w:eastAsia="SimHei" w:hint="eastAsia"/>
          <w:color w:val="FF0000"/>
        </w:rPr>
        <w:t>铁路委员会主席诉</w:t>
      </w:r>
      <w:r>
        <w:rPr>
          <w:rFonts w:ascii="SimHei" w:eastAsia="SimHei"/>
          <w:color w:val="FF0000"/>
        </w:rPr>
        <w:t>Chandrima Das</w:t>
      </w:r>
      <w:r>
        <w:rPr>
          <w:rFonts w:ascii="SimHei" w:eastAsia="SimHei" w:hint="eastAsia"/>
          <w:color w:val="FF0000"/>
        </w:rPr>
        <w:t>案</w:t>
      </w:r>
      <w:r>
        <w:rPr>
          <w:color w:val="000000"/>
        </w:rPr>
        <w:t>（</w:t>
      </w:r>
      <w:r>
        <w:rPr>
          <w:color w:val="000000"/>
        </w:rPr>
        <w:t>AIR 2000 Sc 988</w:t>
      </w:r>
      <w:r>
        <w:rPr>
          <w:color w:val="000000"/>
        </w:rPr>
        <w:t>）</w:t>
      </w:r>
      <w:r>
        <w:rPr>
          <w:rFonts w:hint="eastAsia"/>
          <w:color w:val="000000"/>
        </w:rPr>
        <w:t>规定了强奸的赔偿金</w:t>
      </w:r>
      <w:r>
        <w:rPr>
          <w:rFonts w:hint="eastAsia"/>
          <w:color w:val="000000"/>
          <w:lang w:val="en-GB"/>
        </w:rPr>
        <w:t>；</w:t>
      </w:r>
      <w:r>
        <w:rPr>
          <w:rFonts w:ascii="SimHei" w:eastAsia="SimHei" w:hint="eastAsia"/>
          <w:color w:val="FF0000"/>
        </w:rPr>
        <w:t>德里市政公司诉女工（花名册）案</w:t>
      </w:r>
      <w:r>
        <w:rPr>
          <w:color w:val="000000"/>
        </w:rPr>
        <w:t>（</w:t>
      </w:r>
      <w:r>
        <w:rPr>
          <w:color w:val="000000"/>
        </w:rPr>
        <w:t>AIR 2000 SC 1274</w:t>
      </w:r>
      <w:r>
        <w:rPr>
          <w:color w:val="000000"/>
        </w:rPr>
        <w:t>）</w:t>
      </w:r>
      <w:r>
        <w:rPr>
          <w:rFonts w:hint="eastAsia"/>
          <w:color w:val="000000"/>
        </w:rPr>
        <w:t>保证了合同工的产妇津贴</w:t>
      </w:r>
      <w:r>
        <w:rPr>
          <w:rFonts w:hint="eastAsia"/>
          <w:color w:val="000000"/>
          <w:lang w:val="en-GB"/>
        </w:rPr>
        <w:t>，</w:t>
      </w:r>
      <w:r>
        <w:rPr>
          <w:rFonts w:ascii="SimHei" w:eastAsia="SimHei" w:hint="eastAsia"/>
          <w:color w:val="FF0000"/>
        </w:rPr>
        <w:t>关于监护权的</w:t>
      </w:r>
      <w:r>
        <w:rPr>
          <w:rFonts w:ascii="SimHei" w:eastAsia="SimHei"/>
          <w:color w:val="FF0000"/>
        </w:rPr>
        <w:t>Gita Hariharan</w:t>
      </w:r>
      <w:r>
        <w:rPr>
          <w:rFonts w:ascii="SimHei" w:eastAsia="SimHei" w:hint="eastAsia"/>
          <w:color w:val="FF0000"/>
        </w:rPr>
        <w:t>案</w:t>
      </w:r>
      <w:r>
        <w:rPr>
          <w:color w:val="000000"/>
        </w:rPr>
        <w:t>（</w:t>
      </w:r>
      <w:r>
        <w:rPr>
          <w:color w:val="000000"/>
        </w:rPr>
        <w:t>AIR</w:t>
      </w:r>
      <w:r>
        <w:rPr>
          <w:caps/>
          <w:color w:val="000000"/>
        </w:rPr>
        <w:t xml:space="preserve"> 1999 SC 1149</w:t>
      </w:r>
      <w:r>
        <w:rPr>
          <w:caps/>
          <w:color w:val="000000"/>
        </w:rPr>
        <w:t>）</w:t>
      </w:r>
      <w:r>
        <w:rPr>
          <w:rFonts w:hint="eastAsia"/>
          <w:caps/>
          <w:color w:val="000000"/>
        </w:rPr>
        <w:t>解释了有利于妇女的条款</w:t>
      </w:r>
      <w:r>
        <w:rPr>
          <w:rFonts w:hint="eastAsia"/>
          <w:caps/>
          <w:color w:val="000000"/>
          <w:lang w:val="en-GB"/>
        </w:rPr>
        <w:t>，</w:t>
      </w:r>
      <w:r>
        <w:rPr>
          <w:rFonts w:ascii="SimHei" w:eastAsia="SimHei"/>
          <w:color w:val="FF0000"/>
        </w:rPr>
        <w:t>Daniel Latiff</w:t>
      </w:r>
      <w:r>
        <w:rPr>
          <w:rFonts w:ascii="SimHei" w:eastAsia="SimHei" w:hint="eastAsia"/>
          <w:color w:val="FF0000"/>
        </w:rPr>
        <w:t>案</w:t>
      </w:r>
      <w:r>
        <w:rPr>
          <w:color w:val="000000"/>
        </w:rPr>
        <w:t>（</w:t>
      </w:r>
      <w:r>
        <w:rPr>
          <w:color w:val="000000"/>
        </w:rPr>
        <w:t xml:space="preserve">2001 </w:t>
      </w:r>
      <w:r>
        <w:rPr>
          <w:color w:val="000000"/>
        </w:rPr>
        <w:t>（</w:t>
      </w:r>
      <w:r>
        <w:rPr>
          <w:color w:val="000000"/>
        </w:rPr>
        <w:t>7</w:t>
      </w:r>
      <w:r>
        <w:rPr>
          <w:color w:val="000000"/>
        </w:rPr>
        <w:t>）</w:t>
      </w:r>
      <w:r>
        <w:rPr>
          <w:color w:val="000000"/>
        </w:rPr>
        <w:t xml:space="preserve"> SCC 740</w:t>
      </w:r>
      <w:r>
        <w:rPr>
          <w:color w:val="000000"/>
        </w:rPr>
        <w:t>）</w:t>
      </w:r>
      <w:r>
        <w:rPr>
          <w:rFonts w:hint="eastAsia"/>
          <w:color w:val="000000"/>
        </w:rPr>
        <w:t>使穆斯林妇女能够从前夫那里获得扶养费。</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国家举措</w:t>
      </w:r>
    </w:p>
    <w:p w:rsidR="0089385A" w:rsidRDefault="0089385A">
      <w:pPr>
        <w:tabs>
          <w:tab w:val="left" w:pos="630"/>
        </w:tabs>
        <w:spacing w:after="240" w:line="360" w:lineRule="exact"/>
        <w:rPr>
          <w:rFonts w:hint="eastAsia"/>
          <w:color w:val="000000"/>
          <w:lang w:val="en-GB"/>
        </w:rPr>
      </w:pPr>
      <w:r>
        <w:rPr>
          <w:color w:val="000000"/>
          <w:lang w:val="en-GB"/>
        </w:rPr>
        <w:t>36.</w:t>
      </w:r>
      <w:r>
        <w:rPr>
          <w:color w:val="000000"/>
          <w:lang w:val="en-GB"/>
        </w:rPr>
        <w:tab/>
      </w:r>
      <w:r>
        <w:rPr>
          <w:rFonts w:hint="eastAsia"/>
          <w:color w:val="000000"/>
          <w:lang w:val="en-GB"/>
        </w:rPr>
        <w:t>一些机构，如法律委员会、法律司、妇女和儿童发展局、全国妇女委员会和全国人权委员会正在逐步审查法律中的歧视性条款。全国妇女委员会一直在审查现存的歧视性法律。其中一些是：</w:t>
      </w:r>
      <w:r>
        <w:rPr>
          <w:rFonts w:hint="eastAsia"/>
          <w:color w:val="000000"/>
          <w:lang w:val="en-GB"/>
        </w:rPr>
        <w:t>1956</w:t>
      </w:r>
      <w:r>
        <w:rPr>
          <w:rFonts w:hint="eastAsia"/>
          <w:color w:val="000000"/>
          <w:lang w:val="en-GB"/>
        </w:rPr>
        <w:t>年的《（防止）不道德贩卖法》、</w:t>
      </w:r>
      <w:r>
        <w:rPr>
          <w:rFonts w:hint="eastAsia"/>
          <w:color w:val="000000"/>
          <w:lang w:val="en-GB"/>
        </w:rPr>
        <w:t>1961</w:t>
      </w:r>
      <w:r>
        <w:rPr>
          <w:rFonts w:hint="eastAsia"/>
          <w:color w:val="000000"/>
          <w:lang w:val="en-GB"/>
        </w:rPr>
        <w:t>年的《禁止嫁妆法》、</w:t>
      </w:r>
      <w:r>
        <w:rPr>
          <w:rFonts w:hint="eastAsia"/>
          <w:color w:val="000000"/>
          <w:lang w:val="en-GB"/>
        </w:rPr>
        <w:t>1986</w:t>
      </w:r>
      <w:r>
        <w:rPr>
          <w:rFonts w:hint="eastAsia"/>
          <w:color w:val="000000"/>
          <w:lang w:val="en-GB"/>
        </w:rPr>
        <w:t>年的《（禁止）有伤风化表现妇女法》、</w:t>
      </w:r>
      <w:r>
        <w:rPr>
          <w:rFonts w:hint="eastAsia"/>
          <w:color w:val="000000"/>
          <w:lang w:val="en-GB"/>
        </w:rPr>
        <w:t>1987</w:t>
      </w:r>
      <w:r>
        <w:rPr>
          <w:rFonts w:hint="eastAsia"/>
          <w:color w:val="000000"/>
          <w:lang w:val="en-GB"/>
        </w:rPr>
        <w:t>年的《（禁止）殉夫自焚法》；</w:t>
      </w:r>
      <w:r>
        <w:rPr>
          <w:rFonts w:hint="eastAsia"/>
          <w:color w:val="000000"/>
          <w:lang w:val="en-GB"/>
        </w:rPr>
        <w:t>1860</w:t>
      </w:r>
      <w:r>
        <w:rPr>
          <w:rFonts w:hint="eastAsia"/>
          <w:color w:val="000000"/>
          <w:lang w:val="en-GB"/>
        </w:rPr>
        <w:t>年的《监护人和被监护人法》；</w:t>
      </w:r>
      <w:r>
        <w:rPr>
          <w:rFonts w:hint="eastAsia"/>
          <w:color w:val="000000"/>
          <w:lang w:val="en-GB"/>
        </w:rPr>
        <w:t>1860</w:t>
      </w:r>
      <w:r>
        <w:rPr>
          <w:rFonts w:hint="eastAsia"/>
          <w:color w:val="000000"/>
          <w:lang w:val="en-GB"/>
        </w:rPr>
        <w:t>年的《印度刑法典》；</w:t>
      </w:r>
      <w:r>
        <w:rPr>
          <w:rFonts w:hint="eastAsia"/>
          <w:color w:val="000000"/>
          <w:lang w:val="en-GB"/>
        </w:rPr>
        <w:t>1872</w:t>
      </w:r>
      <w:r>
        <w:rPr>
          <w:rFonts w:hint="eastAsia"/>
          <w:color w:val="000000"/>
          <w:lang w:val="en-GB"/>
        </w:rPr>
        <w:t>年的《基督教婚姻法》；</w:t>
      </w:r>
      <w:r>
        <w:rPr>
          <w:rFonts w:hint="eastAsia"/>
          <w:color w:val="000000"/>
          <w:lang w:val="en-GB"/>
        </w:rPr>
        <w:t>1925</w:t>
      </w:r>
      <w:r>
        <w:rPr>
          <w:rFonts w:hint="eastAsia"/>
          <w:color w:val="000000"/>
          <w:lang w:val="en-GB"/>
        </w:rPr>
        <w:t>年的《印度继承法》；</w:t>
      </w:r>
      <w:r>
        <w:rPr>
          <w:rFonts w:hint="eastAsia"/>
          <w:color w:val="000000"/>
          <w:lang w:val="en-GB"/>
        </w:rPr>
        <w:t>1929</w:t>
      </w:r>
      <w:r>
        <w:rPr>
          <w:rFonts w:hint="eastAsia"/>
          <w:color w:val="000000"/>
          <w:lang w:val="en-GB"/>
        </w:rPr>
        <w:t>年的《限制童婚法》；</w:t>
      </w:r>
      <w:r>
        <w:rPr>
          <w:rFonts w:hint="eastAsia"/>
          <w:color w:val="000000"/>
          <w:lang w:val="en-GB"/>
        </w:rPr>
        <w:t>1937</w:t>
      </w:r>
      <w:r>
        <w:rPr>
          <w:rFonts w:hint="eastAsia"/>
          <w:color w:val="000000"/>
          <w:lang w:val="en-GB"/>
        </w:rPr>
        <w:t>年的《穆斯林属人法适用法案》；</w:t>
      </w:r>
      <w:r>
        <w:rPr>
          <w:rFonts w:hint="eastAsia"/>
          <w:color w:val="000000"/>
          <w:lang w:val="en-GB"/>
        </w:rPr>
        <w:t>1948</w:t>
      </w:r>
      <w:r>
        <w:rPr>
          <w:rFonts w:hint="eastAsia"/>
          <w:color w:val="000000"/>
          <w:lang w:val="en-GB"/>
        </w:rPr>
        <w:t>年的《工厂法》；</w:t>
      </w:r>
      <w:r>
        <w:rPr>
          <w:rFonts w:hint="eastAsia"/>
          <w:color w:val="000000"/>
          <w:lang w:val="en-GB"/>
        </w:rPr>
        <w:t>1948</w:t>
      </w:r>
      <w:r>
        <w:rPr>
          <w:rFonts w:hint="eastAsia"/>
          <w:color w:val="000000"/>
          <w:lang w:val="en-GB"/>
        </w:rPr>
        <w:t>年的《最低工资法》；</w:t>
      </w:r>
      <w:r>
        <w:rPr>
          <w:rFonts w:hint="eastAsia"/>
          <w:color w:val="000000"/>
          <w:lang w:val="en-GB"/>
        </w:rPr>
        <w:t>1860</w:t>
      </w:r>
      <w:r>
        <w:rPr>
          <w:rFonts w:hint="eastAsia"/>
          <w:color w:val="000000"/>
          <w:lang w:val="en-GB"/>
        </w:rPr>
        <w:t>年的《雇员邦保险法》；</w:t>
      </w:r>
      <w:r>
        <w:rPr>
          <w:rFonts w:hint="eastAsia"/>
          <w:color w:val="000000"/>
          <w:lang w:val="en-GB"/>
        </w:rPr>
        <w:t>1954</w:t>
      </w:r>
      <w:r>
        <w:rPr>
          <w:rFonts w:hint="eastAsia"/>
          <w:color w:val="000000"/>
          <w:lang w:val="en-GB"/>
        </w:rPr>
        <w:t>年《特殊婚姻法》；</w:t>
      </w:r>
      <w:r>
        <w:rPr>
          <w:rFonts w:hint="eastAsia"/>
          <w:color w:val="000000"/>
          <w:lang w:val="en-GB"/>
        </w:rPr>
        <w:t>1955</w:t>
      </w:r>
      <w:r>
        <w:rPr>
          <w:rFonts w:hint="eastAsia"/>
          <w:color w:val="000000"/>
          <w:lang w:val="en-GB"/>
        </w:rPr>
        <w:t>年《印度教婚姻法》；</w:t>
      </w:r>
      <w:r>
        <w:rPr>
          <w:rFonts w:hint="eastAsia"/>
          <w:color w:val="000000"/>
          <w:lang w:val="en-GB"/>
        </w:rPr>
        <w:t>1956</w:t>
      </w:r>
      <w:r>
        <w:rPr>
          <w:rFonts w:hint="eastAsia"/>
          <w:color w:val="000000"/>
          <w:lang w:val="en-GB"/>
        </w:rPr>
        <w:t>年《印度教收养和扶养法》；</w:t>
      </w:r>
      <w:r>
        <w:rPr>
          <w:rFonts w:hint="eastAsia"/>
          <w:color w:val="000000"/>
          <w:lang w:val="en-GB"/>
        </w:rPr>
        <w:t>1956</w:t>
      </w:r>
      <w:r>
        <w:rPr>
          <w:rFonts w:hint="eastAsia"/>
          <w:color w:val="000000"/>
          <w:lang w:val="en-GB"/>
        </w:rPr>
        <w:t>年《印度教未成年和监护法》；</w:t>
      </w:r>
      <w:r>
        <w:rPr>
          <w:rFonts w:hint="eastAsia"/>
          <w:color w:val="000000"/>
          <w:lang w:val="en-GB"/>
        </w:rPr>
        <w:t>1956</w:t>
      </w:r>
      <w:r>
        <w:rPr>
          <w:rFonts w:hint="eastAsia"/>
          <w:color w:val="000000"/>
          <w:lang w:val="en-GB"/>
        </w:rPr>
        <w:t>年《印度教继承法》；</w:t>
      </w:r>
      <w:r>
        <w:rPr>
          <w:rFonts w:hint="eastAsia"/>
          <w:color w:val="000000"/>
          <w:lang w:val="en-GB"/>
        </w:rPr>
        <w:t>1961</w:t>
      </w:r>
      <w:r>
        <w:rPr>
          <w:rFonts w:hint="eastAsia"/>
          <w:color w:val="000000"/>
          <w:lang w:val="en-GB"/>
        </w:rPr>
        <w:t>年《产妇津贴法》；</w:t>
      </w:r>
      <w:r>
        <w:rPr>
          <w:rFonts w:hint="eastAsia"/>
          <w:color w:val="000000"/>
          <w:lang w:val="en-GB"/>
        </w:rPr>
        <w:t>1969</w:t>
      </w:r>
      <w:r>
        <w:rPr>
          <w:rFonts w:hint="eastAsia"/>
          <w:color w:val="000000"/>
          <w:lang w:val="en-GB"/>
        </w:rPr>
        <w:t>年《涉外婚姻法》；</w:t>
      </w:r>
      <w:r>
        <w:rPr>
          <w:rFonts w:hint="eastAsia"/>
          <w:color w:val="000000"/>
          <w:lang w:val="en-GB"/>
        </w:rPr>
        <w:t>1869</w:t>
      </w:r>
      <w:r>
        <w:rPr>
          <w:rFonts w:hint="eastAsia"/>
          <w:color w:val="000000"/>
          <w:lang w:val="en-GB"/>
        </w:rPr>
        <w:t>年《印度离婚法》；</w:t>
      </w:r>
      <w:r>
        <w:rPr>
          <w:rFonts w:hint="eastAsia"/>
          <w:color w:val="000000"/>
          <w:lang w:val="en-GB"/>
        </w:rPr>
        <w:t>1971</w:t>
      </w:r>
      <w:r>
        <w:rPr>
          <w:rFonts w:hint="eastAsia"/>
          <w:color w:val="000000"/>
          <w:lang w:val="en-GB"/>
        </w:rPr>
        <w:t>年《医疗终止怀孕法》；</w:t>
      </w:r>
      <w:r>
        <w:rPr>
          <w:rFonts w:hint="eastAsia"/>
          <w:color w:val="000000"/>
          <w:lang w:val="en-GB"/>
        </w:rPr>
        <w:t>1979</w:t>
      </w:r>
      <w:r>
        <w:rPr>
          <w:rFonts w:hint="eastAsia"/>
          <w:color w:val="000000"/>
          <w:lang w:val="en-GB"/>
        </w:rPr>
        <w:t>年《债务质役制度（废除）法》；</w:t>
      </w:r>
      <w:r>
        <w:rPr>
          <w:rFonts w:hint="eastAsia"/>
          <w:color w:val="000000"/>
          <w:lang w:val="en-GB"/>
        </w:rPr>
        <w:t>1976</w:t>
      </w:r>
      <w:r>
        <w:rPr>
          <w:rFonts w:hint="eastAsia"/>
          <w:color w:val="000000"/>
          <w:lang w:val="en-GB"/>
        </w:rPr>
        <w:t>年《公平报酬法》；</w:t>
      </w:r>
      <w:r>
        <w:rPr>
          <w:rFonts w:hint="eastAsia"/>
          <w:color w:val="000000"/>
          <w:lang w:val="en-GB"/>
        </w:rPr>
        <w:t>1979</w:t>
      </w:r>
      <w:r>
        <w:rPr>
          <w:rFonts w:hint="eastAsia"/>
          <w:color w:val="000000"/>
          <w:lang w:val="en-GB"/>
        </w:rPr>
        <w:t>年《合同工（管理和废除）法》；</w:t>
      </w:r>
      <w:r>
        <w:rPr>
          <w:rFonts w:hint="eastAsia"/>
          <w:color w:val="000000"/>
          <w:lang w:val="en-GB"/>
        </w:rPr>
        <w:t>1984</w:t>
      </w:r>
      <w:r>
        <w:rPr>
          <w:rFonts w:hint="eastAsia"/>
          <w:color w:val="000000"/>
          <w:lang w:val="en-GB"/>
        </w:rPr>
        <w:t>年《家庭法院法》；</w:t>
      </w:r>
      <w:r>
        <w:rPr>
          <w:rFonts w:hint="eastAsia"/>
          <w:color w:val="000000"/>
          <w:lang w:val="en-GB"/>
        </w:rPr>
        <w:t>1986</w:t>
      </w:r>
      <w:r>
        <w:rPr>
          <w:rFonts w:hint="eastAsia"/>
          <w:color w:val="000000"/>
          <w:lang w:val="en-GB"/>
        </w:rPr>
        <w:t>年《少年司法法》；</w:t>
      </w:r>
      <w:r>
        <w:rPr>
          <w:rFonts w:hint="eastAsia"/>
          <w:color w:val="000000"/>
          <w:lang w:val="en-GB"/>
        </w:rPr>
        <w:t>1990</w:t>
      </w:r>
      <w:r>
        <w:rPr>
          <w:rFonts w:hint="eastAsia"/>
          <w:color w:val="000000"/>
          <w:lang w:val="en-GB"/>
        </w:rPr>
        <w:t>年《全国妇女委员会法》；</w:t>
      </w:r>
      <w:r>
        <w:rPr>
          <w:rFonts w:hint="eastAsia"/>
          <w:color w:val="000000"/>
          <w:lang w:val="en-GB"/>
        </w:rPr>
        <w:t>1979</w:t>
      </w:r>
      <w:r>
        <w:rPr>
          <w:rFonts w:hint="eastAsia"/>
          <w:color w:val="000000"/>
          <w:lang w:val="en-GB"/>
        </w:rPr>
        <w:t>年《邦际流动工人（就业及服务条件管理）法》；</w:t>
      </w:r>
      <w:r>
        <w:rPr>
          <w:rFonts w:hint="eastAsia"/>
          <w:color w:val="000000"/>
          <w:lang w:val="en-GB"/>
        </w:rPr>
        <w:t>1994</w:t>
      </w:r>
      <w:r>
        <w:rPr>
          <w:rFonts w:hint="eastAsia"/>
          <w:color w:val="000000"/>
          <w:lang w:val="en-GB"/>
        </w:rPr>
        <w:t>年《产前诊断技术（管理和防止滥用）法》；</w:t>
      </w:r>
      <w:r>
        <w:rPr>
          <w:rFonts w:hint="eastAsia"/>
          <w:color w:val="000000"/>
          <w:lang w:val="en-GB"/>
        </w:rPr>
        <w:t>1992</w:t>
      </w:r>
      <w:r>
        <w:rPr>
          <w:rFonts w:hint="eastAsia"/>
          <w:color w:val="000000"/>
          <w:lang w:val="en-GB"/>
        </w:rPr>
        <w:t>年《婴儿替代乳品、奶瓶和婴儿食品（生产、供应和销售管理）法》。在</w:t>
      </w:r>
      <w:r>
        <w:rPr>
          <w:rFonts w:hint="eastAsia"/>
          <w:color w:val="000000"/>
          <w:lang w:val="en-GB"/>
        </w:rPr>
        <w:t>41</w:t>
      </w:r>
      <w:r>
        <w:rPr>
          <w:rFonts w:hint="eastAsia"/>
          <w:color w:val="000000"/>
          <w:lang w:val="en-GB"/>
        </w:rPr>
        <w:t>部与妇女有关系的法律中，全国妇女委员会已经审查了</w:t>
      </w:r>
      <w:r>
        <w:rPr>
          <w:rFonts w:hint="eastAsia"/>
          <w:color w:val="000000"/>
          <w:lang w:val="en-GB"/>
        </w:rPr>
        <w:t>32</w:t>
      </w:r>
      <w:r>
        <w:rPr>
          <w:rFonts w:hint="eastAsia"/>
          <w:color w:val="000000"/>
          <w:lang w:val="en-GB"/>
        </w:rPr>
        <w:t>部，并提议对其中的歧视性措施进行修正。一个由计划委员会一名副主席领导的妇女儿童特别工作组进一步详细审查了全国妇女委员会关于</w:t>
      </w:r>
      <w:r>
        <w:rPr>
          <w:rFonts w:hint="eastAsia"/>
          <w:color w:val="000000"/>
          <w:lang w:val="en-GB"/>
        </w:rPr>
        <w:t>14</w:t>
      </w:r>
      <w:r>
        <w:rPr>
          <w:rFonts w:hint="eastAsia"/>
          <w:color w:val="000000"/>
          <w:lang w:val="en-GB"/>
        </w:rPr>
        <w:t>部法律的建议，少数法令已经得以修正。妇女和儿童发展局提议修正</w:t>
      </w:r>
      <w:r>
        <w:rPr>
          <w:rFonts w:hint="eastAsia"/>
          <w:color w:val="000000"/>
          <w:lang w:val="en-GB"/>
        </w:rPr>
        <w:t>1987</w:t>
      </w:r>
      <w:r>
        <w:rPr>
          <w:rFonts w:hint="eastAsia"/>
          <w:color w:val="000000"/>
          <w:lang w:val="en-GB"/>
        </w:rPr>
        <w:t>年《（禁止）殉夫自焚法》、</w:t>
      </w:r>
      <w:r>
        <w:rPr>
          <w:rFonts w:hint="eastAsia"/>
          <w:color w:val="000000"/>
          <w:lang w:val="en-GB"/>
        </w:rPr>
        <w:t>1986</w:t>
      </w:r>
      <w:r>
        <w:rPr>
          <w:rFonts w:hint="eastAsia"/>
          <w:color w:val="000000"/>
          <w:lang w:val="en-GB"/>
        </w:rPr>
        <w:t>年《（禁止）有伤风化表现妇女法》和</w:t>
      </w:r>
      <w:r>
        <w:rPr>
          <w:rFonts w:hint="eastAsia"/>
          <w:color w:val="000000"/>
          <w:lang w:val="en-GB"/>
        </w:rPr>
        <w:t>1956</w:t>
      </w:r>
      <w:r>
        <w:rPr>
          <w:rFonts w:hint="eastAsia"/>
          <w:color w:val="000000"/>
          <w:lang w:val="en-GB"/>
        </w:rPr>
        <w:t>年《（防止）不道德贩卖法》的修正案。内政部建议对《印度刑法典》、《印度证据法》和《刑事诉讼法》中与强奸有关的一些条款进行修正。政府已提议修订《工厂法》第</w:t>
      </w:r>
      <w:r>
        <w:rPr>
          <w:rFonts w:hint="eastAsia"/>
          <w:color w:val="000000"/>
          <w:lang w:val="en-GB"/>
        </w:rPr>
        <w:t>66</w:t>
      </w:r>
      <w:r>
        <w:rPr>
          <w:rFonts w:hint="eastAsia"/>
          <w:color w:val="000000"/>
          <w:lang w:val="en-GB"/>
        </w:rPr>
        <w:t>条，以便使妇女也能上夜班。</w:t>
      </w:r>
      <w:r>
        <w:rPr>
          <w:rFonts w:hint="eastAsia"/>
          <w:color w:val="000000"/>
          <w:lang w:val="en-GB"/>
        </w:rPr>
        <w:t>2005</w:t>
      </w:r>
      <w:r>
        <w:rPr>
          <w:rFonts w:hint="eastAsia"/>
          <w:color w:val="000000"/>
          <w:lang w:val="en-GB"/>
        </w:rPr>
        <w:t>年</w:t>
      </w:r>
      <w:r>
        <w:rPr>
          <w:rFonts w:hint="eastAsia"/>
          <w:color w:val="000000"/>
          <w:lang w:val="en-GB"/>
        </w:rPr>
        <w:t>5</w:t>
      </w:r>
      <w:r>
        <w:rPr>
          <w:rFonts w:hint="eastAsia"/>
          <w:color w:val="000000"/>
          <w:lang w:val="en-GB"/>
        </w:rPr>
        <w:t>月成立了一个包括全国妇女委员会和这一领域的非政府组织在内的部际委员会，审查现行法律，以解决歧视问题和确保妇女享有平等。</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未来的挑战</w:t>
      </w:r>
    </w:p>
    <w:p w:rsidR="0089385A" w:rsidRDefault="0089385A">
      <w:pPr>
        <w:tabs>
          <w:tab w:val="left" w:pos="630"/>
        </w:tabs>
        <w:spacing w:after="240" w:line="360" w:lineRule="exact"/>
        <w:rPr>
          <w:rFonts w:hint="eastAsia"/>
          <w:color w:val="000000"/>
        </w:rPr>
      </w:pPr>
      <w:r>
        <w:rPr>
          <w:color w:val="000000"/>
        </w:rPr>
        <w:t>37.</w:t>
      </w:r>
      <w:r>
        <w:rPr>
          <w:color w:val="000000"/>
        </w:rPr>
        <w:tab/>
      </w:r>
      <w:r>
        <w:rPr>
          <w:rFonts w:hint="eastAsia"/>
          <w:color w:val="000000"/>
        </w:rPr>
        <w:t>尽管宪法规定男女法律地位平等，但仍未实现平等。因为各种各样的原因，如文盲、社会习惯、偏见、基于父权制价值观的文化标准、妇女在决策层的任职人数少得可怜、贫穷、地区之间发展不平衡、缺少获取信息和资源的手段和机会，等等，法律意义上的法律还没有变成事实。政府在它的许多倡议中通过</w:t>
      </w:r>
      <w:r>
        <w:rPr>
          <w:rFonts w:hint="eastAsia"/>
          <w:color w:val="000000"/>
        </w:rPr>
        <w:t>2001</w:t>
      </w:r>
      <w:r>
        <w:rPr>
          <w:rFonts w:hint="eastAsia"/>
          <w:color w:val="000000"/>
        </w:rPr>
        <w:t>年《全国赋予妇女权力政策》、性别预算、妇女部分计划和各种计划，试图弥合《宪法》和公约的承诺与实际情况间的差距。</w:t>
      </w:r>
    </w:p>
    <w:p w:rsidR="0089385A" w:rsidRDefault="0089385A">
      <w:pPr>
        <w:pStyle w:val="H2"/>
        <w:tabs>
          <w:tab w:val="left" w:pos="630"/>
        </w:tabs>
        <w:rPr>
          <w:rFonts w:hint="eastAsia"/>
          <w:iCs/>
          <w:sz w:val="26"/>
          <w:lang w:val="en-US"/>
        </w:rPr>
      </w:pPr>
      <w:r>
        <w:rPr>
          <w:rFonts w:hint="eastAsia"/>
          <w:iCs/>
          <w:sz w:val="26"/>
          <w:lang w:val="en-US"/>
        </w:rPr>
        <w:t>第2条：消除歧视的义务</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基本信息</w:t>
      </w:r>
    </w:p>
    <w:p w:rsidR="0089385A" w:rsidRDefault="0089385A">
      <w:pPr>
        <w:tabs>
          <w:tab w:val="left" w:pos="630"/>
        </w:tabs>
        <w:spacing w:after="240" w:line="360" w:lineRule="exact"/>
        <w:rPr>
          <w:rFonts w:hint="eastAsia"/>
          <w:color w:val="000000"/>
          <w:lang w:val="en-GB"/>
        </w:rPr>
      </w:pPr>
      <w:r>
        <w:rPr>
          <w:color w:val="000000"/>
          <w:lang w:val="en-GB"/>
        </w:rPr>
        <w:t>38.</w:t>
      </w:r>
      <w:r>
        <w:rPr>
          <w:color w:val="000000"/>
          <w:lang w:val="en-GB"/>
        </w:rPr>
        <w:tab/>
      </w:r>
      <w:r>
        <w:rPr>
          <w:rFonts w:hint="eastAsia"/>
          <w:color w:val="000000"/>
          <w:lang w:val="en-GB"/>
        </w:rPr>
        <w:t>如上所述，印度《宪法》保障平等，禁止歧视。这一原则是政府制定的许多法律和政策的准绳。为实现男女平等，政府已采取了各种积极措施。</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国家举措</w:t>
      </w:r>
    </w:p>
    <w:p w:rsidR="0089385A" w:rsidRDefault="0089385A">
      <w:pPr>
        <w:tabs>
          <w:tab w:val="left" w:pos="630"/>
        </w:tabs>
        <w:spacing w:after="240" w:line="360" w:lineRule="exact"/>
        <w:rPr>
          <w:rFonts w:hint="eastAsia"/>
          <w:color w:val="000000"/>
          <w:lang w:val="en-GB"/>
        </w:rPr>
      </w:pPr>
      <w:r>
        <w:rPr>
          <w:color w:val="000000"/>
          <w:lang w:val="en-GB"/>
        </w:rPr>
        <w:t>39.</w:t>
      </w:r>
      <w:r>
        <w:rPr>
          <w:color w:val="000000"/>
          <w:lang w:val="en-GB"/>
        </w:rPr>
        <w:tab/>
      </w:r>
      <w:r>
        <w:rPr>
          <w:rFonts w:hint="eastAsia"/>
          <w:color w:val="000000"/>
          <w:lang w:val="en-GB"/>
        </w:rPr>
        <w:t>《宪法》保障平等权（第</w:t>
      </w:r>
      <w:r>
        <w:rPr>
          <w:rFonts w:hint="eastAsia"/>
          <w:color w:val="000000"/>
          <w:lang w:val="en-GB"/>
        </w:rPr>
        <w:t>14</w:t>
      </w:r>
      <w:r>
        <w:rPr>
          <w:rFonts w:hint="eastAsia"/>
          <w:color w:val="000000"/>
          <w:lang w:val="en-GB"/>
        </w:rPr>
        <w:t>、</w:t>
      </w:r>
      <w:r>
        <w:rPr>
          <w:rFonts w:hint="eastAsia"/>
          <w:color w:val="000000"/>
          <w:lang w:val="en-GB"/>
        </w:rPr>
        <w:t>16</w:t>
      </w:r>
      <w:r>
        <w:rPr>
          <w:rFonts w:hint="eastAsia"/>
          <w:color w:val="000000"/>
          <w:lang w:val="en-GB"/>
        </w:rPr>
        <w:t>条）、生命权（第</w:t>
      </w:r>
      <w:r>
        <w:rPr>
          <w:rFonts w:hint="eastAsia"/>
          <w:color w:val="000000"/>
          <w:lang w:val="en-GB"/>
        </w:rPr>
        <w:t>21</w:t>
      </w:r>
      <w:r>
        <w:rPr>
          <w:rFonts w:hint="eastAsia"/>
          <w:color w:val="000000"/>
          <w:lang w:val="en-GB"/>
        </w:rPr>
        <w:t>条）、法律面前平等和受平等保护的权利（第</w:t>
      </w:r>
      <w:r>
        <w:rPr>
          <w:rFonts w:hint="eastAsia"/>
          <w:color w:val="000000"/>
          <w:lang w:val="en-GB"/>
        </w:rPr>
        <w:t>15</w:t>
      </w:r>
      <w:r>
        <w:rPr>
          <w:rFonts w:hint="eastAsia"/>
          <w:color w:val="000000"/>
          <w:lang w:val="en-GB"/>
        </w:rPr>
        <w:t>条），并规定有利于妇女的差别待遇（第</w:t>
      </w:r>
      <w:r>
        <w:rPr>
          <w:rFonts w:hint="eastAsia"/>
          <w:color w:val="000000"/>
          <w:lang w:val="en-GB"/>
        </w:rPr>
        <w:t>15</w:t>
      </w:r>
      <w:r>
        <w:rPr>
          <w:rFonts w:hint="eastAsia"/>
          <w:color w:val="000000"/>
          <w:lang w:val="en-GB"/>
        </w:rPr>
        <w:t>（</w:t>
      </w:r>
      <w:r>
        <w:rPr>
          <w:rFonts w:hint="eastAsia"/>
          <w:color w:val="000000"/>
          <w:lang w:val="en-GB"/>
        </w:rPr>
        <w:t>3</w:t>
      </w:r>
      <w:r>
        <w:rPr>
          <w:rFonts w:hint="eastAsia"/>
          <w:color w:val="000000"/>
          <w:lang w:val="en-GB"/>
        </w:rPr>
        <w:t>）条和第</w:t>
      </w:r>
      <w:r>
        <w:rPr>
          <w:rFonts w:hint="eastAsia"/>
          <w:color w:val="000000"/>
          <w:lang w:val="en-GB"/>
        </w:rPr>
        <w:t>16</w:t>
      </w:r>
      <w:r>
        <w:rPr>
          <w:rFonts w:hint="eastAsia"/>
          <w:color w:val="000000"/>
          <w:lang w:val="en-GB"/>
        </w:rPr>
        <w:t>（</w:t>
      </w:r>
      <w:r>
        <w:rPr>
          <w:rFonts w:hint="eastAsia"/>
          <w:color w:val="000000"/>
          <w:lang w:val="en-GB"/>
        </w:rPr>
        <w:t>4</w:t>
      </w:r>
      <w:r>
        <w:rPr>
          <w:rFonts w:hint="eastAsia"/>
          <w:color w:val="000000"/>
          <w:lang w:val="en-GB"/>
        </w:rPr>
        <w:t>）条）。政府已经援引这些条款推出了各种特别措施。</w:t>
      </w:r>
    </w:p>
    <w:p w:rsidR="0089385A" w:rsidRDefault="0089385A">
      <w:pPr>
        <w:tabs>
          <w:tab w:val="left" w:pos="630"/>
        </w:tabs>
        <w:spacing w:after="240" w:line="360" w:lineRule="exact"/>
        <w:rPr>
          <w:rFonts w:hint="eastAsia"/>
          <w:color w:val="000000"/>
          <w:lang w:val="en-GB"/>
        </w:rPr>
      </w:pPr>
      <w:r>
        <w:rPr>
          <w:color w:val="000000"/>
          <w:lang w:val="en-GB"/>
        </w:rPr>
        <w:t>40.</w:t>
      </w:r>
      <w:r>
        <w:rPr>
          <w:color w:val="000000"/>
          <w:lang w:val="en-GB"/>
        </w:rPr>
        <w:tab/>
      </w:r>
      <w:r>
        <w:rPr>
          <w:rFonts w:hint="eastAsia"/>
          <w:color w:val="000000"/>
          <w:lang w:val="en-GB"/>
        </w:rPr>
        <w:t>政府已经制定了许多法律，使妇女能够享有《宪法》保障的基本权利。在初次报告中已经强调了其中一些法律。这些法律一直在审查当中，一出现情况就予以修订。妇女和儿童发展局和全国妇女委员会已经审查了这些法律，并建议对歧视性条款进行修正，政府已经接受了其中一些建议，有些建议在不同阶段处理并正在审议中。</w:t>
      </w:r>
    </w:p>
    <w:p w:rsidR="0089385A" w:rsidRDefault="0089385A">
      <w:pPr>
        <w:tabs>
          <w:tab w:val="left" w:pos="630"/>
        </w:tabs>
        <w:spacing w:after="240" w:line="360" w:lineRule="exact"/>
        <w:rPr>
          <w:rFonts w:hint="eastAsia"/>
          <w:color w:val="000000"/>
          <w:lang w:val="en-GB"/>
        </w:rPr>
      </w:pPr>
      <w:r>
        <w:rPr>
          <w:color w:val="000000"/>
        </w:rPr>
        <w:t>41.</w:t>
      </w:r>
      <w:r>
        <w:rPr>
          <w:color w:val="000000"/>
        </w:rPr>
        <w:tab/>
      </w:r>
      <w:r>
        <w:rPr>
          <w:rFonts w:hint="eastAsia"/>
          <w:color w:val="000000"/>
        </w:rPr>
        <w:t>在过去三年间已经修订了以下法律：</w:t>
      </w:r>
      <w:r>
        <w:rPr>
          <w:rFonts w:hint="eastAsia"/>
          <w:color w:val="000000"/>
        </w:rPr>
        <w:t>2001</w:t>
      </w:r>
      <w:r>
        <w:rPr>
          <w:rFonts w:hint="eastAsia"/>
          <w:color w:val="000000"/>
        </w:rPr>
        <w:t>年《婚姻法（修正）法案》修订了《印度教婚姻法》、《特殊婚姻法》、《帕西人结婚和离婚法》和《刑事诉讼法》，规定要迅速处理扶养费申请。已经删除了《刑事诉讼法》中规定的妇女领取</w:t>
      </w:r>
      <w:r>
        <w:rPr>
          <w:rFonts w:hint="eastAsia"/>
          <w:color w:val="000000"/>
        </w:rPr>
        <w:t>500</w:t>
      </w:r>
      <w:r>
        <w:rPr>
          <w:rFonts w:hint="eastAsia"/>
          <w:color w:val="000000"/>
        </w:rPr>
        <w:t>卢比扶养费的上限，给执法官以宽泛的自行决定权判给适当的扶养费。在《印度离婚法》中，修订了想离婚的妇女必须证明通奸加上虐待</w:t>
      </w:r>
      <w:r>
        <w:rPr>
          <w:rFonts w:hint="eastAsia"/>
          <w:color w:val="000000"/>
        </w:rPr>
        <w:t>/</w:t>
      </w:r>
      <w:r>
        <w:rPr>
          <w:rFonts w:hint="eastAsia"/>
          <w:color w:val="000000"/>
        </w:rPr>
        <w:t>遗弃（而男子只要一个理由就能离婚）的歧视性条款。这个修正案为男女离婚做出了统一规定。这一修正案还删除了家庭法院做出的判决必须得到高等法院的确认的过时条款，这一条款只适用于基督教徒。</w:t>
      </w:r>
      <w:r>
        <w:rPr>
          <w:rFonts w:hint="eastAsia"/>
          <w:color w:val="000000"/>
        </w:rPr>
        <w:t>2002</w:t>
      </w:r>
      <w:r>
        <w:rPr>
          <w:rFonts w:hint="eastAsia"/>
          <w:color w:val="000000"/>
        </w:rPr>
        <w:t>年修订了《印度继承法》，使基督徒寡妇能够分得财产。</w:t>
      </w:r>
      <w:r>
        <w:rPr>
          <w:rFonts w:hint="eastAsia"/>
          <w:color w:val="000000"/>
        </w:rPr>
        <w:t>2003</w:t>
      </w:r>
      <w:r>
        <w:rPr>
          <w:rFonts w:hint="eastAsia"/>
          <w:color w:val="000000"/>
        </w:rPr>
        <w:t>年《婚姻法（修正案）》修订了《印度教婚姻法》和《特殊婚姻法》，从而使妇女能够在她们所居住的区提出诉讼，因而不用理会以原告的起诉缘由所处的地方为基础的一般管辖权法。由于担心性别比下降和性别选择流产，政府分别于</w:t>
      </w:r>
      <w:r>
        <w:rPr>
          <w:rFonts w:hint="eastAsia"/>
          <w:color w:val="000000"/>
        </w:rPr>
        <w:t>2002</w:t>
      </w:r>
      <w:r>
        <w:rPr>
          <w:rFonts w:hint="eastAsia"/>
          <w:color w:val="000000"/>
        </w:rPr>
        <w:t>年和</w:t>
      </w:r>
      <w:r>
        <w:rPr>
          <w:rFonts w:hint="eastAsia"/>
          <w:color w:val="000000"/>
        </w:rPr>
        <w:t>2003</w:t>
      </w:r>
      <w:r>
        <w:rPr>
          <w:rFonts w:hint="eastAsia"/>
          <w:color w:val="000000"/>
        </w:rPr>
        <w:t>年修订了</w:t>
      </w:r>
      <w:r>
        <w:rPr>
          <w:rFonts w:hint="eastAsia"/>
          <w:color w:val="000000"/>
        </w:rPr>
        <w:t>1971</w:t>
      </w:r>
      <w:r>
        <w:rPr>
          <w:rFonts w:hint="eastAsia"/>
          <w:color w:val="000000"/>
        </w:rPr>
        <w:t>年《医疗终止怀孕法》和</w:t>
      </w:r>
      <w:r>
        <w:rPr>
          <w:rFonts w:hint="eastAsia"/>
          <w:color w:val="000000"/>
        </w:rPr>
        <w:t>1994</w:t>
      </w:r>
      <w:r>
        <w:rPr>
          <w:rFonts w:hint="eastAsia"/>
          <w:color w:val="000000"/>
        </w:rPr>
        <w:t>年《受孕前和产前诊断技术（禁止性别选择）法》。已经修订《医疗终止怀孕法》，明确规定了有权做堕胎手术的地方和个人，该修正案规定对那些未经授权做堕胎手术的人提起刑事诉讼。《受孕前和产前诊断技术（禁止性别选择）法》禁止为确定胎儿性别而滥用产前诊断技术，因为这会导致堕除女胎。它对进行超声波探查的诊所的规则、机构执法作了规定，对开展性别选择检查和堕胎规定了严厉的处罚。</w:t>
      </w:r>
      <w:r>
        <w:rPr>
          <w:rFonts w:hint="eastAsia"/>
          <w:color w:val="000000"/>
        </w:rPr>
        <w:t>2002</w:t>
      </w:r>
      <w:r>
        <w:rPr>
          <w:rFonts w:hint="eastAsia"/>
          <w:color w:val="000000"/>
        </w:rPr>
        <w:t>年</w:t>
      </w:r>
      <w:r>
        <w:rPr>
          <w:rFonts w:hint="eastAsia"/>
          <w:color w:val="000000"/>
        </w:rPr>
        <w:t>3</w:t>
      </w:r>
      <w:r>
        <w:rPr>
          <w:rFonts w:hint="eastAsia"/>
          <w:color w:val="000000"/>
        </w:rPr>
        <w:t>月</w:t>
      </w:r>
      <w:r>
        <w:rPr>
          <w:rFonts w:hint="eastAsia"/>
          <w:color w:val="000000"/>
        </w:rPr>
        <w:t>8</w:t>
      </w:r>
      <w:r>
        <w:rPr>
          <w:rFonts w:hint="eastAsia"/>
          <w:color w:val="000000"/>
        </w:rPr>
        <w:t>日，议会提出了一部关于家庭暴力的新法律《</w:t>
      </w:r>
      <w:r>
        <w:rPr>
          <w:rFonts w:hint="eastAsia"/>
          <w:color w:val="000000"/>
        </w:rPr>
        <w:t>2002</w:t>
      </w:r>
      <w:r>
        <w:rPr>
          <w:rFonts w:hint="eastAsia"/>
          <w:color w:val="000000"/>
        </w:rPr>
        <w:t>年禁止家庭暴力法》，以解决迄今隐藏在家庭内部的对妇女的暴力形式，但这部法律因</w:t>
      </w:r>
      <w:r>
        <w:rPr>
          <w:rFonts w:hint="eastAsia"/>
          <w:color w:val="000000"/>
        </w:rPr>
        <w:t>2004</w:t>
      </w:r>
      <w:r>
        <w:rPr>
          <w:rFonts w:hint="eastAsia"/>
          <w:color w:val="000000"/>
        </w:rPr>
        <w:t>年议会解散而流产了。</w:t>
      </w:r>
      <w:r>
        <w:rPr>
          <w:rFonts w:hint="eastAsia"/>
          <w:color w:val="000000"/>
          <w:lang w:val="en-GB"/>
        </w:rPr>
        <w:t>本届政府已承诺制定一部关于家庭暴力的法律。政府已经起草了一部新的《家庭暴力法》，并且把妇女团体和议会常设委员会的建议考虑在内。它还提议在议会和邦立法院为妇女保留名额。</w:t>
      </w:r>
    </w:p>
    <w:p w:rsidR="0089385A" w:rsidRDefault="0089385A">
      <w:pPr>
        <w:tabs>
          <w:tab w:val="left" w:pos="630"/>
        </w:tabs>
        <w:spacing w:after="240" w:line="360" w:lineRule="exact"/>
        <w:rPr>
          <w:rFonts w:hint="eastAsia"/>
          <w:color w:val="000000"/>
        </w:rPr>
      </w:pPr>
      <w:r>
        <w:rPr>
          <w:color w:val="000000"/>
          <w:lang w:val="en-GB"/>
        </w:rPr>
        <w:t>42.</w:t>
      </w:r>
      <w:r>
        <w:rPr>
          <w:color w:val="000000"/>
          <w:lang w:val="en-GB"/>
        </w:rPr>
        <w:tab/>
      </w:r>
      <w:r>
        <w:rPr>
          <w:rFonts w:hint="eastAsia"/>
          <w:color w:val="000000"/>
        </w:rPr>
        <w:t>有禁止和阻止像祭典（把妇女献给神）和殉夫自焚（妇女随同丈夫尸体火葬）这样的习俗的特定法律。祭典习俗只是卡纳塔克邦、泰米尔纳德邦、安得拉邦、马哈拉施特拉邦、奥里萨邦和果阿邦才有。这个基于宗教信仰的习俗往往被滥用，是征召妇女去卖淫的因素之一。这些邦已经制定了各自的法律，禁止把妇女</w:t>
      </w:r>
      <w:r>
        <w:rPr>
          <w:rFonts w:hint="eastAsia"/>
          <w:color w:val="000000"/>
        </w:rPr>
        <w:t>/</w:t>
      </w:r>
      <w:r>
        <w:rPr>
          <w:rFonts w:hint="eastAsia"/>
          <w:color w:val="000000"/>
        </w:rPr>
        <w:t>少女作为寺庙舞女献出，并且要处罚此类献出。例如，</w:t>
      </w:r>
      <w:r>
        <w:rPr>
          <w:rFonts w:hint="eastAsia"/>
          <w:color w:val="000000"/>
        </w:rPr>
        <w:t>1982</w:t>
      </w:r>
      <w:r>
        <w:rPr>
          <w:rFonts w:hint="eastAsia"/>
          <w:color w:val="000000"/>
        </w:rPr>
        <w:t>年的卡纳塔克邦《（禁止献出）寺庙舞女法》禁止把妇女</w:t>
      </w:r>
      <w:r>
        <w:rPr>
          <w:rFonts w:hint="eastAsia"/>
          <w:color w:val="000000"/>
        </w:rPr>
        <w:t>/</w:t>
      </w:r>
      <w:r>
        <w:rPr>
          <w:rFonts w:hint="eastAsia"/>
          <w:color w:val="000000"/>
        </w:rPr>
        <w:t>少女作为寺庙舞女献出，判定此类行为为非法。这部法律还鼓励寺庙舞女进入社会主流，宣称寺庙舞女订立的婚约不应视为无效，不能因为这个妇女是寺庙舞女而认为此类婚姻为非法。</w:t>
      </w:r>
      <w:r>
        <w:rPr>
          <w:rFonts w:hint="eastAsia"/>
          <w:color w:val="000000"/>
        </w:rPr>
        <w:t>1987</w:t>
      </w:r>
      <w:r>
        <w:rPr>
          <w:rFonts w:hint="eastAsia"/>
          <w:color w:val="000000"/>
        </w:rPr>
        <w:t>年制定了《禁止殉夫自焚法》，以防止任何人殉夫自焚，处罚直接或间接教唆殉夫自焚和颂扬殉夫自焚的人。妇女和儿童发展局已经提议对这一法案进行修正，使它更加严厉。</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补救机制</w:t>
      </w:r>
    </w:p>
    <w:p w:rsidR="0089385A" w:rsidRDefault="0089385A">
      <w:pPr>
        <w:tabs>
          <w:tab w:val="left" w:pos="630"/>
        </w:tabs>
        <w:spacing w:after="240" w:line="360" w:lineRule="exact"/>
        <w:rPr>
          <w:rFonts w:hint="eastAsia"/>
          <w:color w:val="000000"/>
        </w:rPr>
      </w:pPr>
      <w:r>
        <w:rPr>
          <w:color w:val="000000"/>
        </w:rPr>
        <w:t>43.</w:t>
      </w:r>
      <w:r>
        <w:rPr>
          <w:color w:val="000000"/>
        </w:rPr>
        <w:tab/>
      </w:r>
      <w:r>
        <w:rPr>
          <w:rFonts w:hint="eastAsia"/>
          <w:color w:val="000000"/>
        </w:rPr>
        <w:t>最高法院和在每个邦设立的高等法院行使维护公权的职责，阻止各邦粗暴对待或侵犯基本权利。最高法院和高等法院有权对专制或违法行政行为发布适当的指示</w:t>
      </w:r>
      <w:r>
        <w:rPr>
          <w:rFonts w:hint="eastAsia"/>
          <w:color w:val="000000"/>
        </w:rPr>
        <w:t>/</w:t>
      </w:r>
      <w:r>
        <w:rPr>
          <w:rFonts w:hint="eastAsia"/>
          <w:color w:val="000000"/>
        </w:rPr>
        <w:t>命令</w:t>
      </w:r>
      <w:r>
        <w:rPr>
          <w:rFonts w:hint="eastAsia"/>
          <w:color w:val="000000"/>
        </w:rPr>
        <w:t>/</w:t>
      </w:r>
      <w:r>
        <w:rPr>
          <w:rFonts w:hint="eastAsia"/>
          <w:color w:val="000000"/>
        </w:rPr>
        <w:t>书面命令，包括书面训令、人身保护令、诉讼中止令、责问令状和调取案卷令状。最高法院宣布的法律是国家的法律，它的裁决对所有法院和行政管理机构都有约束力。最高法院做出的裁决是可强制执行的，所有行政管理机构都要采取行动，用《宪法》第</w:t>
      </w:r>
      <w:r>
        <w:rPr>
          <w:rFonts w:hint="eastAsia"/>
          <w:color w:val="000000"/>
        </w:rPr>
        <w:t>144</w:t>
      </w:r>
      <w:r>
        <w:rPr>
          <w:rFonts w:hint="eastAsia"/>
          <w:color w:val="000000"/>
        </w:rPr>
        <w:t>条支持最高法院。</w:t>
      </w:r>
    </w:p>
    <w:p w:rsidR="0089385A" w:rsidRDefault="0089385A">
      <w:pPr>
        <w:tabs>
          <w:tab w:val="left" w:pos="630"/>
        </w:tabs>
        <w:spacing w:after="240" w:line="360" w:lineRule="exact"/>
        <w:rPr>
          <w:rFonts w:hint="eastAsia"/>
          <w:color w:val="FF0000"/>
          <w:lang w:val="en-GB"/>
        </w:rPr>
      </w:pPr>
      <w:r>
        <w:rPr>
          <w:color w:val="000000"/>
          <w:lang w:val="en-GB"/>
        </w:rPr>
        <w:t>44.</w:t>
      </w:r>
      <w:r>
        <w:rPr>
          <w:color w:val="000000"/>
          <w:lang w:val="en-GB"/>
        </w:rPr>
        <w:tab/>
      </w:r>
      <w:r>
        <w:rPr>
          <w:rFonts w:hint="eastAsia"/>
          <w:color w:val="000000"/>
          <w:lang w:val="en-GB"/>
        </w:rPr>
        <w:t>已经设立了特别法庭来处理对妇女的违法行为，已经成立了快车道法庭以保证快速审结被拘留候审的人。自</w:t>
      </w:r>
      <w:r>
        <w:rPr>
          <w:rFonts w:hint="eastAsia"/>
          <w:color w:val="000000"/>
          <w:lang w:val="en-GB"/>
        </w:rPr>
        <w:t>1984</w:t>
      </w:r>
      <w:r>
        <w:rPr>
          <w:rFonts w:hint="eastAsia"/>
          <w:color w:val="000000"/>
          <w:lang w:val="en-GB"/>
        </w:rPr>
        <w:t>年以来，已经在</w:t>
      </w:r>
      <w:r>
        <w:rPr>
          <w:rFonts w:hint="eastAsia"/>
          <w:color w:val="000000"/>
          <w:lang w:val="en-GB"/>
        </w:rPr>
        <w:t>18</w:t>
      </w:r>
      <w:r>
        <w:rPr>
          <w:rFonts w:hint="eastAsia"/>
          <w:color w:val="000000"/>
          <w:lang w:val="en-GB"/>
        </w:rPr>
        <w:t>个邦和中央直辖区成立了专门法庭，即家庭法院，总数约有</w:t>
      </w:r>
      <w:r>
        <w:rPr>
          <w:rFonts w:hint="eastAsia"/>
          <w:color w:val="000000"/>
          <w:lang w:val="en-GB"/>
        </w:rPr>
        <w:t>84</w:t>
      </w:r>
      <w:r>
        <w:rPr>
          <w:rFonts w:hint="eastAsia"/>
          <w:color w:val="000000"/>
          <w:lang w:val="en-GB"/>
        </w:rPr>
        <w:t>个，这些法庭处理与家务事（像结婚、离婚、儿童照管、监护权、扶养费等）有关的问题。然而，在大部分法庭上，很多案件是关于从丈夫那里索取扶养费的。这些法庭的职能和效力已引起了议会赋予妇女权力委员会的注意。政府正在审议该委员会的提议。政府已注意到要保证按</w:t>
      </w:r>
      <w:r>
        <w:rPr>
          <w:rFonts w:hint="eastAsia"/>
          <w:color w:val="000000"/>
          <w:lang w:val="en-GB"/>
        </w:rPr>
        <w:t>1984</w:t>
      </w:r>
      <w:r>
        <w:rPr>
          <w:rFonts w:hint="eastAsia"/>
          <w:color w:val="000000"/>
          <w:lang w:val="en-GB"/>
        </w:rPr>
        <w:t>年《家庭法院法》委派更多女法官到家庭法院。</w:t>
      </w:r>
    </w:p>
    <w:p w:rsidR="0089385A" w:rsidRDefault="0089385A">
      <w:pPr>
        <w:tabs>
          <w:tab w:val="left" w:pos="630"/>
        </w:tabs>
        <w:spacing w:after="240" w:line="360" w:lineRule="exact"/>
        <w:rPr>
          <w:rFonts w:hint="eastAsia"/>
          <w:color w:val="000000"/>
          <w:lang w:val="en-GB"/>
        </w:rPr>
      </w:pPr>
      <w:r>
        <w:rPr>
          <w:color w:val="000000"/>
          <w:lang w:val="en-GB"/>
        </w:rPr>
        <w:t>45.</w:t>
      </w:r>
      <w:r>
        <w:rPr>
          <w:color w:val="000000"/>
          <w:lang w:val="en-GB"/>
        </w:rPr>
        <w:tab/>
      </w:r>
      <w:r>
        <w:rPr>
          <w:rFonts w:hint="eastAsia"/>
          <w:color w:val="000000"/>
          <w:lang w:val="en-GB"/>
        </w:rPr>
        <w:t>全国妇女委员会通过各种活动努力完成它受命进行的工作，它从事的活动包括：调查个人提出的暴行申诉、权利得不到承认、妇女在工作场所受到性骚扰等；开展</w:t>
      </w:r>
      <w:r>
        <w:rPr>
          <w:color w:val="000000"/>
          <w:lang w:val="en-GB"/>
        </w:rPr>
        <w:t>parivarik/mahila lok adalat</w:t>
      </w:r>
      <w:r>
        <w:rPr>
          <w:rFonts w:hint="eastAsia"/>
          <w:color w:val="000000"/>
          <w:lang w:val="en-GB"/>
        </w:rPr>
        <w:t>（非诉讼纠纷解决方式）、提高法律认识方案</w:t>
      </w:r>
      <w:r>
        <w:rPr>
          <w:rFonts w:hint="eastAsia"/>
          <w:color w:val="000000"/>
          <w:lang w:val="en-GB"/>
        </w:rPr>
        <w:t>/</w:t>
      </w:r>
      <w:r>
        <w:rPr>
          <w:rFonts w:hint="eastAsia"/>
          <w:color w:val="000000"/>
          <w:lang w:val="en-GB"/>
        </w:rPr>
        <w:t>夏令营；审查专门针对妇女和关于妇女的法律，等等。全国妇女委员会自成立以来共调查了</w:t>
      </w:r>
      <w:r>
        <w:rPr>
          <w:color w:val="000000"/>
          <w:lang w:val="en-GB"/>
        </w:rPr>
        <w:t>24</w:t>
      </w:r>
      <w:r>
        <w:rPr>
          <w:rFonts w:hint="eastAsia"/>
          <w:color w:val="000000"/>
          <w:lang w:val="en-GB"/>
        </w:rPr>
        <w:t xml:space="preserve"> </w:t>
      </w:r>
      <w:r>
        <w:rPr>
          <w:color w:val="000000"/>
          <w:lang w:val="en-GB"/>
        </w:rPr>
        <w:t>025</w:t>
      </w:r>
      <w:r>
        <w:rPr>
          <w:rFonts w:hint="eastAsia"/>
          <w:color w:val="000000"/>
          <w:lang w:val="en-GB"/>
        </w:rPr>
        <w:t>宗投诉，其中，新娘嫁妆不足受屈死亡和新娘嫁妆不足被折磨占了绝大多数。意见听取会是委员会为听取个人的冤屈而采取的最富有创新精神的非正式方法。除资助各种与妇女有关的课题的研究外，该委员会已成功地为许多重要的问题，如强奸、堕胎、寺庙舞女、性骚扰、骚乱和种族冲突中对妇女的暴力行为等信息提供了文件证明。</w:t>
      </w:r>
    </w:p>
    <w:p w:rsidR="0089385A" w:rsidRDefault="0089385A">
      <w:pPr>
        <w:tabs>
          <w:tab w:val="left" w:pos="630"/>
        </w:tabs>
        <w:spacing w:after="240" w:line="360" w:lineRule="exact"/>
        <w:rPr>
          <w:rFonts w:hint="eastAsia"/>
          <w:color w:val="000000"/>
          <w:lang w:val="en-GB"/>
        </w:rPr>
      </w:pPr>
      <w:r>
        <w:rPr>
          <w:color w:val="000000"/>
          <w:lang w:val="en-GB"/>
        </w:rPr>
        <w:t>46.</w:t>
      </w:r>
      <w:r>
        <w:rPr>
          <w:color w:val="000000"/>
          <w:lang w:val="en-GB"/>
        </w:rPr>
        <w:tab/>
      </w:r>
      <w:r>
        <w:rPr>
          <w:rFonts w:hint="eastAsia"/>
          <w:color w:val="000000"/>
        </w:rPr>
        <w:t>1993</w:t>
      </w:r>
      <w:r>
        <w:rPr>
          <w:rFonts w:hint="eastAsia"/>
          <w:color w:val="000000"/>
        </w:rPr>
        <w:t>年《人权保护法》规定成立一个全国人权委员会和邦人权委员会，以便更好地保护人权和实施上述法律。全国人权委员会于</w:t>
      </w:r>
      <w:r>
        <w:rPr>
          <w:rFonts w:hint="eastAsia"/>
          <w:color w:val="000000"/>
        </w:rPr>
        <w:t>1993</w:t>
      </w:r>
      <w:r>
        <w:rPr>
          <w:rFonts w:hint="eastAsia"/>
          <w:color w:val="000000"/>
        </w:rPr>
        <w:t>年</w:t>
      </w:r>
      <w:r>
        <w:rPr>
          <w:rFonts w:hint="eastAsia"/>
          <w:color w:val="000000"/>
        </w:rPr>
        <w:t>10</w:t>
      </w:r>
      <w:r>
        <w:rPr>
          <w:rFonts w:hint="eastAsia"/>
          <w:color w:val="000000"/>
        </w:rPr>
        <w:t>月成立，它有权通过公务员来处理一切侵犯人权的案件。全国人权委员会的权力包括：调查侵犯人权事件或煽动侵犯人权事件；审查宪法和法律对保护人权的防护措施，以确保它们得到有效执行；从事人权方面的研究；参观监狱和在政府的监管下拘押的其他地方；审查包括使人无法享受人权的恐怖主义在内的因素；推荐补救措施以及鼓励非政府组织和机构从事人权工作。全国人权委员会具有民事法院的权力，它可以传唤人员、记录证据、调查</w:t>
      </w:r>
      <w:r>
        <w:rPr>
          <w:color w:val="000000"/>
        </w:rPr>
        <w:t>suo moto</w:t>
      </w:r>
      <w:r>
        <w:rPr>
          <w:rFonts w:hint="eastAsia"/>
          <w:color w:val="000000"/>
        </w:rPr>
        <w:t>和个人的申诉以及侵犯人权事件。由该委员会审理的每件诉讼都是法律规定的司法程序。</w:t>
      </w:r>
    </w:p>
    <w:p w:rsidR="0089385A" w:rsidRDefault="0089385A">
      <w:pPr>
        <w:tabs>
          <w:tab w:val="left" w:pos="630"/>
        </w:tabs>
        <w:spacing w:after="240" w:line="360" w:lineRule="exact"/>
        <w:rPr>
          <w:color w:val="FF0000"/>
        </w:rPr>
      </w:pPr>
      <w:r>
        <w:rPr>
          <w:color w:val="000000"/>
        </w:rPr>
        <w:t>47.</w:t>
      </w:r>
      <w:r>
        <w:rPr>
          <w:color w:val="000000"/>
        </w:rPr>
        <w:tab/>
      </w:r>
      <w:r>
        <w:rPr>
          <w:rFonts w:hint="eastAsia"/>
          <w:color w:val="000000"/>
        </w:rPr>
        <w:t>全国落后阶层委员会以及全国在册种姓和在册部落委员会也有权对侵犯</w:t>
      </w:r>
      <w:r>
        <w:rPr>
          <w:color w:val="000000"/>
        </w:rPr>
        <w:t>在册种姓</w:t>
      </w:r>
      <w:r>
        <w:rPr>
          <w:color w:val="000000"/>
        </w:rPr>
        <w:t>/</w:t>
      </w:r>
      <w:r>
        <w:rPr>
          <w:color w:val="000000"/>
        </w:rPr>
        <w:t>在册部落</w:t>
      </w:r>
      <w:r>
        <w:rPr>
          <w:rFonts w:hint="eastAsia"/>
          <w:color w:val="000000"/>
        </w:rPr>
        <w:t>人的权利的个别申诉做出裁决。</w:t>
      </w:r>
    </w:p>
    <w:p w:rsidR="0089385A" w:rsidRDefault="0089385A">
      <w:pPr>
        <w:tabs>
          <w:tab w:val="left" w:pos="630"/>
        </w:tabs>
        <w:spacing w:after="240" w:line="360" w:lineRule="exact"/>
        <w:rPr>
          <w:rFonts w:hint="eastAsia"/>
          <w:color w:val="000000"/>
        </w:rPr>
      </w:pPr>
      <w:r>
        <w:rPr>
          <w:color w:val="000000"/>
        </w:rPr>
        <w:t>48.</w:t>
      </w:r>
      <w:r>
        <w:rPr>
          <w:color w:val="000000"/>
        </w:rPr>
        <w:tab/>
      </w:r>
      <w:r>
        <w:rPr>
          <w:rFonts w:hint="eastAsia"/>
          <w:color w:val="000000"/>
        </w:rPr>
        <w:t>为了更快地给妇女带来公正，已经修订了一些法律。</w:t>
      </w:r>
      <w:r>
        <w:rPr>
          <w:rFonts w:hint="eastAsia"/>
          <w:color w:val="000000"/>
        </w:rPr>
        <w:t>2001</w:t>
      </w:r>
      <w:r>
        <w:rPr>
          <w:rFonts w:hint="eastAsia"/>
          <w:color w:val="000000"/>
        </w:rPr>
        <w:t>年《婚姻法（修正）法案》修订了</w:t>
      </w:r>
      <w:r>
        <w:rPr>
          <w:rFonts w:hint="eastAsia"/>
          <w:color w:val="000000"/>
        </w:rPr>
        <w:t>1869</w:t>
      </w:r>
      <w:r>
        <w:rPr>
          <w:rFonts w:hint="eastAsia"/>
          <w:color w:val="000000"/>
        </w:rPr>
        <w:t>年《印度离婚法》、</w:t>
      </w:r>
      <w:r>
        <w:rPr>
          <w:rFonts w:hint="eastAsia"/>
          <w:color w:val="000000"/>
        </w:rPr>
        <w:t>1936</w:t>
      </w:r>
      <w:r>
        <w:rPr>
          <w:rFonts w:hint="eastAsia"/>
          <w:color w:val="000000"/>
        </w:rPr>
        <w:t>年《帕西人结婚和离婚法》、</w:t>
      </w:r>
      <w:r>
        <w:rPr>
          <w:rFonts w:hint="eastAsia"/>
          <w:color w:val="000000"/>
        </w:rPr>
        <w:t>1954</w:t>
      </w:r>
      <w:r>
        <w:rPr>
          <w:rFonts w:hint="eastAsia"/>
          <w:color w:val="000000"/>
        </w:rPr>
        <w:t>年《特殊婚姻法》和</w:t>
      </w:r>
      <w:r>
        <w:rPr>
          <w:rFonts w:hint="eastAsia"/>
          <w:color w:val="000000"/>
        </w:rPr>
        <w:t>1955</w:t>
      </w:r>
      <w:r>
        <w:rPr>
          <w:rFonts w:hint="eastAsia"/>
          <w:color w:val="000000"/>
        </w:rPr>
        <w:t>年《印度教婚姻法》规定，从通知书送达被告起</w:t>
      </w:r>
      <w:r>
        <w:rPr>
          <w:rFonts w:hint="eastAsia"/>
          <w:color w:val="000000"/>
        </w:rPr>
        <w:t>60</w:t>
      </w:r>
      <w:r>
        <w:rPr>
          <w:rFonts w:hint="eastAsia"/>
          <w:color w:val="000000"/>
        </w:rPr>
        <w:t>天内必须处理关于领取诉讼期间扶养费或未成年子女抚养费和教育费的申请。</w:t>
      </w:r>
      <w:r>
        <w:rPr>
          <w:rFonts w:hint="eastAsia"/>
          <w:color w:val="000000"/>
        </w:rPr>
        <w:t>1999</w:t>
      </w:r>
      <w:r>
        <w:rPr>
          <w:rFonts w:hint="eastAsia"/>
          <w:color w:val="000000"/>
        </w:rPr>
        <w:t>年和</w:t>
      </w:r>
      <w:r>
        <w:rPr>
          <w:rFonts w:hint="eastAsia"/>
          <w:color w:val="000000"/>
        </w:rPr>
        <w:t>2002</w:t>
      </w:r>
      <w:r>
        <w:rPr>
          <w:rFonts w:hint="eastAsia"/>
          <w:color w:val="000000"/>
        </w:rPr>
        <w:t>年的《民事诉讼法（修正案）法案》也规定在民事诉讼中要尽快给所有人（包括妇女）带来公正。</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司法部门的主动行动</w:t>
      </w:r>
    </w:p>
    <w:p w:rsidR="0089385A" w:rsidRDefault="0089385A">
      <w:pPr>
        <w:tabs>
          <w:tab w:val="left" w:pos="630"/>
        </w:tabs>
        <w:spacing w:after="240" w:line="360" w:lineRule="exact"/>
        <w:rPr>
          <w:rFonts w:hint="eastAsia"/>
          <w:color w:val="000000"/>
        </w:rPr>
      </w:pPr>
      <w:r>
        <w:t>49.</w:t>
      </w:r>
      <w:r>
        <w:tab/>
      </w:r>
      <w:r>
        <w:rPr>
          <w:rFonts w:hint="eastAsia"/>
        </w:rPr>
        <w:t>《宪法》第</w:t>
      </w:r>
      <w:r>
        <w:rPr>
          <w:rFonts w:hint="eastAsia"/>
        </w:rPr>
        <w:t>51</w:t>
      </w:r>
      <w:r>
        <w:rPr>
          <w:rFonts w:hint="eastAsia"/>
        </w:rPr>
        <w:t>条明文规定国家有义务尊重国际法和国际条约。但是，如果没有通过授权的法律把条约条款写进去，就不能援引这些条约条款。</w:t>
      </w:r>
    </w:p>
    <w:p w:rsidR="0089385A" w:rsidRDefault="0089385A">
      <w:pPr>
        <w:tabs>
          <w:tab w:val="left" w:pos="630"/>
        </w:tabs>
        <w:spacing w:after="240" w:line="360" w:lineRule="exact"/>
        <w:rPr>
          <w:rFonts w:hint="eastAsia"/>
          <w:color w:val="000000"/>
        </w:rPr>
      </w:pPr>
      <w:r>
        <w:rPr>
          <w:color w:val="000000"/>
        </w:rPr>
        <w:t>50.</w:t>
      </w:r>
      <w:r>
        <w:rPr>
          <w:color w:val="000000"/>
        </w:rPr>
        <w:tab/>
      </w:r>
      <w:r>
        <w:rPr>
          <w:rFonts w:hint="eastAsia"/>
          <w:color w:val="000000"/>
          <w:spacing w:val="-2"/>
        </w:rPr>
        <w:t>虽然《消除对妇女一切形式歧视公约》还没有被写入法律中，但司法部门已经通过自己的积极努力为在许多判决中应用该条约的原则铺平了道路。在</w:t>
      </w:r>
      <w:r>
        <w:rPr>
          <w:rFonts w:ascii="SimHei" w:eastAsia="SimHei"/>
          <w:color w:val="FF0000"/>
          <w:spacing w:val="-2"/>
        </w:rPr>
        <w:t>Vishaka</w:t>
      </w:r>
      <w:r>
        <w:rPr>
          <w:rFonts w:ascii="SimHei" w:eastAsia="SimHei" w:hint="eastAsia"/>
          <w:color w:val="FF0000"/>
          <w:spacing w:val="-2"/>
        </w:rPr>
        <w:t>一案</w:t>
      </w:r>
      <w:r>
        <w:rPr>
          <w:color w:val="000000"/>
          <w:spacing w:val="-2"/>
        </w:rPr>
        <w:t>（</w:t>
      </w:r>
      <w:r>
        <w:rPr>
          <w:color w:val="000000"/>
          <w:spacing w:val="-2"/>
        </w:rPr>
        <w:t>AIR 1997 SC 3011</w:t>
      </w:r>
      <w:r>
        <w:rPr>
          <w:color w:val="000000"/>
          <w:spacing w:val="-2"/>
        </w:rPr>
        <w:t>）</w:t>
      </w:r>
      <w:r>
        <w:rPr>
          <w:rFonts w:hint="eastAsia"/>
          <w:color w:val="000000"/>
          <w:spacing w:val="-2"/>
        </w:rPr>
        <w:t>中，最高法院裁定，任何与基本权利不冲突及符合其精神的国际公约都必须加上另外的意思于这些条款中，以扩大意思和内容，从而推动受宪法保证这一目标的实现。这一裁决使妇女得以援引国际条约中的条款及其实施情况。在本案中，最高法院为打击性骚扰制定了准则，在这样做的同时，它采纳了《公约》第</w:t>
      </w:r>
      <w:r>
        <w:rPr>
          <w:rFonts w:hint="eastAsia"/>
          <w:color w:val="000000"/>
          <w:spacing w:val="-2"/>
        </w:rPr>
        <w:t>19</w:t>
      </w:r>
      <w:r>
        <w:rPr>
          <w:rFonts w:hint="eastAsia"/>
          <w:color w:val="000000"/>
          <w:spacing w:val="-2"/>
        </w:rPr>
        <w:t>号一般性建议对性骚扰的定义。</w:t>
      </w:r>
    </w:p>
    <w:p w:rsidR="0089385A" w:rsidRDefault="0089385A">
      <w:pPr>
        <w:tabs>
          <w:tab w:val="left" w:pos="630"/>
        </w:tabs>
        <w:spacing w:after="240" w:line="360" w:lineRule="exact"/>
        <w:rPr>
          <w:rFonts w:hint="eastAsia"/>
          <w:snapToGrid w:val="0"/>
        </w:rPr>
      </w:pPr>
      <w:r>
        <w:t>51.</w:t>
      </w:r>
      <w:r>
        <w:tab/>
      </w:r>
      <w:r>
        <w:rPr>
          <w:rFonts w:ascii="SimHei" w:eastAsia="SimHei"/>
          <w:bCs/>
          <w:color w:val="FF0000"/>
        </w:rPr>
        <w:t>Gita Hariharan</w:t>
      </w:r>
      <w:r>
        <w:rPr>
          <w:rFonts w:ascii="SimHei" w:eastAsia="SimHei" w:hint="eastAsia"/>
          <w:bCs/>
          <w:color w:val="FF0000"/>
        </w:rPr>
        <w:t>案</w:t>
      </w:r>
      <w:r>
        <w:rPr>
          <w:rFonts w:ascii="SimHei" w:eastAsia="SimHei"/>
          <w:bCs/>
          <w:color w:val="FF0000"/>
        </w:rPr>
        <w:t>（AIR 1999 SC  1149）</w:t>
      </w:r>
      <w:r>
        <w:rPr>
          <w:rFonts w:hint="eastAsia"/>
        </w:rPr>
        <w:t>审理妇女担任未成年子女监护人的权利，该案应用了公约中的原则，裁定</w:t>
      </w:r>
      <w:r>
        <w:rPr>
          <w:rFonts w:hint="eastAsia"/>
        </w:rPr>
        <w:t>1956</w:t>
      </w:r>
      <w:r>
        <w:rPr>
          <w:rFonts w:hint="eastAsia"/>
        </w:rPr>
        <w:t>年《印度教未成年和监护法》中的条款是歧视性的。</w:t>
      </w:r>
      <w:r>
        <w:rPr>
          <w:rFonts w:hint="eastAsia"/>
          <w:snapToGrid w:val="0"/>
        </w:rPr>
        <w:t>在</w:t>
      </w:r>
      <w:r>
        <w:rPr>
          <w:rFonts w:ascii="SimHei" w:eastAsia="SimHei"/>
          <w:bCs/>
          <w:color w:val="FF0000"/>
        </w:rPr>
        <w:t>Bandhua Mukti Morcha</w:t>
      </w:r>
      <w:r>
        <w:rPr>
          <w:rFonts w:ascii="SimHei" w:eastAsia="SimHei" w:hint="eastAsia"/>
          <w:bCs/>
          <w:color w:val="FF0000"/>
        </w:rPr>
        <w:t>诉印度工会一案</w:t>
      </w:r>
      <w:r>
        <w:rPr>
          <w:rFonts w:hint="eastAsia"/>
          <w:bCs/>
          <w:snapToGrid w:val="0"/>
        </w:rPr>
        <w:t>（</w:t>
      </w:r>
      <w:r>
        <w:rPr>
          <w:rFonts w:hint="eastAsia"/>
          <w:bCs/>
          <w:snapToGrid w:val="0"/>
        </w:rPr>
        <w:t>1997</w:t>
      </w:r>
      <w:r>
        <w:rPr>
          <w:rFonts w:hint="eastAsia"/>
          <w:bCs/>
          <w:snapToGrid w:val="0"/>
        </w:rPr>
        <w:t>年）</w:t>
      </w:r>
      <w:r>
        <w:rPr>
          <w:bCs/>
          <w:snapToGrid w:val="0"/>
        </w:rPr>
        <w:t>10 SCC 549</w:t>
      </w:r>
      <w:r>
        <w:rPr>
          <w:rFonts w:hint="eastAsia"/>
          <w:bCs/>
          <w:snapToGrid w:val="0"/>
        </w:rPr>
        <w:t>中，最高法院在审理童工问题时裁定，“毫无疑问，政府在有一点保留（即循序渐进地执行治理方式）地批准公约时提醒自己要承担公约规定的义务，但它们在基本治理方式中并没有免除这个国家所承担的《宪法》指令性原则中必须履行的责任，特别是《前言》第</w:t>
      </w:r>
      <w:r>
        <w:rPr>
          <w:rFonts w:hint="eastAsia"/>
          <w:bCs/>
          <w:snapToGrid w:val="0"/>
        </w:rPr>
        <w:t>45</w:t>
      </w:r>
      <w:r>
        <w:rPr>
          <w:rFonts w:hint="eastAsia"/>
          <w:bCs/>
          <w:snapToGrid w:val="0"/>
        </w:rPr>
        <w:t>条、第</w:t>
      </w:r>
      <w:r>
        <w:rPr>
          <w:snapToGrid w:val="0"/>
        </w:rPr>
        <w:t>39</w:t>
      </w:r>
      <w:r>
        <w:rPr>
          <w:snapToGrid w:val="0"/>
        </w:rPr>
        <w:t>（</w:t>
      </w:r>
      <w:r>
        <w:rPr>
          <w:i/>
          <w:snapToGrid w:val="0"/>
        </w:rPr>
        <w:t>e</w:t>
      </w:r>
      <w:r>
        <w:rPr>
          <w:snapToGrid w:val="0"/>
        </w:rPr>
        <w:t>）</w:t>
      </w:r>
      <w:r>
        <w:rPr>
          <w:snapToGrid w:val="0"/>
        </w:rPr>
        <w:t xml:space="preserve"> </w:t>
      </w:r>
      <w:r>
        <w:rPr>
          <w:rFonts w:hint="eastAsia"/>
          <w:snapToGrid w:val="0"/>
        </w:rPr>
        <w:t>和</w:t>
      </w:r>
      <w:r>
        <w:rPr>
          <w:snapToGrid w:val="0"/>
        </w:rPr>
        <w:t>（</w:t>
      </w:r>
      <w:r>
        <w:rPr>
          <w:i/>
          <w:snapToGrid w:val="0"/>
        </w:rPr>
        <w:t>f</w:t>
      </w:r>
      <w:r>
        <w:rPr>
          <w:snapToGrid w:val="0"/>
        </w:rPr>
        <w:t>）</w:t>
      </w:r>
      <w:r>
        <w:rPr>
          <w:rFonts w:hint="eastAsia"/>
          <w:snapToGrid w:val="0"/>
        </w:rPr>
        <w:t>条、第</w:t>
      </w:r>
      <w:r>
        <w:rPr>
          <w:rFonts w:hint="eastAsia"/>
          <w:snapToGrid w:val="0"/>
        </w:rPr>
        <w:t>46</w:t>
      </w:r>
      <w:r>
        <w:rPr>
          <w:rFonts w:hint="eastAsia"/>
          <w:snapToGrid w:val="0"/>
        </w:rPr>
        <w:t>条、《宪法》第</w:t>
      </w:r>
      <w:r>
        <w:rPr>
          <w:rFonts w:hint="eastAsia"/>
          <w:snapToGrid w:val="0"/>
        </w:rPr>
        <w:t>21</w:t>
      </w:r>
      <w:r>
        <w:rPr>
          <w:rFonts w:hint="eastAsia"/>
          <w:snapToGrid w:val="0"/>
        </w:rPr>
        <w:t>条、第</w:t>
      </w:r>
      <w:r>
        <w:rPr>
          <w:rFonts w:hint="eastAsia"/>
          <w:snapToGrid w:val="0"/>
        </w:rPr>
        <w:t>23</w:t>
      </w:r>
      <w:r>
        <w:rPr>
          <w:rFonts w:hint="eastAsia"/>
          <w:snapToGrid w:val="0"/>
        </w:rPr>
        <w:t>条和第</w:t>
      </w:r>
      <w:r>
        <w:rPr>
          <w:rFonts w:hint="eastAsia"/>
          <w:snapToGrid w:val="0"/>
        </w:rPr>
        <w:t>24</w:t>
      </w:r>
      <w:r>
        <w:rPr>
          <w:rFonts w:hint="eastAsia"/>
          <w:snapToGrid w:val="0"/>
        </w:rPr>
        <w:t>条要求在社会经济方面公平地对待儿童，赋予他们权利，使个人能够获得全面发展——社会地位、教育和文化上——有享受闲暇的权利，有机会形成革新、探索、人道主义精神和精益求精的科学态度（个人和集体）</w:t>
      </w:r>
      <w:r>
        <w:rPr>
          <w:rFonts w:hint="eastAsia"/>
          <w:bCs/>
          <w:snapToGrid w:val="0"/>
        </w:rPr>
        <w:t>”。因此，在</w:t>
      </w:r>
      <w:r>
        <w:rPr>
          <w:rFonts w:ascii="SimHei" w:eastAsia="SimHei"/>
          <w:bCs/>
          <w:color w:val="FF0000"/>
        </w:rPr>
        <w:t>M.C..Mehta</w:t>
      </w:r>
      <w:r>
        <w:rPr>
          <w:rFonts w:ascii="SimHei" w:eastAsia="SimHei" w:hint="eastAsia"/>
          <w:bCs/>
          <w:color w:val="FF0000"/>
        </w:rPr>
        <w:t>诉泰米尔纳德邦一案</w:t>
      </w:r>
      <w:r>
        <w:rPr>
          <w:snapToGrid w:val="0"/>
        </w:rPr>
        <w:t>（</w:t>
      </w:r>
      <w:r>
        <w:rPr>
          <w:snapToGrid w:val="0"/>
        </w:rPr>
        <w:t>1996</w:t>
      </w:r>
      <w:r>
        <w:rPr>
          <w:rFonts w:hint="eastAsia"/>
          <w:snapToGrid w:val="0"/>
        </w:rPr>
        <w:t>年</w:t>
      </w:r>
      <w:r>
        <w:rPr>
          <w:snapToGrid w:val="0"/>
        </w:rPr>
        <w:t>）</w:t>
      </w:r>
      <w:r>
        <w:rPr>
          <w:snapToGrid w:val="0"/>
        </w:rPr>
        <w:t xml:space="preserve"> 6 SCC 756</w:t>
      </w:r>
      <w:r>
        <w:rPr>
          <w:snapToGrid w:val="0"/>
        </w:rPr>
        <w:t>）</w:t>
      </w:r>
      <w:r>
        <w:rPr>
          <w:rFonts w:hint="eastAsia"/>
          <w:snapToGrid w:val="0"/>
        </w:rPr>
        <w:t>中，最高法院也向政府发出指令，要求政府监督并防止</w:t>
      </w:r>
      <w:r>
        <w:rPr>
          <w:snapToGrid w:val="0"/>
        </w:rPr>
        <w:t>Shivakasi</w:t>
      </w:r>
      <w:r>
        <w:rPr>
          <w:rFonts w:hint="eastAsia"/>
          <w:snapToGrid w:val="0"/>
        </w:rPr>
        <w:t>的饼干生产企业雇用童工。</w:t>
      </w:r>
    </w:p>
    <w:p w:rsidR="0089385A" w:rsidRDefault="0089385A">
      <w:pPr>
        <w:tabs>
          <w:tab w:val="left" w:pos="630"/>
        </w:tabs>
        <w:spacing w:after="240" w:line="360" w:lineRule="exact"/>
        <w:rPr>
          <w:rFonts w:hint="eastAsia"/>
          <w:bCs/>
          <w:iCs/>
        </w:rPr>
      </w:pPr>
      <w:r>
        <w:t>52.</w:t>
      </w:r>
      <w:r>
        <w:tab/>
      </w:r>
      <w:r>
        <w:rPr>
          <w:rFonts w:hint="eastAsia"/>
        </w:rPr>
        <w:t>在</w:t>
      </w:r>
      <w:r>
        <w:rPr>
          <w:rFonts w:ascii="SimHei" w:eastAsia="SimHei"/>
          <w:bCs/>
          <w:color w:val="FF0000"/>
        </w:rPr>
        <w:t>Gaurav Jain</w:t>
      </w:r>
      <w:r>
        <w:rPr>
          <w:rFonts w:ascii="SimHei" w:eastAsia="SimHei" w:hint="eastAsia"/>
          <w:bCs/>
          <w:color w:val="FF0000"/>
        </w:rPr>
        <w:t>案</w:t>
      </w:r>
      <w:r>
        <w:rPr>
          <w:bCs/>
          <w:iCs/>
        </w:rPr>
        <w:t>（</w:t>
      </w:r>
      <w:r>
        <w:rPr>
          <w:bCs/>
          <w:iCs/>
        </w:rPr>
        <w:t>AIR 1997 SC 3021</w:t>
      </w:r>
      <w:r>
        <w:rPr>
          <w:bCs/>
          <w:iCs/>
        </w:rPr>
        <w:t>）</w:t>
      </w:r>
      <w:r>
        <w:rPr>
          <w:rFonts w:hint="eastAsia"/>
        </w:rPr>
        <w:t>中，最高法院在审理妇女卖淫时重申了《消除对妇女一切形式歧视公约》的原则，承认包括女童在内的妇女的人权是普遍人权不可剥夺、不可分割和不可缺少的组成部分。在</w:t>
      </w:r>
      <w:r>
        <w:rPr>
          <w:rFonts w:ascii="SimHei" w:eastAsia="SimHei" w:hint="eastAsia"/>
          <w:bCs/>
          <w:color w:val="FF0000"/>
        </w:rPr>
        <w:t>服装出口促进委员会一案</w:t>
      </w:r>
      <w:r>
        <w:rPr>
          <w:bCs/>
          <w:iCs/>
        </w:rPr>
        <w:t>（</w:t>
      </w:r>
      <w:r>
        <w:rPr>
          <w:bCs/>
          <w:iCs/>
        </w:rPr>
        <w:t>AIR 1999 SC 625</w:t>
      </w:r>
      <w:r>
        <w:rPr>
          <w:bCs/>
          <w:iCs/>
        </w:rPr>
        <w:t>）</w:t>
      </w:r>
      <w:r>
        <w:rPr>
          <w:rFonts w:hint="eastAsia"/>
          <w:bCs/>
        </w:rPr>
        <w:t>中，最高法院在审理性骚扰时承认国际文书给印度分配了一项义务，即在制定法律时要做到男女有别，承认法院有义务明白国际文书中的信息是不许被抹杀的。法院有义务为解释国内法而给予国际公约和规范应有的注意，在国际公约和规范与国内法没有冲突以及在国内法中出现空白时更应该如此。在</w:t>
      </w:r>
      <w:r>
        <w:rPr>
          <w:rFonts w:ascii="SimHei" w:eastAsia="SimHei" w:hint="eastAsia"/>
          <w:bCs/>
          <w:color w:val="FF0000"/>
        </w:rPr>
        <w:t>德里市政公司诉女工（花名册）案</w:t>
      </w:r>
      <w:r>
        <w:t>（</w:t>
      </w:r>
      <w:r>
        <w:t>AIR 2000 SC 1274</w:t>
      </w:r>
      <w:r>
        <w:t>）</w:t>
      </w:r>
      <w:r>
        <w:rPr>
          <w:rFonts w:hint="eastAsia"/>
          <w:iCs/>
        </w:rPr>
        <w:t>中，最高法院在审理按日计酬女工领取产妇津贴的权利时承认，正如《公约》第</w:t>
      </w:r>
      <w:r>
        <w:t>5</w:t>
      </w:r>
      <w:r>
        <w:t>（</w:t>
      </w:r>
      <w:r>
        <w:t>b</w:t>
      </w:r>
      <w:r>
        <w:t>）</w:t>
      </w:r>
      <w:r>
        <w:rPr>
          <w:rFonts w:hint="eastAsia"/>
        </w:rPr>
        <w:t>条中规定的，</w:t>
      </w:r>
      <w:r>
        <w:rPr>
          <w:rFonts w:hint="eastAsia"/>
          <w:iCs/>
        </w:rPr>
        <w:t>妇女的生儿育女职责是一项社会职能。</w:t>
      </w:r>
      <w:r>
        <w:rPr>
          <w:rFonts w:hint="eastAsia"/>
        </w:rPr>
        <w:t>在</w:t>
      </w:r>
      <w:r>
        <w:rPr>
          <w:rFonts w:ascii="SimHei" w:eastAsia="SimHei"/>
          <w:bCs/>
          <w:color w:val="FF0000"/>
        </w:rPr>
        <w:t xml:space="preserve">C.Masilamani Mudliar </w:t>
      </w:r>
      <w:r>
        <w:rPr>
          <w:rFonts w:ascii="SimHei" w:eastAsia="SimHei" w:hint="eastAsia"/>
          <w:bCs/>
          <w:color w:val="FF0000"/>
        </w:rPr>
        <w:t>案</w:t>
      </w:r>
      <w:r>
        <w:rPr>
          <w:bCs/>
          <w:iCs/>
        </w:rPr>
        <w:t>（</w:t>
      </w:r>
      <w:r>
        <w:rPr>
          <w:bCs/>
          <w:iCs/>
        </w:rPr>
        <w:t>AIR 1996 SC 1697</w:t>
      </w:r>
      <w:r>
        <w:rPr>
          <w:bCs/>
          <w:iCs/>
        </w:rPr>
        <w:t>）</w:t>
      </w:r>
      <w:r>
        <w:rPr>
          <w:rFonts w:hint="eastAsia"/>
          <w:bCs/>
          <w:iCs/>
        </w:rPr>
        <w:t>中，最高法院在审理妇女的财产权时裁定，源于宗教经文、赋予妇女劣等地位的属人法是对平等的极大践踏。</w:t>
      </w:r>
      <w:r>
        <w:rPr>
          <w:rFonts w:hint="eastAsia"/>
        </w:rPr>
        <w:t>法院呼吁国家按照《宪法》第</w:t>
      </w:r>
      <w:r>
        <w:rPr>
          <w:rFonts w:hint="eastAsia"/>
        </w:rPr>
        <w:t>14</w:t>
      </w:r>
      <w:r>
        <w:rPr>
          <w:rFonts w:hint="eastAsia"/>
        </w:rPr>
        <w:t>条和</w:t>
      </w:r>
      <w:r>
        <w:rPr>
          <w:rFonts w:hint="eastAsia"/>
        </w:rPr>
        <w:t>15</w:t>
      </w:r>
      <w:r>
        <w:rPr>
          <w:rFonts w:hint="eastAsia"/>
        </w:rPr>
        <w:t>条的要求消除障碍、禁止一切基于性别的歧视。依照《公约》第</w:t>
      </w:r>
      <w:r>
        <w:t>2</w:t>
      </w:r>
      <w:r>
        <w:t>（</w:t>
      </w:r>
      <w:r>
        <w:t>f</w:t>
      </w:r>
      <w:r>
        <w:t>）</w:t>
      </w:r>
      <w:r>
        <w:rPr>
          <w:rFonts w:hint="eastAsia"/>
        </w:rPr>
        <w:t>条和其他有关条款，国家应采取一切适当措施，包括制定法律，以修改或废除构成对妇女歧视的现行法律、规章、习俗和惯例。事实上，在</w:t>
      </w:r>
      <w:r>
        <w:rPr>
          <w:rFonts w:ascii="SimHei" w:eastAsia="SimHei"/>
          <w:bCs/>
          <w:color w:val="FF0000"/>
        </w:rPr>
        <w:t>Valsamma Paul</w:t>
      </w:r>
      <w:r>
        <w:rPr>
          <w:rFonts w:ascii="SimHei" w:eastAsia="SimHei" w:hint="eastAsia"/>
          <w:bCs/>
          <w:color w:val="FF0000"/>
        </w:rPr>
        <w:t>一案</w:t>
      </w:r>
      <w:r>
        <w:t>（</w:t>
      </w:r>
      <w:r>
        <w:t>AIR 1996 SC 1011</w:t>
      </w:r>
      <w:r>
        <w:t>）</w:t>
      </w:r>
      <w:r>
        <w:rPr>
          <w:rFonts w:hint="eastAsia"/>
        </w:rPr>
        <w:t>中</w:t>
      </w:r>
      <w:r>
        <w:rPr>
          <w:rFonts w:hint="eastAsia"/>
          <w:bCs/>
          <w:iCs/>
        </w:rPr>
        <w:t>，最高法院认为，“虽然印度政府对《公约》第</w:t>
      </w:r>
      <w:r>
        <w:t>5</w:t>
      </w:r>
      <w:r>
        <w:t>（</w:t>
      </w:r>
      <w:r>
        <w:t>a</w:t>
      </w:r>
      <w:r>
        <w:t>）</w:t>
      </w:r>
      <w:r>
        <w:rPr>
          <w:rFonts w:hint="eastAsia"/>
        </w:rPr>
        <w:t>条</w:t>
      </w:r>
      <w:r>
        <w:t xml:space="preserve"> </w:t>
      </w:r>
      <w:r>
        <w:rPr>
          <w:rFonts w:hint="eastAsia"/>
        </w:rPr>
        <w:t>、第</w:t>
      </w:r>
      <w:r>
        <w:t>16</w:t>
      </w:r>
      <w:r>
        <w:t>（</w:t>
      </w:r>
      <w:r>
        <w:t>1</w:t>
      </w:r>
      <w:r>
        <w:t>）</w:t>
      </w:r>
      <w:r>
        <w:rPr>
          <w:rFonts w:hint="eastAsia"/>
        </w:rPr>
        <w:t>条、</w:t>
      </w:r>
      <w:r>
        <w:t xml:space="preserve"> </w:t>
      </w:r>
      <w:r>
        <w:rPr>
          <w:rFonts w:hint="eastAsia"/>
        </w:rPr>
        <w:t>第</w:t>
      </w:r>
      <w:r>
        <w:t>16</w:t>
      </w:r>
      <w:r>
        <w:t>（</w:t>
      </w:r>
      <w:r>
        <w:t>2</w:t>
      </w:r>
      <w:r>
        <w:t>）</w:t>
      </w:r>
      <w:r>
        <w:rPr>
          <w:rFonts w:hint="eastAsia"/>
        </w:rPr>
        <w:t>条和第</w:t>
      </w:r>
      <w:r>
        <w:rPr>
          <w:rFonts w:hint="eastAsia"/>
        </w:rPr>
        <w:t>29</w:t>
      </w:r>
      <w:r>
        <w:rPr>
          <w:rFonts w:hint="eastAsia"/>
        </w:rPr>
        <w:t>条持保留意见，但签于《宪法》第</w:t>
      </w:r>
      <w:r>
        <w:t xml:space="preserve">15 </w:t>
      </w:r>
      <w:r>
        <w:t>（</w:t>
      </w:r>
      <w:r>
        <w:t>1</w:t>
      </w:r>
      <w:r>
        <w:t>）</w:t>
      </w:r>
      <w:r>
        <w:rPr>
          <w:rFonts w:hint="eastAsia"/>
        </w:rPr>
        <w:t>和</w:t>
      </w:r>
      <w:r>
        <w:t xml:space="preserve"> </w:t>
      </w:r>
      <w:r>
        <w:t>（</w:t>
      </w:r>
      <w:r>
        <w:t>3</w:t>
      </w:r>
      <w:r>
        <w:t>）</w:t>
      </w:r>
      <w:r>
        <w:rPr>
          <w:rFonts w:hint="eastAsia"/>
        </w:rPr>
        <w:t>条和第</w:t>
      </w:r>
      <w:r>
        <w:rPr>
          <w:rFonts w:hint="eastAsia"/>
        </w:rPr>
        <w:t>21</w:t>
      </w:r>
      <w:r>
        <w:rPr>
          <w:rFonts w:hint="eastAsia"/>
        </w:rPr>
        <w:t>条以及《指导性原则》规定的基本权利，这些保留意见没有产生什么后果</w:t>
      </w:r>
      <w:r>
        <w:rPr>
          <w:rFonts w:hint="eastAsia"/>
          <w:bCs/>
          <w:iCs/>
        </w:rPr>
        <w:t>”。在</w:t>
      </w:r>
      <w:r>
        <w:rPr>
          <w:rFonts w:ascii="SimHei" w:eastAsia="SimHei"/>
          <w:bCs/>
          <w:color w:val="FF0000"/>
        </w:rPr>
        <w:t>John Vallamattom</w:t>
      </w:r>
      <w:r>
        <w:rPr>
          <w:rFonts w:ascii="SimHei" w:eastAsia="SimHei" w:hint="eastAsia"/>
          <w:bCs/>
          <w:color w:val="FF0000"/>
        </w:rPr>
        <w:t>案</w:t>
      </w:r>
      <w:r>
        <w:t>（</w:t>
      </w:r>
      <w:r>
        <w:t>AIR SC 2003 2902</w:t>
      </w:r>
      <w:r>
        <w:t>）</w:t>
      </w:r>
      <w:r>
        <w:rPr>
          <w:rFonts w:hint="eastAsia"/>
        </w:rPr>
        <w:t>中</w:t>
      </w:r>
      <w:r>
        <w:rPr>
          <w:rFonts w:hint="eastAsia"/>
          <w:lang w:val="en-GB"/>
        </w:rPr>
        <w:t>，</w:t>
      </w:r>
      <w:r>
        <w:rPr>
          <w:rFonts w:hint="eastAsia"/>
        </w:rPr>
        <w:t>最高法院再次重申有必要按照《宪法》第</w:t>
      </w:r>
      <w:r>
        <w:rPr>
          <w:rFonts w:hint="eastAsia"/>
        </w:rPr>
        <w:t>44</w:t>
      </w:r>
      <w:r>
        <w:rPr>
          <w:rFonts w:hint="eastAsia"/>
        </w:rPr>
        <w:t>条制定一部《普通民法典》，这部民法典有助于消除基于意识形态的矛盾。</w:t>
      </w:r>
    </w:p>
    <w:p w:rsidR="0089385A" w:rsidRDefault="0089385A">
      <w:pPr>
        <w:pStyle w:val="H2"/>
        <w:tabs>
          <w:tab w:val="left" w:pos="630"/>
        </w:tabs>
        <w:rPr>
          <w:rFonts w:ascii="Times New Roman"/>
          <w:iCs/>
          <w:sz w:val="24"/>
          <w:lang w:val="en-US"/>
        </w:rPr>
      </w:pPr>
      <w:r>
        <w:rPr>
          <w:rFonts w:ascii="Times New Roman" w:hint="eastAsia"/>
          <w:iCs/>
          <w:sz w:val="24"/>
          <w:lang w:val="en-US"/>
        </w:rPr>
        <w:t>政党的主动行动</w:t>
      </w:r>
      <w:r>
        <w:rPr>
          <w:rFonts w:ascii="Times New Roman"/>
          <w:iCs/>
          <w:sz w:val="24"/>
          <w:lang w:val="en-US"/>
        </w:rPr>
        <w:t xml:space="preserve"> </w:t>
      </w:r>
    </w:p>
    <w:p w:rsidR="0089385A" w:rsidRDefault="0089385A">
      <w:pPr>
        <w:tabs>
          <w:tab w:val="left" w:pos="630"/>
        </w:tabs>
        <w:spacing w:after="240" w:line="360" w:lineRule="exact"/>
        <w:rPr>
          <w:rFonts w:hint="eastAsia"/>
          <w:color w:val="000000"/>
          <w:lang w:val="en-GB"/>
        </w:rPr>
      </w:pPr>
      <w:r>
        <w:rPr>
          <w:color w:val="000000"/>
          <w:lang w:val="en-GB"/>
        </w:rPr>
        <w:t>53.</w:t>
      </w:r>
      <w:r>
        <w:rPr>
          <w:color w:val="000000"/>
          <w:lang w:val="en-GB"/>
        </w:rPr>
        <w:tab/>
      </w:r>
      <w:r>
        <w:rPr>
          <w:rFonts w:hint="eastAsia"/>
          <w:color w:val="000000"/>
          <w:lang w:val="en-GB"/>
        </w:rPr>
        <w:t>本届政府的《共同最低纲领》承诺提出立法，使议会和邦立法院中至少保留三分之一的女性。此外，它还承诺提议关于家庭暴力和性别歧视的立法，修订歧视性法律，制定让妇女在像房产和土地等财产上拥有同等权利的法律。它还承诺确保拨给乡村行政委员会的资金中有三分之一专门用于妇女和儿童发展方案，确保农村妇女履行对与饮用水、教育、健康等有关的发展方案所承担的义务。</w:t>
      </w:r>
    </w:p>
    <w:p w:rsidR="0089385A" w:rsidRDefault="0089385A">
      <w:pPr>
        <w:pStyle w:val="H2"/>
        <w:tabs>
          <w:tab w:val="left" w:pos="630"/>
        </w:tabs>
        <w:rPr>
          <w:rFonts w:ascii="Times New Roman"/>
          <w:iCs/>
          <w:sz w:val="24"/>
          <w:lang w:val="en-US"/>
        </w:rPr>
      </w:pPr>
      <w:r>
        <w:rPr>
          <w:rFonts w:ascii="Times New Roman" w:hint="eastAsia"/>
          <w:iCs/>
          <w:sz w:val="24"/>
          <w:lang w:val="en-US"/>
        </w:rPr>
        <w:t>民间社会的主动行动</w:t>
      </w:r>
      <w:r>
        <w:rPr>
          <w:rFonts w:ascii="Times New Roman"/>
          <w:iCs/>
          <w:sz w:val="24"/>
          <w:lang w:val="en-US"/>
        </w:rPr>
        <w:tab/>
      </w:r>
    </w:p>
    <w:p w:rsidR="0089385A" w:rsidRDefault="0089385A">
      <w:pPr>
        <w:tabs>
          <w:tab w:val="left" w:pos="630"/>
        </w:tabs>
        <w:spacing w:after="240" w:line="360" w:lineRule="exact"/>
        <w:rPr>
          <w:rFonts w:hint="eastAsia"/>
          <w:color w:val="000000"/>
          <w:lang w:val="en-GB"/>
        </w:rPr>
      </w:pPr>
      <w:r>
        <w:rPr>
          <w:color w:val="000000"/>
          <w:lang w:val="en-GB"/>
        </w:rPr>
        <w:t>54.</w:t>
      </w:r>
      <w:r>
        <w:rPr>
          <w:color w:val="000000"/>
          <w:lang w:val="en-GB"/>
        </w:rPr>
        <w:tab/>
      </w:r>
      <w:r>
        <w:rPr>
          <w:rFonts w:hint="eastAsia"/>
          <w:color w:val="000000"/>
          <w:lang w:val="en-GB"/>
        </w:rPr>
        <w:t>民间社会组织积极监督国家遵守消除歧视性法律和推动妇女真正享受公正的承诺。宣传、游说和拉关系是它们的主要策略。它们还与政府合作起草妇女权利方面的法律。</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前面的挑战</w:t>
      </w:r>
    </w:p>
    <w:p w:rsidR="0089385A" w:rsidRDefault="0089385A">
      <w:pPr>
        <w:tabs>
          <w:tab w:val="left" w:pos="630"/>
        </w:tabs>
        <w:spacing w:after="240" w:line="360" w:lineRule="exact"/>
        <w:rPr>
          <w:rFonts w:hint="eastAsia"/>
          <w:color w:val="000000"/>
        </w:rPr>
      </w:pPr>
      <w:r>
        <w:rPr>
          <w:color w:val="000000"/>
        </w:rPr>
        <w:t>55.</w:t>
      </w:r>
      <w:r>
        <w:rPr>
          <w:color w:val="000000"/>
        </w:rPr>
        <w:tab/>
      </w:r>
      <w:r>
        <w:rPr>
          <w:rFonts w:hint="eastAsia"/>
          <w:color w:val="000000"/>
        </w:rPr>
        <w:t>政府关注的其中一个领域是推行平等和不歧视。妇女团体要求制定一部反歧视法律，规定对歧视性做法采取补救、补偿、刑事诉讼和制裁。政府正在审议消除对妇女歧视委员会在其结论意见提出的制定这样一部法律的建议。</w:t>
      </w:r>
    </w:p>
    <w:p w:rsidR="0089385A" w:rsidRDefault="0089385A">
      <w:pPr>
        <w:tabs>
          <w:tab w:val="left" w:pos="630"/>
        </w:tabs>
        <w:spacing w:after="240" w:line="360" w:lineRule="exact"/>
        <w:rPr>
          <w:rFonts w:ascii="SimHei" w:eastAsia="SimHei" w:hint="eastAsia"/>
          <w:bCs/>
          <w:color w:val="FF0000"/>
          <w:sz w:val="26"/>
        </w:rPr>
      </w:pPr>
      <w:r>
        <w:rPr>
          <w:rFonts w:ascii="SimHei" w:eastAsia="SimHei" w:hint="eastAsia"/>
          <w:bCs/>
          <w:color w:val="FF0000"/>
          <w:sz w:val="26"/>
        </w:rPr>
        <w:t>第3条：为确保妇女发展和提高妇女地位而采取的措施</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基本信息</w:t>
      </w:r>
    </w:p>
    <w:p w:rsidR="0089385A" w:rsidRDefault="0089385A">
      <w:pPr>
        <w:tabs>
          <w:tab w:val="left" w:pos="630"/>
        </w:tabs>
        <w:spacing w:after="240" w:line="360" w:lineRule="exact"/>
        <w:rPr>
          <w:rFonts w:hint="eastAsia"/>
          <w:color w:val="000000"/>
        </w:rPr>
      </w:pPr>
      <w:r>
        <w:rPr>
          <w:color w:val="000000"/>
        </w:rPr>
        <w:t>56.</w:t>
      </w:r>
      <w:r>
        <w:rPr>
          <w:color w:val="000000"/>
        </w:rPr>
        <w:tab/>
      </w:r>
      <w:r>
        <w:rPr>
          <w:rFonts w:hint="eastAsia"/>
          <w:color w:val="000000"/>
        </w:rPr>
        <w:t>《宪法》除保证基本权利外，还列举了许多国家政策指令性原则，这些原则规定国家有义务提供适宜的环境，使公民能够享受他们的权利。</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国家举措</w:t>
      </w:r>
    </w:p>
    <w:p w:rsidR="0089385A" w:rsidRDefault="0089385A">
      <w:pPr>
        <w:tabs>
          <w:tab w:val="left" w:pos="630"/>
        </w:tabs>
        <w:spacing w:after="240" w:line="360" w:lineRule="exact"/>
        <w:rPr>
          <w:rFonts w:hint="eastAsia"/>
          <w:color w:val="000000"/>
          <w:lang w:val="en-GB"/>
        </w:rPr>
      </w:pPr>
      <w:r>
        <w:rPr>
          <w:color w:val="000000"/>
          <w:lang w:val="en-GB"/>
        </w:rPr>
        <w:t>57.</w:t>
      </w:r>
      <w:r>
        <w:rPr>
          <w:color w:val="000000"/>
          <w:lang w:val="en-GB"/>
        </w:rPr>
        <w:tab/>
      </w:r>
      <w:r>
        <w:rPr>
          <w:rFonts w:hint="eastAsia"/>
          <w:color w:val="000000"/>
          <w:lang w:val="en-GB"/>
        </w:rPr>
        <w:t>为了保证妇女也能行使和享受这些权利，政府在朝着真正实现权利方面已率先采取数项行动。妇女和儿童发展局是指导、协调和审查政府和非政府组织这方面工作的纽带，它在其他机构，如中央社会福利局、妇女发展公司、国家公共合作与儿童发展协会和</w:t>
      </w:r>
      <w:r>
        <w:rPr>
          <w:color w:val="000000"/>
          <w:lang w:val="en-GB"/>
        </w:rPr>
        <w:t>全国妇女信贷基金</w:t>
      </w:r>
      <w:r>
        <w:rPr>
          <w:rFonts w:hint="eastAsia"/>
          <w:color w:val="000000"/>
          <w:lang w:val="en-GB"/>
        </w:rPr>
        <w:t>（</w:t>
      </w:r>
      <w:r>
        <w:rPr>
          <w:rFonts w:hint="eastAsia"/>
          <w:color w:val="000000"/>
          <w:lang w:val="en-GB"/>
        </w:rPr>
        <w:t>RMK</w:t>
      </w:r>
      <w:r>
        <w:rPr>
          <w:rFonts w:hint="eastAsia"/>
          <w:color w:val="000000"/>
          <w:lang w:val="en-GB"/>
        </w:rPr>
        <w:t>）的配合下开展工作。妇女和儿童发展局、全国妇女委员会、妇女发展公司和国家社会福利委员会是国家级的体制机构。计划委员会定期审查政策及其对妇女的影响。</w:t>
      </w:r>
    </w:p>
    <w:p w:rsidR="0089385A" w:rsidRDefault="0089385A">
      <w:pPr>
        <w:tabs>
          <w:tab w:val="left" w:pos="630"/>
        </w:tabs>
        <w:spacing w:after="240" w:line="360" w:lineRule="exact"/>
        <w:rPr>
          <w:rFonts w:hint="eastAsia"/>
          <w:color w:val="000000"/>
        </w:rPr>
      </w:pPr>
      <w:r>
        <w:rPr>
          <w:color w:val="000000"/>
          <w:lang w:val="en-GB"/>
        </w:rPr>
        <w:t>58.</w:t>
      </w:r>
      <w:r>
        <w:rPr>
          <w:color w:val="000000"/>
          <w:lang w:val="en-GB"/>
        </w:rPr>
        <w:tab/>
      </w:r>
      <w:r>
        <w:rPr>
          <w:rFonts w:hint="eastAsia"/>
          <w:color w:val="000000"/>
        </w:rPr>
        <w:t>政府已经于</w:t>
      </w:r>
      <w:r>
        <w:rPr>
          <w:rFonts w:hint="eastAsia"/>
          <w:color w:val="000000"/>
        </w:rPr>
        <w:t>1997</w:t>
      </w:r>
      <w:r>
        <w:rPr>
          <w:rFonts w:hint="eastAsia"/>
          <w:color w:val="000000"/>
        </w:rPr>
        <w:t>年设立了赋予妇女权力议会委员会，并于</w:t>
      </w:r>
      <w:r>
        <w:rPr>
          <w:rFonts w:hint="eastAsia"/>
          <w:color w:val="000000"/>
        </w:rPr>
        <w:t>2004</w:t>
      </w:r>
      <w:r>
        <w:rPr>
          <w:rFonts w:hint="eastAsia"/>
          <w:color w:val="000000"/>
        </w:rPr>
        <w:t>年再次设立该委员会，以便就在包括中央直辖区在内的中央政府权限之内的事务方面为提高妇女地位</w:t>
      </w:r>
      <w:r>
        <w:rPr>
          <w:rFonts w:hint="eastAsia"/>
          <w:color w:val="000000"/>
        </w:rPr>
        <w:t>/</w:t>
      </w:r>
      <w:r>
        <w:rPr>
          <w:rFonts w:hint="eastAsia"/>
          <w:color w:val="000000"/>
        </w:rPr>
        <w:t>条件而采取的措施提出报告，审查为保证妇女在各项事务中的平等、地位和尊严而采取的措施，就妇女发展方案的执行情况提出报告。该委员会自</w:t>
      </w:r>
      <w:r>
        <w:rPr>
          <w:rFonts w:hint="eastAsia"/>
          <w:color w:val="000000"/>
        </w:rPr>
        <w:t>2004</w:t>
      </w:r>
      <w:r>
        <w:rPr>
          <w:rFonts w:hint="eastAsia"/>
          <w:color w:val="000000"/>
        </w:rPr>
        <w:t>年</w:t>
      </w:r>
      <w:r>
        <w:rPr>
          <w:rFonts w:hint="eastAsia"/>
          <w:color w:val="000000"/>
        </w:rPr>
        <w:t>2</w:t>
      </w:r>
      <w:r>
        <w:rPr>
          <w:rFonts w:hint="eastAsia"/>
          <w:color w:val="000000"/>
        </w:rPr>
        <w:t>月以来审查并就几个主题，如农村妇女发展计划、妇女培训方案、在拘押中的妇女、暴乱期间对妇女的暴力、全国妇女委员会和邦妇女委员会行使的职责、妇女健康和家庭福利方案、家庭法院的职能、妇女教育方案以及在地方机关和自助团体授予妇女权力，向议会提出了</w:t>
      </w:r>
      <w:r>
        <w:rPr>
          <w:rFonts w:hint="eastAsia"/>
          <w:color w:val="000000"/>
        </w:rPr>
        <w:t>18</w:t>
      </w:r>
      <w:r>
        <w:rPr>
          <w:rFonts w:hint="eastAsia"/>
          <w:color w:val="000000"/>
        </w:rPr>
        <w:t>份报告。政府正在积极审议全国妇女委员会和赋予妇女权力议会委员会提出的许多建议。</w:t>
      </w:r>
    </w:p>
    <w:p w:rsidR="0089385A" w:rsidRDefault="0089385A">
      <w:pPr>
        <w:tabs>
          <w:tab w:val="left" w:pos="630"/>
        </w:tabs>
        <w:spacing w:after="240" w:line="360" w:lineRule="exact"/>
        <w:rPr>
          <w:rFonts w:hint="eastAsia"/>
          <w:color w:val="000000"/>
          <w:lang w:val="en-GB"/>
        </w:rPr>
      </w:pPr>
      <w:r>
        <w:rPr>
          <w:color w:val="000000"/>
          <w:lang w:val="en-GB"/>
        </w:rPr>
        <w:t>59.</w:t>
      </w:r>
      <w:r>
        <w:rPr>
          <w:color w:val="000000"/>
          <w:lang w:val="en-GB"/>
        </w:rPr>
        <w:tab/>
      </w:r>
      <w:r>
        <w:rPr>
          <w:color w:val="000000"/>
          <w:lang w:val="en-GB"/>
        </w:rPr>
        <w:t>妇女和儿童发展局</w:t>
      </w:r>
      <w:r>
        <w:rPr>
          <w:rFonts w:hint="eastAsia"/>
          <w:color w:val="000000"/>
          <w:lang w:val="en-GB"/>
        </w:rPr>
        <w:t>、全国妇女委员会和赋予妇女权力议会委员会一直在审查各种法律、政策和方案。已经在制定和修订政策和法律时考虑到了性别观点或妇女关心的问题。</w:t>
      </w:r>
    </w:p>
    <w:p w:rsidR="0089385A" w:rsidRDefault="0089385A">
      <w:pPr>
        <w:tabs>
          <w:tab w:val="left" w:pos="630"/>
        </w:tabs>
        <w:spacing w:after="240" w:line="360" w:lineRule="exact"/>
        <w:rPr>
          <w:rFonts w:hint="eastAsia"/>
          <w:color w:val="000000"/>
          <w:lang w:val="en-GB"/>
        </w:rPr>
      </w:pPr>
      <w:r>
        <w:rPr>
          <w:color w:val="000000"/>
          <w:lang w:val="en-GB"/>
        </w:rPr>
        <w:t>60.</w:t>
      </w:r>
      <w:r>
        <w:rPr>
          <w:color w:val="000000"/>
          <w:lang w:val="en-GB"/>
        </w:rPr>
        <w:tab/>
      </w:r>
      <w:r>
        <w:rPr>
          <w:rFonts w:hint="eastAsia"/>
          <w:color w:val="000000"/>
          <w:lang w:val="en-GB"/>
        </w:rPr>
        <w:t>2002</w:t>
      </w:r>
      <w:r>
        <w:rPr>
          <w:rFonts w:hint="eastAsia"/>
          <w:color w:val="000000"/>
          <w:lang w:val="en-GB"/>
        </w:rPr>
        <w:t>年修订的</w:t>
      </w:r>
      <w:r>
        <w:rPr>
          <w:rFonts w:hint="eastAsia"/>
          <w:color w:val="000000"/>
          <w:lang w:val="en-GB"/>
        </w:rPr>
        <w:t>1987</w:t>
      </w:r>
      <w:r>
        <w:rPr>
          <w:rFonts w:hint="eastAsia"/>
          <w:color w:val="000000"/>
          <w:lang w:val="en-GB"/>
        </w:rPr>
        <w:t>年《律师服务管理机构法》为妇女提供争取公正的途径。通过这部法律的制定，政府为各类诉讼中的贫穷妇女提供免费的法律援助和律师服务。政府执行各种在社区普及法律知识的方案，帮助在公众中建立法律意识。它还规定通过</w:t>
      </w:r>
      <w:r>
        <w:rPr>
          <w:color w:val="000000"/>
          <w:lang w:val="en-GB"/>
        </w:rPr>
        <w:t>Lok Adalath</w:t>
      </w:r>
      <w:r>
        <w:rPr>
          <w:rFonts w:hint="eastAsia"/>
          <w:color w:val="000000"/>
          <w:lang w:val="en-GB"/>
        </w:rPr>
        <w:t>（仲裁和调解）的可供选择的纠纷解决机制，与全国妇女委员会和邦妇女委员会合作开展</w:t>
      </w:r>
      <w:r>
        <w:rPr>
          <w:color w:val="000000"/>
          <w:lang w:val="en-GB"/>
        </w:rPr>
        <w:t>Parivarik Adalat</w:t>
      </w:r>
      <w:r>
        <w:rPr>
          <w:rFonts w:hint="eastAsia"/>
          <w:color w:val="000000"/>
          <w:lang w:val="en-GB"/>
        </w:rPr>
        <w:t>（处理家庭纠纷）。由于有这些可供选择的机制，许多纠纷得以在法庭外和解，从而使妇女快速获得公正和更快地解决她们的问题。</w:t>
      </w:r>
    </w:p>
    <w:p w:rsidR="0089385A" w:rsidRDefault="0089385A">
      <w:pPr>
        <w:tabs>
          <w:tab w:val="left" w:pos="630"/>
        </w:tabs>
        <w:spacing w:after="240" w:line="360" w:lineRule="exact"/>
        <w:rPr>
          <w:rFonts w:hint="eastAsia"/>
          <w:color w:val="000000"/>
          <w:u w:val="words"/>
          <w:lang w:val="en-GB"/>
        </w:rPr>
      </w:pPr>
      <w:r>
        <w:rPr>
          <w:color w:val="000000"/>
          <w:lang w:val="en-GB"/>
        </w:rPr>
        <w:t>61.</w:t>
      </w:r>
      <w:r>
        <w:rPr>
          <w:color w:val="000000"/>
          <w:lang w:val="en-GB"/>
        </w:rPr>
        <w:tab/>
      </w:r>
      <w:r>
        <w:rPr>
          <w:rFonts w:hint="eastAsia"/>
          <w:color w:val="000000"/>
          <w:lang w:val="en-GB"/>
        </w:rPr>
        <w:t>1993</w:t>
      </w:r>
      <w:r>
        <w:rPr>
          <w:rFonts w:hint="eastAsia"/>
          <w:color w:val="000000"/>
          <w:lang w:val="en-GB"/>
        </w:rPr>
        <w:t>年在妇女和儿童发展局的支持下通过的《全国营养政策》承认营养不良所涉及的多方面问题，提倡用多部门方案来控制这个问题。已经成立了一个总理为主席的国家营养特派团来推进《全国营养政策》中的目标。</w:t>
      </w:r>
    </w:p>
    <w:p w:rsidR="0089385A" w:rsidRDefault="0089385A">
      <w:pPr>
        <w:tabs>
          <w:tab w:val="left" w:pos="630"/>
        </w:tabs>
        <w:spacing w:after="240" w:line="360" w:lineRule="exact"/>
        <w:rPr>
          <w:rFonts w:hint="eastAsia"/>
          <w:color w:val="000000"/>
        </w:rPr>
      </w:pPr>
      <w:r>
        <w:rPr>
          <w:color w:val="000000"/>
        </w:rPr>
        <w:t>62.</w:t>
      </w:r>
      <w:r>
        <w:rPr>
          <w:color w:val="000000"/>
        </w:rPr>
        <w:tab/>
      </w:r>
      <w:r>
        <w:rPr>
          <w:rFonts w:hint="eastAsia"/>
          <w:color w:val="000000"/>
        </w:rPr>
        <w:t>《</w:t>
      </w:r>
      <w:r>
        <w:rPr>
          <w:rFonts w:hint="eastAsia"/>
          <w:color w:val="000000"/>
        </w:rPr>
        <w:t>2002</w:t>
      </w:r>
      <w:r>
        <w:rPr>
          <w:rFonts w:hint="eastAsia"/>
          <w:color w:val="000000"/>
        </w:rPr>
        <w:t>年全国保健政策》促进更多妇女享受到基本保健并为妇女提供全面保健。它把优先重点放在为与妇女有关的既定方案提供资金上。所采取的行动和取得的成就详见第</w:t>
      </w:r>
      <w:r>
        <w:rPr>
          <w:rFonts w:hint="eastAsia"/>
          <w:color w:val="000000"/>
        </w:rPr>
        <w:t>12</w:t>
      </w:r>
      <w:r>
        <w:rPr>
          <w:rFonts w:hint="eastAsia"/>
          <w:color w:val="000000"/>
        </w:rPr>
        <w:t>条。</w:t>
      </w:r>
    </w:p>
    <w:p w:rsidR="0089385A" w:rsidRDefault="0089385A">
      <w:pPr>
        <w:tabs>
          <w:tab w:val="left" w:pos="630"/>
        </w:tabs>
        <w:spacing w:after="240" w:line="360" w:lineRule="exact"/>
        <w:rPr>
          <w:rFonts w:hint="eastAsia"/>
          <w:color w:val="000000"/>
        </w:rPr>
      </w:pPr>
      <w:r>
        <w:rPr>
          <w:color w:val="000000"/>
        </w:rPr>
        <w:t>63.</w:t>
      </w:r>
      <w:r>
        <w:rPr>
          <w:color w:val="000000"/>
        </w:rPr>
        <w:tab/>
      </w:r>
      <w:r>
        <w:rPr>
          <w:rFonts w:hint="eastAsia"/>
          <w:color w:val="000000"/>
        </w:rPr>
        <w:t>2000</w:t>
      </w:r>
      <w:r>
        <w:rPr>
          <w:rFonts w:hint="eastAsia"/>
          <w:color w:val="000000"/>
        </w:rPr>
        <w:t>年国家人口政策处理与稳定人口和普及使用优质避孕服务有关的问题，作为朝着实现一对夫妇生两个儿童的标准而采取的措施。它的目标是减少婴儿死亡率和产妇死亡率、普及儿童免疫接种、推迟少女结婚年龄和增加到医院分娩的人数。</w:t>
      </w:r>
    </w:p>
    <w:p w:rsidR="0089385A" w:rsidRDefault="0089385A">
      <w:pPr>
        <w:tabs>
          <w:tab w:val="left" w:pos="630"/>
        </w:tabs>
        <w:spacing w:after="240" w:line="360" w:lineRule="exact"/>
        <w:rPr>
          <w:rFonts w:hint="eastAsia"/>
          <w:color w:val="000000"/>
        </w:rPr>
      </w:pPr>
      <w:r>
        <w:rPr>
          <w:color w:val="000000"/>
        </w:rPr>
        <w:t>64.</w:t>
      </w:r>
      <w:r>
        <w:rPr>
          <w:color w:val="000000"/>
        </w:rPr>
        <w:tab/>
      </w:r>
      <w:r>
        <w:rPr>
          <w:rFonts w:hint="eastAsia"/>
          <w:color w:val="000000"/>
        </w:rPr>
        <w:t>1986</w:t>
      </w:r>
      <w:r>
        <w:rPr>
          <w:rFonts w:hint="eastAsia"/>
          <w:color w:val="000000"/>
        </w:rPr>
        <w:t>年《国家教育政策》（</w:t>
      </w:r>
      <w:r>
        <w:rPr>
          <w:rFonts w:hint="eastAsia"/>
          <w:color w:val="000000"/>
        </w:rPr>
        <w:t>1992</w:t>
      </w:r>
      <w:r>
        <w:rPr>
          <w:rFonts w:hint="eastAsia"/>
          <w:color w:val="000000"/>
        </w:rPr>
        <w:t>年修订）为全民普及基础教育的任务提供了巨大的推动力。该政策及其</w:t>
      </w:r>
      <w:r>
        <w:rPr>
          <w:rFonts w:hint="eastAsia"/>
          <w:color w:val="000000"/>
        </w:rPr>
        <w:t>1992</w:t>
      </w:r>
      <w:r>
        <w:rPr>
          <w:rFonts w:hint="eastAsia"/>
          <w:color w:val="000000"/>
        </w:rPr>
        <w:t>年《行动计划》特别强调消除不平等。该政策着重强调必须给整个教育系统明确方向，为妇女的教育提供特殊的支助服务，使之在赋予妇女权力方面扮演积极干预者的角色，并消除阻碍普及妇女</w:t>
      </w:r>
      <w:r>
        <w:rPr>
          <w:rFonts w:hint="eastAsia"/>
          <w:color w:val="000000"/>
        </w:rPr>
        <w:t>/</w:t>
      </w:r>
      <w:r>
        <w:rPr>
          <w:rFonts w:hint="eastAsia"/>
          <w:color w:val="000000"/>
        </w:rPr>
        <w:t>少女教育的因素。</w:t>
      </w:r>
      <w:r>
        <w:rPr>
          <w:rFonts w:hint="eastAsia"/>
          <w:color w:val="000000"/>
        </w:rPr>
        <w:t>1988</w:t>
      </w:r>
      <w:r>
        <w:rPr>
          <w:rFonts w:hint="eastAsia"/>
          <w:color w:val="000000"/>
        </w:rPr>
        <w:t>年成立的全国扫盲团的目标是完成全面扫盲，即到</w:t>
      </w:r>
      <w:r>
        <w:rPr>
          <w:rFonts w:hint="eastAsia"/>
          <w:color w:val="000000"/>
        </w:rPr>
        <w:t>2005</w:t>
      </w:r>
      <w:r>
        <w:rPr>
          <w:rFonts w:hint="eastAsia"/>
          <w:color w:val="000000"/>
        </w:rPr>
        <w:t>年达到能保持的</w:t>
      </w:r>
      <w:r>
        <w:rPr>
          <w:rFonts w:hint="eastAsia"/>
          <w:color w:val="000000"/>
        </w:rPr>
        <w:t>75%</w:t>
      </w:r>
      <w:r>
        <w:rPr>
          <w:rFonts w:hint="eastAsia"/>
          <w:color w:val="000000"/>
        </w:rPr>
        <w:t>的起点水平，为了根除文盲，该特派团继续奉行一个多方位策略。到目前为止，在确定的</w:t>
      </w:r>
      <w:r>
        <w:rPr>
          <w:rFonts w:hint="eastAsia"/>
          <w:color w:val="000000"/>
        </w:rPr>
        <w:t>600</w:t>
      </w:r>
      <w:r>
        <w:rPr>
          <w:rFonts w:hint="eastAsia"/>
          <w:color w:val="000000"/>
        </w:rPr>
        <w:t>个区中，已有</w:t>
      </w:r>
      <w:r>
        <w:rPr>
          <w:rFonts w:hint="eastAsia"/>
          <w:color w:val="000000"/>
        </w:rPr>
        <w:t>576</w:t>
      </w:r>
      <w:r>
        <w:rPr>
          <w:rFonts w:hint="eastAsia"/>
          <w:color w:val="000000"/>
        </w:rPr>
        <w:t>个开始进行集中扫盲工作。其中，</w:t>
      </w:r>
      <w:r>
        <w:rPr>
          <w:rFonts w:hint="eastAsia"/>
          <w:color w:val="000000"/>
        </w:rPr>
        <w:t>160</w:t>
      </w:r>
      <w:r>
        <w:rPr>
          <w:rFonts w:hint="eastAsia"/>
          <w:color w:val="000000"/>
        </w:rPr>
        <w:t>个区参加了“全面扫盲运动”，</w:t>
      </w:r>
      <w:r>
        <w:rPr>
          <w:rFonts w:hint="eastAsia"/>
          <w:color w:val="000000"/>
        </w:rPr>
        <w:t>264</w:t>
      </w:r>
      <w:r>
        <w:rPr>
          <w:rFonts w:hint="eastAsia"/>
          <w:color w:val="000000"/>
        </w:rPr>
        <w:t>个区参加了“扫盲后的运动”，</w:t>
      </w:r>
      <w:r>
        <w:rPr>
          <w:rFonts w:hint="eastAsia"/>
          <w:color w:val="000000"/>
        </w:rPr>
        <w:t>152</w:t>
      </w:r>
      <w:r>
        <w:rPr>
          <w:rFonts w:hint="eastAsia"/>
          <w:color w:val="000000"/>
        </w:rPr>
        <w:t>个区参加了“进修教育方案”。到</w:t>
      </w:r>
      <w:r>
        <w:rPr>
          <w:rFonts w:hint="eastAsia"/>
          <w:color w:val="000000"/>
        </w:rPr>
        <w:t>2000</w:t>
      </w:r>
      <w:r>
        <w:rPr>
          <w:rFonts w:hint="eastAsia"/>
          <w:color w:val="000000"/>
        </w:rPr>
        <w:t>年</w:t>
      </w:r>
      <w:r>
        <w:rPr>
          <w:rFonts w:hint="eastAsia"/>
          <w:color w:val="000000"/>
        </w:rPr>
        <w:t>12</w:t>
      </w:r>
      <w:r>
        <w:rPr>
          <w:rFonts w:hint="eastAsia"/>
          <w:color w:val="000000"/>
        </w:rPr>
        <w:t>月，已有超过</w:t>
      </w:r>
      <w:r>
        <w:rPr>
          <w:rFonts w:hint="eastAsia"/>
          <w:color w:val="000000"/>
        </w:rPr>
        <w:t>9 143</w:t>
      </w:r>
      <w:r>
        <w:rPr>
          <w:rFonts w:hint="eastAsia"/>
          <w:color w:val="000000"/>
        </w:rPr>
        <w:t>万人被扫除了文盲，其中</w:t>
      </w:r>
      <w:r>
        <w:rPr>
          <w:rFonts w:hint="eastAsia"/>
          <w:color w:val="000000"/>
        </w:rPr>
        <w:t>61%</w:t>
      </w:r>
      <w:r>
        <w:rPr>
          <w:rFonts w:hint="eastAsia"/>
          <w:color w:val="000000"/>
        </w:rPr>
        <w:t>是妇女。到</w:t>
      </w:r>
      <w:r>
        <w:rPr>
          <w:rFonts w:hint="eastAsia"/>
          <w:color w:val="000000"/>
        </w:rPr>
        <w:t>1999-2000</w:t>
      </w:r>
      <w:r>
        <w:rPr>
          <w:rFonts w:hint="eastAsia"/>
          <w:color w:val="000000"/>
        </w:rPr>
        <w:t>年，非正规教育计划已使</w:t>
      </w:r>
      <w:r>
        <w:rPr>
          <w:rFonts w:hint="eastAsia"/>
          <w:color w:val="000000"/>
        </w:rPr>
        <w:t>730</w:t>
      </w:r>
      <w:r>
        <w:rPr>
          <w:rFonts w:hint="eastAsia"/>
          <w:color w:val="000000"/>
        </w:rPr>
        <w:t>万名学习者在遍及</w:t>
      </w:r>
      <w:r>
        <w:rPr>
          <w:rFonts w:hint="eastAsia"/>
          <w:color w:val="000000"/>
        </w:rPr>
        <w:t>25</w:t>
      </w:r>
      <w:r>
        <w:rPr>
          <w:rFonts w:hint="eastAsia"/>
          <w:color w:val="000000"/>
        </w:rPr>
        <w:t>个邦</w:t>
      </w:r>
      <w:r>
        <w:rPr>
          <w:rFonts w:hint="eastAsia"/>
          <w:color w:val="000000"/>
        </w:rPr>
        <w:t>/</w:t>
      </w:r>
      <w:r>
        <w:rPr>
          <w:rFonts w:hint="eastAsia"/>
          <w:color w:val="000000"/>
        </w:rPr>
        <w:t>中央直辖区的</w:t>
      </w:r>
      <w:r>
        <w:rPr>
          <w:color w:val="000000"/>
        </w:rPr>
        <w:t>292</w:t>
      </w:r>
      <w:r>
        <w:rPr>
          <w:rFonts w:hint="eastAsia"/>
          <w:color w:val="000000"/>
        </w:rPr>
        <w:t xml:space="preserve"> </w:t>
      </w:r>
      <w:r>
        <w:rPr>
          <w:color w:val="000000"/>
        </w:rPr>
        <w:t>000</w:t>
      </w:r>
      <w:r>
        <w:rPr>
          <w:rFonts w:hint="eastAsia"/>
          <w:color w:val="000000"/>
        </w:rPr>
        <w:t>个非正规教育中心受益。这项计划以失学儿童为目标，由于社会经济和文化原因，他们无法进入正规系统。</w:t>
      </w:r>
    </w:p>
    <w:p w:rsidR="0089385A" w:rsidRDefault="0089385A">
      <w:pPr>
        <w:tabs>
          <w:tab w:val="left" w:pos="630"/>
        </w:tabs>
        <w:spacing w:after="240" w:line="360" w:lineRule="exact"/>
        <w:rPr>
          <w:rFonts w:hint="eastAsia"/>
          <w:color w:val="000000"/>
        </w:rPr>
      </w:pPr>
      <w:r>
        <w:rPr>
          <w:color w:val="000000"/>
        </w:rPr>
        <w:t>65.</w:t>
      </w:r>
      <w:r>
        <w:rPr>
          <w:color w:val="000000"/>
        </w:rPr>
        <w:tab/>
      </w:r>
      <w:r>
        <w:rPr>
          <w:rFonts w:hint="eastAsia"/>
          <w:color w:val="000000"/>
        </w:rPr>
        <w:t>1989</w:t>
      </w:r>
      <w:r>
        <w:rPr>
          <w:rFonts w:hint="eastAsia"/>
          <w:color w:val="000000"/>
        </w:rPr>
        <w:t>年启动的妇女发展方案的主要目的在于把国家教育政策的目标转化为农村地区妇女具体的教育和赋权方案，特别是在处于社会和经济边际群体的妇女之中。多年来这个方案不断扩大范围，目前正在遍布</w:t>
      </w:r>
      <w:r>
        <w:rPr>
          <w:rFonts w:hint="eastAsia"/>
          <w:color w:val="000000"/>
        </w:rPr>
        <w:t>9</w:t>
      </w:r>
      <w:r>
        <w:rPr>
          <w:rFonts w:hint="eastAsia"/>
          <w:color w:val="000000"/>
        </w:rPr>
        <w:t>个邦</w:t>
      </w:r>
      <w:r>
        <w:rPr>
          <w:rFonts w:hint="eastAsia"/>
          <w:color w:val="000000"/>
        </w:rPr>
        <w:t>61</w:t>
      </w:r>
      <w:r>
        <w:rPr>
          <w:rFonts w:hint="eastAsia"/>
          <w:color w:val="000000"/>
        </w:rPr>
        <w:t>个区的</w:t>
      </w:r>
      <w:r>
        <w:rPr>
          <w:rFonts w:hint="eastAsia"/>
          <w:color w:val="000000"/>
        </w:rPr>
        <w:t>13 247</w:t>
      </w:r>
      <w:r>
        <w:rPr>
          <w:rFonts w:hint="eastAsia"/>
          <w:color w:val="000000"/>
        </w:rPr>
        <w:t>个村实施。它使得妇女团体可以解决传统上禁止妇女和少女参与教育系统的众多社会文化问题。通过它制定的建立基层妇女组织的战略，该方案已经创建了一个论坛，并且为社区一级的妇女教育创造了环境。这些基层妇女组织也为妇女争取赢得农村地区地方治理机构的选举提供支持和力量。</w:t>
      </w:r>
    </w:p>
    <w:p w:rsidR="0089385A" w:rsidRDefault="0089385A">
      <w:pPr>
        <w:tabs>
          <w:tab w:val="left" w:pos="630"/>
        </w:tabs>
        <w:spacing w:after="240" w:line="360" w:lineRule="exact"/>
        <w:rPr>
          <w:rFonts w:hint="eastAsia"/>
          <w:color w:val="000000"/>
        </w:rPr>
      </w:pPr>
      <w:r>
        <w:rPr>
          <w:color w:val="000000"/>
        </w:rPr>
        <w:t>66.</w:t>
      </w:r>
      <w:r>
        <w:rPr>
          <w:color w:val="000000"/>
        </w:rPr>
        <w:tab/>
      </w:r>
      <w:r>
        <w:rPr>
          <w:rFonts w:hint="eastAsia"/>
          <w:color w:val="000000"/>
        </w:rPr>
        <w:t>2000</w:t>
      </w:r>
      <w:r>
        <w:rPr>
          <w:rFonts w:hint="eastAsia"/>
          <w:color w:val="000000"/>
        </w:rPr>
        <w:t>年</w:t>
      </w:r>
      <w:r>
        <w:rPr>
          <w:rFonts w:hint="eastAsia"/>
          <w:color w:val="000000"/>
        </w:rPr>
        <w:t>7</w:t>
      </w:r>
      <w:r>
        <w:rPr>
          <w:rFonts w:hint="eastAsia"/>
          <w:color w:val="000000"/>
        </w:rPr>
        <w:t>月宣布的《国家农业政策》谋求使农业领域的性别关注成为主流。它承诺提出适当的结构、职能和体制措施，以赋予妇女权力、建设她们的能力以及提高她们获取投入、技术和其他农业资源的机会。</w:t>
      </w:r>
    </w:p>
    <w:p w:rsidR="0089385A" w:rsidRDefault="0089385A">
      <w:pPr>
        <w:tabs>
          <w:tab w:val="left" w:pos="630"/>
        </w:tabs>
        <w:spacing w:after="240" w:line="360" w:lineRule="exact"/>
        <w:rPr>
          <w:rFonts w:hint="eastAsia"/>
          <w:color w:val="000000"/>
          <w:lang w:val="en-GB"/>
        </w:rPr>
      </w:pPr>
      <w:r>
        <w:rPr>
          <w:color w:val="000000"/>
          <w:lang w:val="en-GB"/>
        </w:rPr>
        <w:t>67.</w:t>
      </w:r>
      <w:r>
        <w:rPr>
          <w:color w:val="000000"/>
          <w:lang w:val="en-GB"/>
        </w:rPr>
        <w:tab/>
      </w:r>
      <w:r>
        <w:rPr>
          <w:rFonts w:hint="eastAsia"/>
          <w:color w:val="000000"/>
          <w:lang w:val="en-GB"/>
        </w:rPr>
        <w:t>由于认识到《宪法》、法律、政策、方案和计划阐明的目标与实际情形之间存在很大差距，所以政府于</w:t>
      </w:r>
      <w:r>
        <w:rPr>
          <w:rFonts w:hint="eastAsia"/>
          <w:color w:val="000000"/>
          <w:lang w:val="en-GB"/>
        </w:rPr>
        <w:t>2001</w:t>
      </w:r>
      <w:r>
        <w:rPr>
          <w:rFonts w:hint="eastAsia"/>
          <w:color w:val="000000"/>
          <w:lang w:val="en-GB"/>
        </w:rPr>
        <w:t>年通过了《全国赋予妇女权力政策》。这个政策的目的是实现妇女的进步、发展和赋予她们权力。该政策的目标是，通过积极的经济和社会政策为妇女的全面发展创造一个环境，使她们能把自己的全部潜能发挥出来，保证平等享受教育、保健、就业、社会保障和公职，平等参与社会、政治和经济领域的决策，从而确保妇女真正获得平等。它的目的还在于，通过男女双方的积极参与和介入、把性别观点纳入发展进程的主流、消除对妇女和少女的歧视和一切形式的暴力、与民间社会，特别是与妇女组织建立并加强伙伴关系，从而改变社会态度和社区惯例。</w:t>
      </w:r>
    </w:p>
    <w:p w:rsidR="0089385A" w:rsidRDefault="0089385A">
      <w:pPr>
        <w:tabs>
          <w:tab w:val="left" w:pos="630"/>
        </w:tabs>
        <w:spacing w:after="240" w:line="360" w:lineRule="exact"/>
        <w:rPr>
          <w:rFonts w:hint="eastAsia"/>
          <w:color w:val="000000"/>
          <w:lang w:val="en-GB"/>
        </w:rPr>
      </w:pPr>
      <w:r>
        <w:rPr>
          <w:color w:val="000000"/>
          <w:lang w:val="en-GB"/>
        </w:rPr>
        <w:t>68.</w:t>
      </w:r>
      <w:r>
        <w:rPr>
          <w:color w:val="000000"/>
          <w:lang w:val="en-GB"/>
        </w:rPr>
        <w:tab/>
      </w:r>
      <w:r>
        <w:rPr>
          <w:rFonts w:hint="eastAsia"/>
          <w:color w:val="000000"/>
          <w:lang w:val="en-GB"/>
        </w:rPr>
        <w:t>该政策规定在诸如法律制度、决策结构、把性别观点纳入发展进程的主流、通过增加获取资源（如小额信贷）的机会提高妇女的经济能力、通过妇女部分计划更合理地分配资源、实行按性别分列的预算、制定性别发展指数、通过普及教育提高妇女的社会能力、对妇女的保健采取全面处理办法等领域采取肯定行动。该政策考虑到了经济改革进程带来的新发展以及全球化和自由化对妇女、特别是非正规部门的妇女的影响。</w:t>
      </w:r>
    </w:p>
    <w:p w:rsidR="0089385A" w:rsidRDefault="0089385A">
      <w:pPr>
        <w:tabs>
          <w:tab w:val="left" w:pos="630"/>
        </w:tabs>
        <w:spacing w:after="240" w:line="360" w:lineRule="exact"/>
        <w:rPr>
          <w:rFonts w:hint="eastAsia"/>
          <w:color w:val="000000"/>
          <w:lang w:val="en-GB"/>
        </w:rPr>
      </w:pPr>
      <w:r>
        <w:rPr>
          <w:color w:val="000000"/>
          <w:lang w:val="en-GB"/>
        </w:rPr>
        <w:t>69.</w:t>
      </w:r>
      <w:r>
        <w:rPr>
          <w:color w:val="000000"/>
          <w:lang w:val="en-GB"/>
        </w:rPr>
        <w:tab/>
      </w:r>
      <w:r>
        <w:rPr>
          <w:rFonts w:hint="eastAsia"/>
          <w:color w:val="000000"/>
          <w:lang w:val="en-GB"/>
        </w:rPr>
        <w:t>上述政策的实施策略设想由中央和邦所有部门与妇女和儿童发展局和全国及邦妇女委员会协调制定有时限的行动计划，把政策转化成一系列具体的行动和预计可以在</w:t>
      </w:r>
      <w:r>
        <w:rPr>
          <w:rFonts w:hint="eastAsia"/>
          <w:color w:val="000000"/>
          <w:lang w:val="en-GB"/>
        </w:rPr>
        <w:t>2010</w:t>
      </w:r>
      <w:r>
        <w:rPr>
          <w:rFonts w:hint="eastAsia"/>
          <w:color w:val="000000"/>
          <w:lang w:val="en-GB"/>
        </w:rPr>
        <w:t>年前实现的目标。该政策还确定并拨给资金、明确执行责任、落实监督</w:t>
      </w:r>
      <w:r>
        <w:rPr>
          <w:rFonts w:hint="eastAsia"/>
          <w:color w:val="000000"/>
          <w:lang w:val="en-GB"/>
        </w:rPr>
        <w:t>/</w:t>
      </w:r>
      <w:r>
        <w:rPr>
          <w:rFonts w:hint="eastAsia"/>
          <w:color w:val="000000"/>
          <w:lang w:val="en-GB"/>
        </w:rPr>
        <w:t>审查体制和机制、在预算编制过程中采用性别观点。该政策规定由中央和邦理事会监督该政策的实施。总理将领导全国理事会，而首席部长将领导邦理事会。已起草了执行该政策的国家行动计划草案，正等待最终的确定。该行动计划确定资金的调配和分清执行责任，加强监督体制机构和结构。</w:t>
      </w:r>
    </w:p>
    <w:p w:rsidR="0089385A" w:rsidRDefault="0089385A">
      <w:pPr>
        <w:tabs>
          <w:tab w:val="left" w:pos="630"/>
        </w:tabs>
        <w:spacing w:after="240" w:line="360" w:lineRule="exact"/>
        <w:rPr>
          <w:rFonts w:hint="eastAsia"/>
          <w:color w:val="000000"/>
        </w:rPr>
      </w:pPr>
      <w:r>
        <w:rPr>
          <w:color w:val="000000"/>
        </w:rPr>
        <w:t>70.</w:t>
      </w:r>
      <w:r>
        <w:rPr>
          <w:color w:val="000000"/>
        </w:rPr>
        <w:tab/>
      </w:r>
      <w:r>
        <w:rPr>
          <w:rFonts w:hint="eastAsia"/>
          <w:color w:val="000000"/>
        </w:rPr>
        <w:t>这些年来，对妇女的规划战略已从“福利”演变为“发展”和“赋予权力”。第六个计划纲要（</w:t>
      </w:r>
      <w:r>
        <w:rPr>
          <w:rFonts w:hint="eastAsia"/>
          <w:color w:val="000000"/>
        </w:rPr>
        <w:t>1980</w:t>
      </w:r>
      <w:r>
        <w:rPr>
          <w:rFonts w:hint="eastAsia"/>
          <w:color w:val="000000"/>
        </w:rPr>
        <w:t>年至</w:t>
      </w:r>
      <w:r>
        <w:rPr>
          <w:rFonts w:hint="eastAsia"/>
          <w:color w:val="000000"/>
        </w:rPr>
        <w:t>1985</w:t>
      </w:r>
      <w:r>
        <w:rPr>
          <w:rFonts w:hint="eastAsia"/>
          <w:color w:val="000000"/>
        </w:rPr>
        <w:t>年）采用了多学科方法，把重点放在保健、教育和就业这三个核心部门。在初次报告中已经强调过，在后来的计划中又重申了这一重点。在第九个计划纲要（</w:t>
      </w:r>
      <w:r>
        <w:rPr>
          <w:rFonts w:hint="eastAsia"/>
          <w:color w:val="000000"/>
        </w:rPr>
        <w:t>1997-2002</w:t>
      </w:r>
      <w:r>
        <w:rPr>
          <w:rFonts w:hint="eastAsia"/>
          <w:color w:val="000000"/>
        </w:rPr>
        <w:t>）中，赋予妇女权力成为目标之一，采用的方法是创造一个有利的环境，在这个环境中妇女可以作为与男子一样的平等伙伴在家庭内外自由行使自己的权利。这个计划试图通过“妇女部分计划”在妇女专门领域和与妇女有关的领域集中现有的服务、资源、基础设施和人力，在“妇女部分计划”中，至少</w:t>
      </w:r>
      <w:r>
        <w:rPr>
          <w:rFonts w:hint="eastAsia"/>
          <w:color w:val="000000"/>
        </w:rPr>
        <w:t>30%</w:t>
      </w:r>
      <w:r>
        <w:rPr>
          <w:rFonts w:hint="eastAsia"/>
          <w:color w:val="000000"/>
        </w:rPr>
        <w:t>的资金</w:t>
      </w:r>
      <w:r>
        <w:rPr>
          <w:rFonts w:hint="eastAsia"/>
          <w:color w:val="000000"/>
        </w:rPr>
        <w:t>/</w:t>
      </w:r>
      <w:r>
        <w:rPr>
          <w:rFonts w:hint="eastAsia"/>
          <w:color w:val="000000"/>
        </w:rPr>
        <w:t>津贴专门用于妇女福利发展各个部门。</w:t>
      </w:r>
    </w:p>
    <w:p w:rsidR="0089385A" w:rsidRDefault="0089385A">
      <w:pPr>
        <w:tabs>
          <w:tab w:val="left" w:pos="630"/>
        </w:tabs>
        <w:spacing w:after="240" w:line="360" w:lineRule="exact"/>
        <w:rPr>
          <w:rFonts w:hint="eastAsia"/>
          <w:color w:val="000000"/>
        </w:rPr>
      </w:pPr>
      <w:r>
        <w:rPr>
          <w:color w:val="000000"/>
        </w:rPr>
        <w:t>71.</w:t>
      </w:r>
      <w:r>
        <w:rPr>
          <w:color w:val="000000"/>
        </w:rPr>
        <w:tab/>
      </w:r>
      <w:r>
        <w:rPr>
          <w:rFonts w:hint="eastAsia"/>
          <w:color w:val="000000"/>
        </w:rPr>
        <w:t>《全国赋予妇女权力政策》中的规定已成为第十个五年计划（</w:t>
      </w:r>
      <w:r>
        <w:rPr>
          <w:rFonts w:hint="eastAsia"/>
          <w:color w:val="000000"/>
        </w:rPr>
        <w:t>2002-2007</w:t>
      </w:r>
      <w:r>
        <w:rPr>
          <w:rFonts w:hint="eastAsia"/>
          <w:color w:val="000000"/>
        </w:rPr>
        <w:t>年）的基础，该计划为全国赋予妇女权力政策的实施提供一个行动计划。它采取一个三方面的赋予妇女权力战略，即：</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赋予社会权力：除为妇女提供平等便捷地获取各种最低基本服务的机会从而使她们得以充分发挥自己的全部潜能外，还通过采纳各种妇女发展政策和方案，创造一个有利环境。</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赋予经济权力：保证提供培训、就业和创收活动，目标是使妇女实现经济独立和自力更生。</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性别公正：消除一切形式的性别歧视，从而使妇女和男子一样在所有领域，即政治、经济、社会、民事、文化等领域，不仅在法律上享受权利和基本自由而且在事实上享受权利和基本自由。</w:t>
      </w:r>
    </w:p>
    <w:p w:rsidR="0089385A" w:rsidRDefault="0089385A">
      <w:pPr>
        <w:tabs>
          <w:tab w:val="left" w:pos="630"/>
        </w:tabs>
        <w:spacing w:after="240" w:line="360" w:lineRule="exact"/>
        <w:rPr>
          <w:rFonts w:hint="eastAsia"/>
          <w:color w:val="000000"/>
        </w:rPr>
      </w:pPr>
      <w:r>
        <w:rPr>
          <w:color w:val="000000"/>
        </w:rPr>
        <w:t>72.</w:t>
      </w:r>
      <w:r>
        <w:rPr>
          <w:color w:val="000000"/>
        </w:rPr>
        <w:tab/>
      </w:r>
      <w:r>
        <w:rPr>
          <w:rFonts w:hint="eastAsia"/>
          <w:color w:val="000000"/>
        </w:rPr>
        <w:t>以下是第十个五年计划上制定的对赋予妇女权力直接相关的可衡量</w:t>
      </w:r>
      <w:r>
        <w:rPr>
          <w:rFonts w:hint="eastAsia"/>
          <w:color w:val="000000"/>
        </w:rPr>
        <w:t>/</w:t>
      </w:r>
      <w:r>
        <w:rPr>
          <w:rFonts w:hint="eastAsia"/>
          <w:color w:val="000000"/>
        </w:rPr>
        <w:t>可监测的目标：</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到</w:t>
      </w:r>
      <w:r>
        <w:rPr>
          <w:rFonts w:hint="eastAsia"/>
          <w:color w:val="000000"/>
        </w:rPr>
        <w:t>2007</w:t>
      </w:r>
      <w:r>
        <w:rPr>
          <w:rFonts w:hint="eastAsia"/>
          <w:color w:val="000000"/>
        </w:rPr>
        <w:t>年使贫穷率降低五个百分点，到</w:t>
      </w:r>
      <w:r>
        <w:rPr>
          <w:rFonts w:hint="eastAsia"/>
          <w:color w:val="000000"/>
        </w:rPr>
        <w:t>2012</w:t>
      </w:r>
      <w:r>
        <w:rPr>
          <w:rFonts w:hint="eastAsia"/>
          <w:color w:val="000000"/>
        </w:rPr>
        <w:t>年使贫穷率降低十五个百分点。</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为新增加的劳动力提供有报酬的就业。</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保证</w:t>
      </w:r>
      <w:r>
        <w:rPr>
          <w:rFonts w:hint="eastAsia"/>
          <w:color w:val="000000"/>
        </w:rPr>
        <w:t>2003</w:t>
      </w:r>
      <w:r>
        <w:rPr>
          <w:rFonts w:hint="eastAsia"/>
          <w:color w:val="000000"/>
        </w:rPr>
        <w:t>年前所有儿童入学，到</w:t>
      </w:r>
      <w:r>
        <w:rPr>
          <w:rFonts w:hint="eastAsia"/>
          <w:color w:val="000000"/>
        </w:rPr>
        <w:t>2007</w:t>
      </w:r>
      <w:r>
        <w:rPr>
          <w:rFonts w:hint="eastAsia"/>
          <w:color w:val="000000"/>
        </w:rPr>
        <w:t>年完成五年学校教育。</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到</w:t>
      </w:r>
      <w:r>
        <w:rPr>
          <w:rFonts w:hint="eastAsia"/>
          <w:color w:val="000000"/>
        </w:rPr>
        <w:t>2007</w:t>
      </w:r>
      <w:r>
        <w:rPr>
          <w:rFonts w:hint="eastAsia"/>
          <w:color w:val="000000"/>
        </w:rPr>
        <w:t>年使识字率和工资率方面的性别差距至少减少</w:t>
      </w:r>
      <w:r>
        <w:rPr>
          <w:rFonts w:hint="eastAsia"/>
          <w:color w:val="000000"/>
        </w:rPr>
        <w:t>50%</w:t>
      </w:r>
      <w:r>
        <w:rPr>
          <w:rFonts w:hint="eastAsia"/>
          <w:color w:val="000000"/>
        </w:rPr>
        <w:t>。</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把</w:t>
      </w:r>
      <w:r>
        <w:rPr>
          <w:rFonts w:hint="eastAsia"/>
          <w:color w:val="000000"/>
        </w:rPr>
        <w:t>2001</w:t>
      </w:r>
      <w:r>
        <w:rPr>
          <w:rFonts w:hint="eastAsia"/>
          <w:color w:val="000000"/>
        </w:rPr>
        <w:t>年至</w:t>
      </w:r>
      <w:r>
        <w:rPr>
          <w:rFonts w:hint="eastAsia"/>
          <w:color w:val="000000"/>
        </w:rPr>
        <w:t>2011</w:t>
      </w:r>
      <w:r>
        <w:rPr>
          <w:rFonts w:hint="eastAsia"/>
          <w:color w:val="000000"/>
        </w:rPr>
        <w:t>年十年间的人口增长率降低到</w:t>
      </w:r>
      <w:r>
        <w:rPr>
          <w:rFonts w:hint="eastAsia"/>
          <w:color w:val="000000"/>
        </w:rPr>
        <w:t>16.2%</w:t>
      </w:r>
      <w:r>
        <w:rPr>
          <w:rFonts w:hint="eastAsia"/>
          <w:color w:val="000000"/>
        </w:rPr>
        <w:t>。</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在计划周期内把识字率提高到</w:t>
      </w:r>
      <w:r>
        <w:rPr>
          <w:rFonts w:hint="eastAsia"/>
          <w:color w:val="000000"/>
        </w:rPr>
        <w:t>75%</w:t>
      </w:r>
      <w:r>
        <w:rPr>
          <w:rFonts w:hint="eastAsia"/>
          <w:color w:val="000000"/>
        </w:rPr>
        <w:t>。</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到</w:t>
      </w:r>
      <w:r>
        <w:rPr>
          <w:rFonts w:hint="eastAsia"/>
          <w:color w:val="000000"/>
        </w:rPr>
        <w:t>2007</w:t>
      </w:r>
      <w:r>
        <w:rPr>
          <w:rFonts w:hint="eastAsia"/>
          <w:color w:val="000000"/>
        </w:rPr>
        <w:t>年把婴儿死亡率降到每千例活产</w:t>
      </w:r>
      <w:r>
        <w:rPr>
          <w:rFonts w:hint="eastAsia"/>
          <w:color w:val="000000"/>
        </w:rPr>
        <w:t>45</w:t>
      </w:r>
      <w:r>
        <w:rPr>
          <w:rFonts w:hint="eastAsia"/>
          <w:color w:val="000000"/>
        </w:rPr>
        <w:t>人，到</w:t>
      </w:r>
      <w:r>
        <w:rPr>
          <w:rFonts w:hint="eastAsia"/>
          <w:color w:val="000000"/>
        </w:rPr>
        <w:t>2012</w:t>
      </w:r>
      <w:r>
        <w:rPr>
          <w:rFonts w:hint="eastAsia"/>
          <w:color w:val="000000"/>
        </w:rPr>
        <w:t>年降到每千例活产</w:t>
      </w:r>
      <w:r>
        <w:rPr>
          <w:rFonts w:hint="eastAsia"/>
          <w:color w:val="000000"/>
        </w:rPr>
        <w:t>28</w:t>
      </w:r>
      <w:r>
        <w:rPr>
          <w:rFonts w:hint="eastAsia"/>
          <w:color w:val="000000"/>
        </w:rPr>
        <w:t>人。</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到</w:t>
      </w:r>
      <w:r>
        <w:rPr>
          <w:rFonts w:hint="eastAsia"/>
          <w:color w:val="000000"/>
        </w:rPr>
        <w:t>2007</w:t>
      </w:r>
      <w:r>
        <w:rPr>
          <w:rFonts w:hint="eastAsia"/>
          <w:color w:val="000000"/>
        </w:rPr>
        <w:t>年把产妇死亡率降到千分之二，到</w:t>
      </w:r>
      <w:r>
        <w:rPr>
          <w:rFonts w:hint="eastAsia"/>
          <w:color w:val="000000"/>
        </w:rPr>
        <w:t>2012</w:t>
      </w:r>
      <w:r>
        <w:rPr>
          <w:rFonts w:hint="eastAsia"/>
          <w:color w:val="000000"/>
        </w:rPr>
        <w:t>年降到千分之一。</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确保到</w:t>
      </w:r>
      <w:r>
        <w:rPr>
          <w:rFonts w:hint="eastAsia"/>
          <w:color w:val="000000"/>
        </w:rPr>
        <w:t>2007</w:t>
      </w:r>
      <w:r>
        <w:rPr>
          <w:rFonts w:hint="eastAsia"/>
          <w:color w:val="000000"/>
        </w:rPr>
        <w:t>年各村都持续获得干净的饮用水。</w:t>
      </w:r>
    </w:p>
    <w:p w:rsidR="0089385A" w:rsidRDefault="0089385A">
      <w:pPr>
        <w:tabs>
          <w:tab w:val="left" w:pos="630"/>
        </w:tabs>
        <w:spacing w:after="240" w:line="360" w:lineRule="exact"/>
        <w:rPr>
          <w:rFonts w:hint="eastAsia"/>
          <w:color w:val="000000"/>
        </w:rPr>
      </w:pPr>
      <w:r>
        <w:rPr>
          <w:color w:val="000000"/>
        </w:rPr>
        <w:t>73.</w:t>
      </w:r>
      <w:r>
        <w:rPr>
          <w:color w:val="000000"/>
        </w:rPr>
        <w:tab/>
      </w:r>
      <w:r>
        <w:rPr>
          <w:rFonts w:hint="eastAsia"/>
          <w:color w:val="000000"/>
        </w:rPr>
        <w:t>妇女和儿童发展局已经开始对中央政府和邦政府的预算进行性别分析。对第九个计划期间（</w:t>
      </w:r>
      <w:r>
        <w:rPr>
          <w:rFonts w:hint="eastAsia"/>
          <w:color w:val="000000"/>
        </w:rPr>
        <w:t>1997</w:t>
      </w:r>
      <w:r>
        <w:rPr>
          <w:rFonts w:hint="eastAsia"/>
          <w:color w:val="000000"/>
        </w:rPr>
        <w:t>年至</w:t>
      </w:r>
      <w:r>
        <w:rPr>
          <w:rFonts w:hint="eastAsia"/>
          <w:color w:val="000000"/>
        </w:rPr>
        <w:t>2002</w:t>
      </w:r>
      <w:r>
        <w:rPr>
          <w:rFonts w:hint="eastAsia"/>
          <w:color w:val="000000"/>
        </w:rPr>
        <w:t>年）的“妇女部分计划”的审查显示，十五个中央部局将近</w:t>
      </w:r>
      <w:r>
        <w:rPr>
          <w:rFonts w:hint="eastAsia"/>
          <w:color w:val="000000"/>
        </w:rPr>
        <w:t>42.9%</w:t>
      </w:r>
      <w:r>
        <w:rPr>
          <w:rFonts w:hint="eastAsia"/>
          <w:color w:val="000000"/>
        </w:rPr>
        <w:t>的总预算支助用在妇女身上。在五个部局，即家庭福利部、卫生部、教育部、妇女和儿童发展局以及印度医药局，大约</w:t>
      </w:r>
      <w:r>
        <w:rPr>
          <w:rFonts w:hint="eastAsia"/>
          <w:color w:val="000000"/>
        </w:rPr>
        <w:t>50%</w:t>
      </w:r>
      <w:r>
        <w:rPr>
          <w:rFonts w:hint="eastAsia"/>
          <w:color w:val="000000"/>
        </w:rPr>
        <w:t>至</w:t>
      </w:r>
      <w:r>
        <w:rPr>
          <w:rFonts w:hint="eastAsia"/>
          <w:color w:val="000000"/>
        </w:rPr>
        <w:t>80%</w:t>
      </w:r>
      <w:r>
        <w:rPr>
          <w:rFonts w:hint="eastAsia"/>
          <w:color w:val="000000"/>
        </w:rPr>
        <w:t>的计划经费用在妇女身上。妇女和儿童发展局已经颁布了准则，以确保合理利用妇女部分计划的资金，正在采取措施以确保妇女部分计划的资金不被挪作他用，只能专款专用。</w:t>
      </w:r>
    </w:p>
    <w:p w:rsidR="0089385A" w:rsidRDefault="0089385A">
      <w:pPr>
        <w:tabs>
          <w:tab w:val="left" w:pos="630"/>
        </w:tabs>
        <w:spacing w:after="240" w:line="360" w:lineRule="exact"/>
        <w:rPr>
          <w:rFonts w:hint="eastAsia"/>
          <w:color w:val="000000"/>
          <w:lang w:val="en-GB"/>
        </w:rPr>
      </w:pPr>
      <w:r>
        <w:rPr>
          <w:color w:val="000000"/>
          <w:lang w:val="en-GB"/>
        </w:rPr>
        <w:t>74.</w:t>
      </w:r>
      <w:r>
        <w:rPr>
          <w:color w:val="000000"/>
          <w:lang w:val="en-GB"/>
        </w:rPr>
        <w:tab/>
      </w:r>
      <w:r>
        <w:rPr>
          <w:rFonts w:hint="eastAsia"/>
          <w:color w:val="000000"/>
          <w:lang w:val="en-GB"/>
        </w:rPr>
        <w:t>政府认识到了教育的重要性及其对妇女的影响，于</w:t>
      </w:r>
      <w:r>
        <w:rPr>
          <w:rFonts w:hint="eastAsia"/>
          <w:color w:val="000000"/>
          <w:lang w:val="en-GB"/>
        </w:rPr>
        <w:t>2002</w:t>
      </w:r>
      <w:r>
        <w:rPr>
          <w:rFonts w:hint="eastAsia"/>
          <w:color w:val="000000"/>
          <w:lang w:val="en-GB"/>
        </w:rPr>
        <w:t>年在第</w:t>
      </w:r>
      <w:r>
        <w:rPr>
          <w:rFonts w:hint="eastAsia"/>
          <w:color w:val="000000"/>
          <w:lang w:val="en-GB"/>
        </w:rPr>
        <w:t>86</w:t>
      </w:r>
      <w:r>
        <w:rPr>
          <w:rFonts w:hint="eastAsia"/>
          <w:color w:val="000000"/>
          <w:lang w:val="en-GB"/>
        </w:rPr>
        <w:t>次宪法修正案中使教育成为一项受宪法保证的权利。因此，《宪法》第</w:t>
      </w:r>
      <w:r>
        <w:rPr>
          <w:color w:val="000000"/>
          <w:lang w:val="en-GB"/>
        </w:rPr>
        <w:t>21A</w:t>
      </w:r>
      <w:r>
        <w:rPr>
          <w:rFonts w:hint="eastAsia"/>
          <w:color w:val="000000"/>
          <w:lang w:val="en-GB"/>
        </w:rPr>
        <w:t>条规定，各邦有义务为所有</w:t>
      </w:r>
      <w:r>
        <w:rPr>
          <w:rFonts w:hint="eastAsia"/>
          <w:color w:val="000000"/>
          <w:lang w:val="en-GB"/>
        </w:rPr>
        <w:t>6</w:t>
      </w:r>
      <w:r>
        <w:rPr>
          <w:rFonts w:hint="eastAsia"/>
          <w:color w:val="000000"/>
          <w:lang w:val="en-GB"/>
        </w:rPr>
        <w:t>岁至</w:t>
      </w:r>
      <w:r>
        <w:rPr>
          <w:rFonts w:hint="eastAsia"/>
          <w:color w:val="000000"/>
          <w:lang w:val="en-GB"/>
        </w:rPr>
        <w:t>14</w:t>
      </w:r>
      <w:r>
        <w:rPr>
          <w:rFonts w:hint="eastAsia"/>
          <w:color w:val="000000"/>
          <w:lang w:val="en-GB"/>
        </w:rPr>
        <w:t>岁的儿童提供免费义务教育。此外，第</w:t>
      </w:r>
      <w:r>
        <w:rPr>
          <w:rFonts w:hint="eastAsia"/>
          <w:color w:val="000000"/>
          <w:lang w:val="en-GB"/>
        </w:rPr>
        <w:t>45</w:t>
      </w:r>
      <w:r>
        <w:rPr>
          <w:rFonts w:hint="eastAsia"/>
          <w:color w:val="000000"/>
          <w:lang w:val="en-GB"/>
        </w:rPr>
        <w:t>条保证各邦须努力为所有儿童提供幼儿照管和教育，直到他们年满</w:t>
      </w:r>
      <w:r>
        <w:rPr>
          <w:rFonts w:hint="eastAsia"/>
          <w:color w:val="000000"/>
          <w:lang w:val="en-GB"/>
        </w:rPr>
        <w:t>6</w:t>
      </w:r>
      <w:r>
        <w:rPr>
          <w:rFonts w:hint="eastAsia"/>
          <w:color w:val="000000"/>
          <w:lang w:val="en-GB"/>
        </w:rPr>
        <w:t>岁，第</w:t>
      </w:r>
      <w:r>
        <w:rPr>
          <w:color w:val="000000"/>
          <w:lang w:val="en-GB"/>
        </w:rPr>
        <w:t xml:space="preserve">51 A </w:t>
      </w:r>
      <w:r>
        <w:rPr>
          <w:color w:val="000000"/>
          <w:lang w:val="en-GB"/>
        </w:rPr>
        <w:t>（</w:t>
      </w:r>
      <w:r>
        <w:rPr>
          <w:color w:val="000000"/>
          <w:lang w:val="en-GB"/>
        </w:rPr>
        <w:t>k</w:t>
      </w:r>
      <w:r>
        <w:rPr>
          <w:color w:val="000000"/>
          <w:lang w:val="en-GB"/>
        </w:rPr>
        <w:t>）</w:t>
      </w:r>
      <w:r>
        <w:rPr>
          <w:rFonts w:hint="eastAsia"/>
          <w:color w:val="000000"/>
          <w:lang w:val="en-GB"/>
        </w:rPr>
        <w:t>条强加给父母</w:t>
      </w:r>
      <w:r>
        <w:rPr>
          <w:rFonts w:hint="eastAsia"/>
          <w:color w:val="000000"/>
          <w:lang w:val="en-GB"/>
        </w:rPr>
        <w:t>/</w:t>
      </w:r>
      <w:r>
        <w:rPr>
          <w:rFonts w:hint="eastAsia"/>
          <w:color w:val="000000"/>
          <w:lang w:val="en-GB"/>
        </w:rPr>
        <w:t>监护人一条基本职责，即为他</w:t>
      </w:r>
      <w:r>
        <w:rPr>
          <w:rFonts w:hint="eastAsia"/>
          <w:color w:val="000000"/>
          <w:lang w:val="en-GB"/>
        </w:rPr>
        <w:t>/</w:t>
      </w:r>
      <w:r>
        <w:rPr>
          <w:rFonts w:hint="eastAsia"/>
          <w:color w:val="000000"/>
          <w:lang w:val="en-GB"/>
        </w:rPr>
        <w:t>她年龄介于</w:t>
      </w:r>
      <w:r>
        <w:rPr>
          <w:rFonts w:hint="eastAsia"/>
          <w:color w:val="000000"/>
          <w:lang w:val="en-GB"/>
        </w:rPr>
        <w:t>6</w:t>
      </w:r>
      <w:r>
        <w:rPr>
          <w:rFonts w:hint="eastAsia"/>
          <w:color w:val="000000"/>
          <w:lang w:val="en-GB"/>
        </w:rPr>
        <w:t>岁至</w:t>
      </w:r>
      <w:r>
        <w:rPr>
          <w:rFonts w:hint="eastAsia"/>
          <w:color w:val="000000"/>
          <w:lang w:val="en-GB"/>
        </w:rPr>
        <w:t>14</w:t>
      </w:r>
      <w:r>
        <w:rPr>
          <w:rFonts w:hint="eastAsia"/>
          <w:color w:val="000000"/>
          <w:lang w:val="en-GB"/>
        </w:rPr>
        <w:t>岁之间的儿童提供教育机会。</w:t>
      </w:r>
    </w:p>
    <w:p w:rsidR="0089385A" w:rsidRDefault="0089385A">
      <w:pPr>
        <w:tabs>
          <w:tab w:val="left" w:pos="630"/>
        </w:tabs>
        <w:spacing w:after="240" w:line="360" w:lineRule="exact"/>
        <w:rPr>
          <w:rFonts w:hint="eastAsia"/>
          <w:i/>
          <w:color w:val="000000"/>
          <w:lang w:val="en-GB"/>
        </w:rPr>
      </w:pPr>
      <w:r>
        <w:rPr>
          <w:color w:val="000000"/>
          <w:lang w:val="en-GB"/>
        </w:rPr>
        <w:t>75.</w:t>
      </w:r>
      <w:r>
        <w:rPr>
          <w:color w:val="000000"/>
          <w:lang w:val="en-GB"/>
        </w:rPr>
        <w:tab/>
      </w:r>
      <w:r>
        <w:rPr>
          <w:rFonts w:hint="eastAsia"/>
          <w:color w:val="000000"/>
          <w:lang w:val="en-GB"/>
        </w:rPr>
        <w:t>为了执行这一目标，政府已开始实施</w:t>
      </w:r>
      <w:r>
        <w:rPr>
          <w:color w:val="000000"/>
          <w:lang w:val="en-GB"/>
        </w:rPr>
        <w:t xml:space="preserve">Sarva Shiksha Abhiyan </w:t>
      </w:r>
      <w:r>
        <w:rPr>
          <w:color w:val="000000"/>
          <w:lang w:val="en-GB"/>
        </w:rPr>
        <w:t>（</w:t>
      </w:r>
      <w:r>
        <w:rPr>
          <w:color w:val="000000"/>
          <w:lang w:val="en-GB"/>
        </w:rPr>
        <w:t>SSA</w:t>
      </w:r>
      <w:r>
        <w:rPr>
          <w:color w:val="000000"/>
          <w:lang w:val="en-GB"/>
        </w:rPr>
        <w:t>）</w:t>
      </w:r>
      <w:r>
        <w:rPr>
          <w:rFonts w:hint="eastAsia"/>
          <w:color w:val="000000"/>
          <w:lang w:val="en-GB"/>
        </w:rPr>
        <w:t>——一个普及初级教育的国家方案。根据这个方案制定了</w:t>
      </w:r>
      <w:r>
        <w:rPr>
          <w:rFonts w:hint="eastAsia"/>
          <w:color w:val="000000"/>
          <w:lang w:val="en-GB"/>
        </w:rPr>
        <w:t>2010</w:t>
      </w:r>
      <w:r>
        <w:rPr>
          <w:rFonts w:hint="eastAsia"/>
          <w:color w:val="000000"/>
          <w:lang w:val="en-GB"/>
        </w:rPr>
        <w:t>年行动计划，它的目标在于到</w:t>
      </w:r>
      <w:r>
        <w:rPr>
          <w:rFonts w:hint="eastAsia"/>
          <w:color w:val="000000"/>
          <w:lang w:val="en-GB"/>
        </w:rPr>
        <w:t>2003</w:t>
      </w:r>
      <w:r>
        <w:rPr>
          <w:rFonts w:hint="eastAsia"/>
          <w:color w:val="000000"/>
          <w:lang w:val="en-GB"/>
        </w:rPr>
        <w:t>年普及初级教育，预计到</w:t>
      </w:r>
      <w:r>
        <w:rPr>
          <w:rFonts w:hint="eastAsia"/>
          <w:color w:val="000000"/>
          <w:lang w:val="en-GB"/>
        </w:rPr>
        <w:t>2007</w:t>
      </w:r>
      <w:r>
        <w:rPr>
          <w:rFonts w:hint="eastAsia"/>
          <w:color w:val="000000"/>
          <w:lang w:val="en-GB"/>
        </w:rPr>
        <w:t>年所有儿童都将完成五年的初级小学教育，而且初级小学一级的性别差距将会缩小。它的目标还在于，到</w:t>
      </w:r>
      <w:r>
        <w:rPr>
          <w:rFonts w:hint="eastAsia"/>
          <w:color w:val="000000"/>
          <w:lang w:val="en-GB"/>
        </w:rPr>
        <w:t>2010</w:t>
      </w:r>
      <w:r>
        <w:rPr>
          <w:rFonts w:hint="eastAsia"/>
          <w:color w:val="000000"/>
          <w:lang w:val="en-GB"/>
        </w:rPr>
        <w:t>年所有儿童完成八年初级教育，并且弥合高级小学一级的性别差距。另外，它旨在确保学校留住学生。为这个项目总共拨款</w:t>
      </w:r>
      <w:r>
        <w:rPr>
          <w:rFonts w:hint="eastAsia"/>
          <w:color w:val="000000"/>
          <w:lang w:val="en-GB"/>
        </w:rPr>
        <w:t>1 700</w:t>
      </w:r>
      <w:r>
        <w:rPr>
          <w:rFonts w:hint="eastAsia"/>
          <w:color w:val="000000"/>
          <w:lang w:val="en-GB"/>
        </w:rPr>
        <w:t>亿卢比。</w:t>
      </w:r>
    </w:p>
    <w:p w:rsidR="0089385A" w:rsidRDefault="0089385A">
      <w:pPr>
        <w:tabs>
          <w:tab w:val="left" w:pos="630"/>
        </w:tabs>
        <w:spacing w:after="240" w:line="360" w:lineRule="exact"/>
        <w:rPr>
          <w:rFonts w:hint="eastAsia"/>
          <w:color w:val="000000"/>
          <w:lang w:val="en-GB"/>
        </w:rPr>
      </w:pPr>
      <w:r>
        <w:rPr>
          <w:color w:val="000000"/>
          <w:lang w:val="en-GB"/>
        </w:rPr>
        <w:t>76.</w:t>
      </w:r>
      <w:r>
        <w:rPr>
          <w:color w:val="000000"/>
          <w:lang w:val="en-GB"/>
        </w:rPr>
        <w:tab/>
      </w:r>
      <w:r>
        <w:rPr>
          <w:rFonts w:hint="eastAsia"/>
          <w:color w:val="000000"/>
          <w:lang w:val="en-GB"/>
        </w:rPr>
        <w:t>政府近期开展的另一个主动行动是成立一个委员会，以监督和审查《消除对妇女一切形式歧视公约》条款的执行情况。该委员会于</w:t>
      </w:r>
      <w:r>
        <w:rPr>
          <w:rFonts w:hint="eastAsia"/>
          <w:color w:val="000000"/>
          <w:lang w:val="en-GB"/>
        </w:rPr>
        <w:t>2004</w:t>
      </w:r>
      <w:r>
        <w:rPr>
          <w:rFonts w:hint="eastAsia"/>
          <w:color w:val="000000"/>
          <w:lang w:val="en-GB"/>
        </w:rPr>
        <w:t>年</w:t>
      </w:r>
      <w:r>
        <w:rPr>
          <w:rFonts w:hint="eastAsia"/>
          <w:color w:val="000000"/>
          <w:lang w:val="en-GB"/>
        </w:rPr>
        <w:t>6</w:t>
      </w:r>
      <w:r>
        <w:rPr>
          <w:rFonts w:hint="eastAsia"/>
          <w:color w:val="000000"/>
          <w:lang w:val="en-GB"/>
        </w:rPr>
        <w:t>月</w:t>
      </w:r>
      <w:r>
        <w:rPr>
          <w:rFonts w:hint="eastAsia"/>
          <w:color w:val="000000"/>
          <w:lang w:val="en-GB"/>
        </w:rPr>
        <w:t>24</w:t>
      </w:r>
      <w:r>
        <w:rPr>
          <w:rFonts w:hint="eastAsia"/>
          <w:color w:val="000000"/>
          <w:lang w:val="en-GB"/>
        </w:rPr>
        <w:t>日成立，其代表来自政府各部。成立这个部际委员会的目的在于，促进负责执行为确保妇女平等而制定的不同法律、政策和方案的各个部门之间扩大对话和联合，同时监督各邦履行公约义务的情况。该委员会承担的首要职责是与各部和司以及民间社会和妇女团体广泛磋商后起草第二次和第三次定期报告。该委员会还提议制定监测指标，以保证公约规定的义务得到有效执行。</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计划与方案</w:t>
      </w:r>
    </w:p>
    <w:p w:rsidR="0089385A" w:rsidRDefault="0089385A">
      <w:pPr>
        <w:tabs>
          <w:tab w:val="left" w:pos="630"/>
        </w:tabs>
        <w:spacing w:after="240" w:line="360" w:lineRule="exact"/>
        <w:rPr>
          <w:rFonts w:hint="eastAsia"/>
          <w:color w:val="000000"/>
        </w:rPr>
      </w:pPr>
      <w:r>
        <w:rPr>
          <w:color w:val="000000"/>
        </w:rPr>
        <w:t>77.</w:t>
      </w:r>
      <w:r>
        <w:rPr>
          <w:color w:val="000000"/>
        </w:rPr>
        <w:tab/>
      </w:r>
      <w:r>
        <w:rPr>
          <w:rFonts w:hint="eastAsia"/>
          <w:color w:val="000000"/>
        </w:rPr>
        <w:t>印度政府一直在减缓贫穷、提高技能、小额信贷、发展和可持续创收、科技、教育、公共医疗卫生服务、提高认识、普及法律知识和支助服务领域执行各种妇女福利和赋予妇女权力的计划和方案。</w:t>
      </w:r>
    </w:p>
    <w:p w:rsidR="0089385A" w:rsidRDefault="0089385A">
      <w:pPr>
        <w:tabs>
          <w:tab w:val="left" w:pos="630"/>
        </w:tabs>
        <w:spacing w:after="240" w:line="360" w:lineRule="exact"/>
        <w:rPr>
          <w:rFonts w:hint="eastAsia"/>
          <w:color w:val="000000"/>
        </w:rPr>
      </w:pPr>
      <w:r>
        <w:rPr>
          <w:color w:val="000000"/>
        </w:rPr>
        <w:t>78.</w:t>
      </w:r>
      <w:r>
        <w:rPr>
          <w:color w:val="000000"/>
        </w:rPr>
        <w:tab/>
      </w:r>
      <w:r>
        <w:rPr>
          <w:rFonts w:hint="eastAsia"/>
          <w:color w:val="000000"/>
        </w:rPr>
        <w:t>政府在</w:t>
      </w:r>
      <w:r>
        <w:rPr>
          <w:rFonts w:hint="eastAsia"/>
          <w:color w:val="000000"/>
        </w:rPr>
        <w:t>9</w:t>
      </w:r>
      <w:r>
        <w:rPr>
          <w:rFonts w:hint="eastAsia"/>
          <w:color w:val="000000"/>
        </w:rPr>
        <w:t>个邦的</w:t>
      </w:r>
      <w:r>
        <w:rPr>
          <w:rFonts w:hint="eastAsia"/>
          <w:color w:val="000000"/>
        </w:rPr>
        <w:t>57</w:t>
      </w:r>
      <w:r>
        <w:rPr>
          <w:rFonts w:hint="eastAsia"/>
          <w:color w:val="000000"/>
        </w:rPr>
        <w:t>个区启动了为期五年的</w:t>
      </w:r>
      <w:r>
        <w:rPr>
          <w:bCs/>
          <w:color w:val="000000"/>
        </w:rPr>
        <w:t>Swashakti</w:t>
      </w:r>
      <w:r>
        <w:rPr>
          <w:rFonts w:hint="eastAsia"/>
          <w:bCs/>
          <w:color w:val="000000"/>
        </w:rPr>
        <w:t>（农村妇女发展和赋权项目）。到目前为止，已根据该项目组成了大约</w:t>
      </w:r>
      <w:r>
        <w:rPr>
          <w:color w:val="000000"/>
        </w:rPr>
        <w:t>17</w:t>
      </w:r>
      <w:r>
        <w:rPr>
          <w:rFonts w:hint="eastAsia"/>
          <w:color w:val="000000"/>
        </w:rPr>
        <w:t xml:space="preserve"> </w:t>
      </w:r>
      <w:r>
        <w:rPr>
          <w:color w:val="000000"/>
        </w:rPr>
        <w:t>647</w:t>
      </w:r>
      <w:r>
        <w:rPr>
          <w:rFonts w:hint="eastAsia"/>
          <w:color w:val="000000"/>
        </w:rPr>
        <w:t>个自助团体，使约</w:t>
      </w:r>
      <w:r>
        <w:rPr>
          <w:color w:val="000000"/>
        </w:rPr>
        <w:t>243</w:t>
      </w:r>
      <w:r>
        <w:rPr>
          <w:rFonts w:hint="eastAsia"/>
          <w:color w:val="000000"/>
        </w:rPr>
        <w:t xml:space="preserve"> </w:t>
      </w:r>
      <w:r>
        <w:rPr>
          <w:color w:val="000000"/>
        </w:rPr>
        <w:t>962</w:t>
      </w:r>
      <w:r>
        <w:rPr>
          <w:rFonts w:hint="eastAsia"/>
          <w:color w:val="000000"/>
        </w:rPr>
        <w:t>名妇女通过参加技能发展和创收活动增强了信心并提高了对收入的控制。到</w:t>
      </w:r>
      <w:r>
        <w:rPr>
          <w:rFonts w:hint="eastAsia"/>
          <w:color w:val="000000"/>
        </w:rPr>
        <w:t>2004</w:t>
      </w:r>
      <w:r>
        <w:rPr>
          <w:rFonts w:hint="eastAsia"/>
          <w:color w:val="000000"/>
        </w:rPr>
        <w:t>年</w:t>
      </w:r>
      <w:r>
        <w:rPr>
          <w:rFonts w:hint="eastAsia"/>
          <w:color w:val="000000"/>
        </w:rPr>
        <w:t>3</w:t>
      </w:r>
      <w:r>
        <w:rPr>
          <w:rFonts w:hint="eastAsia"/>
          <w:color w:val="000000"/>
        </w:rPr>
        <w:t>月，已把将近</w:t>
      </w:r>
      <w:r>
        <w:rPr>
          <w:rFonts w:hint="eastAsia"/>
          <w:color w:val="000000"/>
        </w:rPr>
        <w:t>39.04</w:t>
      </w:r>
      <w:r>
        <w:rPr>
          <w:rFonts w:hint="eastAsia"/>
          <w:color w:val="000000"/>
        </w:rPr>
        <w:t>亿卢比分配给了根据国家农业和农村发展银行发起的“支助和联系方案”组成的约</w:t>
      </w:r>
      <w:r>
        <w:rPr>
          <w:rFonts w:hint="eastAsia"/>
          <w:color w:val="000000"/>
        </w:rPr>
        <w:t>110</w:t>
      </w:r>
      <w:r>
        <w:rPr>
          <w:rFonts w:hint="eastAsia"/>
          <w:color w:val="000000"/>
        </w:rPr>
        <w:t>万个自助团体。这些团体中约</w:t>
      </w:r>
      <w:r>
        <w:rPr>
          <w:rFonts w:hint="eastAsia"/>
          <w:color w:val="000000"/>
        </w:rPr>
        <w:t>90%</w:t>
      </w:r>
      <w:r>
        <w:rPr>
          <w:rFonts w:hint="eastAsia"/>
          <w:color w:val="000000"/>
        </w:rPr>
        <w:t>是专为妇女组成的团体。小额供资机构增加了外展服务，非政府组织推动村级自助团体的建立。</w:t>
      </w:r>
    </w:p>
    <w:p w:rsidR="0089385A" w:rsidRDefault="0089385A">
      <w:pPr>
        <w:tabs>
          <w:tab w:val="left" w:pos="630"/>
        </w:tabs>
        <w:spacing w:after="240" w:line="360" w:lineRule="exact"/>
        <w:rPr>
          <w:rFonts w:hint="eastAsia"/>
          <w:color w:val="000000"/>
        </w:rPr>
      </w:pPr>
      <w:r>
        <w:rPr>
          <w:color w:val="000000"/>
        </w:rPr>
        <w:t>79.</w:t>
      </w:r>
      <w:r>
        <w:rPr>
          <w:color w:val="000000"/>
        </w:rPr>
        <w:tab/>
      </w:r>
      <w:r>
        <w:rPr>
          <w:rFonts w:hint="eastAsia"/>
          <w:color w:val="000000"/>
        </w:rPr>
        <w:t>2001</w:t>
      </w:r>
      <w:r>
        <w:rPr>
          <w:rFonts w:hint="eastAsia"/>
          <w:color w:val="000000"/>
        </w:rPr>
        <w:t>年发起了一个新计划</w:t>
      </w:r>
      <w:r>
        <w:rPr>
          <w:rFonts w:eastAsia="SimHei" w:hint="eastAsia"/>
          <w:bCs/>
          <w:color w:val="FF0000"/>
        </w:rPr>
        <w:t>“</w:t>
      </w:r>
      <w:r>
        <w:rPr>
          <w:rFonts w:eastAsia="SimHei"/>
          <w:bCs/>
          <w:color w:val="FF0000"/>
        </w:rPr>
        <w:t>Swadhar</w:t>
      </w:r>
      <w:r>
        <w:rPr>
          <w:rFonts w:eastAsia="SimHei" w:hint="eastAsia"/>
          <w:bCs/>
          <w:color w:val="FF0000"/>
        </w:rPr>
        <w:t>”</w:t>
      </w:r>
      <w:r>
        <w:rPr>
          <w:rFonts w:hint="eastAsia"/>
          <w:color w:val="000000"/>
        </w:rPr>
        <w:t>，使用的方法灵活又新颖，可以满足不同处境的妇女的需求。它特别把重点放在性工作者、被献给寺庙的妇女</w:t>
      </w:r>
      <w:r>
        <w:rPr>
          <w:rFonts w:hint="eastAsia"/>
          <w:color w:val="000000"/>
        </w:rPr>
        <w:t>/</w:t>
      </w:r>
      <w:r>
        <w:rPr>
          <w:rFonts w:hint="eastAsia"/>
          <w:color w:val="000000"/>
        </w:rPr>
        <w:t>少女（即寺庙舞女）、</w:t>
      </w:r>
      <w:r>
        <w:rPr>
          <w:color w:val="000000"/>
        </w:rPr>
        <w:t>basavis</w:t>
      </w:r>
      <w:r>
        <w:rPr>
          <w:rFonts w:hint="eastAsia"/>
          <w:color w:val="000000"/>
        </w:rPr>
        <w:t>、</w:t>
      </w:r>
      <w:r>
        <w:rPr>
          <w:color w:val="000000"/>
        </w:rPr>
        <w:t>joginis</w:t>
      </w:r>
      <w:r>
        <w:rPr>
          <w:rFonts w:hint="eastAsia"/>
          <w:color w:val="000000"/>
        </w:rPr>
        <w:t>、处于社会和道德险境的妇女</w:t>
      </w:r>
      <w:r>
        <w:rPr>
          <w:rFonts w:hint="eastAsia"/>
          <w:color w:val="000000"/>
        </w:rPr>
        <w:t>/</w:t>
      </w:r>
      <w:r>
        <w:rPr>
          <w:rFonts w:hint="eastAsia"/>
          <w:color w:val="000000"/>
        </w:rPr>
        <w:t>少女、贫穷</w:t>
      </w:r>
      <w:r>
        <w:rPr>
          <w:rFonts w:hint="eastAsia"/>
          <w:color w:val="000000"/>
        </w:rPr>
        <w:t>/</w:t>
      </w:r>
      <w:r>
        <w:rPr>
          <w:rFonts w:hint="eastAsia"/>
          <w:color w:val="000000"/>
        </w:rPr>
        <w:t>年轻</w:t>
      </w:r>
      <w:r>
        <w:rPr>
          <w:rFonts w:hint="eastAsia"/>
          <w:color w:val="000000"/>
        </w:rPr>
        <w:t>/</w:t>
      </w:r>
      <w:r>
        <w:rPr>
          <w:rFonts w:hint="eastAsia"/>
          <w:color w:val="000000"/>
        </w:rPr>
        <w:t>老年寡妇、流离失所妇女、单身妇女、妇女当家的家庭、受自然灾害影响的妇女及其他不幸妇女恢复社会生活上。该计划为那些处境艰难、没有任何社会和经济支助的妇女提供庇护、咨询和培训。</w:t>
      </w:r>
    </w:p>
    <w:p w:rsidR="0089385A" w:rsidRDefault="0089385A">
      <w:pPr>
        <w:tabs>
          <w:tab w:val="left" w:pos="630"/>
        </w:tabs>
        <w:spacing w:after="240" w:line="360" w:lineRule="exact"/>
        <w:rPr>
          <w:rFonts w:hint="eastAsia"/>
          <w:color w:val="000000"/>
        </w:rPr>
      </w:pPr>
      <w:r>
        <w:rPr>
          <w:color w:val="000000"/>
        </w:rPr>
        <w:t>80.</w:t>
      </w:r>
      <w:r>
        <w:rPr>
          <w:color w:val="000000"/>
        </w:rPr>
        <w:tab/>
      </w:r>
      <w:r>
        <w:rPr>
          <w:rFonts w:hint="eastAsia"/>
          <w:color w:val="000000"/>
        </w:rPr>
        <w:t>2001</w:t>
      </w:r>
      <w:r>
        <w:rPr>
          <w:rFonts w:hint="eastAsia"/>
          <w:color w:val="000000"/>
        </w:rPr>
        <w:t>年发起的另一项计划</w:t>
      </w:r>
      <w:r>
        <w:rPr>
          <w:rFonts w:eastAsia="SimHei" w:hint="eastAsia"/>
          <w:bCs/>
          <w:color w:val="FF0000"/>
        </w:rPr>
        <w:t>“</w:t>
      </w:r>
      <w:r>
        <w:rPr>
          <w:rFonts w:eastAsia="SimHei"/>
          <w:bCs/>
          <w:color w:val="FF0000"/>
        </w:rPr>
        <w:t>Swayamsidha</w:t>
      </w:r>
      <w:r>
        <w:rPr>
          <w:rFonts w:eastAsia="SimHei" w:hint="eastAsia"/>
          <w:bCs/>
          <w:color w:val="FF0000"/>
        </w:rPr>
        <w:t>”</w:t>
      </w:r>
      <w:r>
        <w:rPr>
          <w:rFonts w:hint="eastAsia"/>
          <w:color w:val="000000"/>
        </w:rPr>
        <w:t>是一个综合性方案，通过保证让妇女直接获取并控制资源，使妇女结成自助团体网，从而赋予妇女权力。它谋求实现中央和邦政府在遍及全国的</w:t>
      </w:r>
      <w:r>
        <w:rPr>
          <w:rFonts w:hint="eastAsia"/>
          <w:color w:val="000000"/>
        </w:rPr>
        <w:t>650</w:t>
      </w:r>
      <w:r>
        <w:rPr>
          <w:rFonts w:hint="eastAsia"/>
          <w:color w:val="000000"/>
        </w:rPr>
        <w:t>个区域的所有与妇女有关的计划的联合。妇女和儿童发展局的另一个重要方案是支助培训和赋权方案。该方案为传统部门（如乳品业、畜牧业、养蚕业、手织业、林业等）贫穷和不富裕的妇女提供最新的技能和知识。</w:t>
      </w:r>
    </w:p>
    <w:p w:rsidR="0089385A" w:rsidRDefault="0089385A">
      <w:pPr>
        <w:tabs>
          <w:tab w:val="left" w:pos="630"/>
        </w:tabs>
        <w:spacing w:after="240" w:line="360" w:lineRule="exact"/>
        <w:rPr>
          <w:rFonts w:hint="eastAsia"/>
          <w:color w:val="000000"/>
        </w:rPr>
      </w:pPr>
      <w:r>
        <w:rPr>
          <w:color w:val="000000"/>
        </w:rPr>
        <w:t>81.</w:t>
      </w:r>
      <w:r>
        <w:rPr>
          <w:color w:val="000000"/>
        </w:rPr>
        <w:tab/>
      </w:r>
      <w:r>
        <w:rPr>
          <w:rFonts w:hint="eastAsia"/>
          <w:color w:val="000000"/>
        </w:rPr>
        <w:t>自</w:t>
      </w:r>
      <w:r>
        <w:rPr>
          <w:rFonts w:hint="eastAsia"/>
          <w:color w:val="000000"/>
        </w:rPr>
        <w:t>1993</w:t>
      </w:r>
      <w:r>
        <w:rPr>
          <w:rFonts w:hint="eastAsia"/>
          <w:color w:val="000000"/>
        </w:rPr>
        <w:t>年注册以来，</w:t>
      </w:r>
      <w:r>
        <w:rPr>
          <w:color w:val="000000"/>
        </w:rPr>
        <w:t>全国妇女信贷基金</w:t>
      </w:r>
      <w:r>
        <w:rPr>
          <w:color w:val="000000"/>
        </w:rPr>
        <w:t xml:space="preserve"> </w:t>
      </w:r>
      <w:r>
        <w:rPr>
          <w:color w:val="000000"/>
        </w:rPr>
        <w:t>（</w:t>
      </w:r>
      <w:r>
        <w:rPr>
          <w:color w:val="000000"/>
        </w:rPr>
        <w:t>RMK</w:t>
      </w:r>
      <w:r>
        <w:rPr>
          <w:color w:val="000000"/>
        </w:rPr>
        <w:t>）</w:t>
      </w:r>
      <w:r>
        <w:rPr>
          <w:rFonts w:hint="eastAsia"/>
          <w:color w:val="000000"/>
        </w:rPr>
        <w:t>已经确立了作为主要小额供资机构的信誉，它的重点是妇女以及通过向非正规部门贫穷和不富裕的妇女提供贷款来提高她们的经济能力。截止到</w:t>
      </w:r>
      <w:r>
        <w:rPr>
          <w:rFonts w:hint="eastAsia"/>
          <w:color w:val="000000"/>
        </w:rPr>
        <w:t>2004</w:t>
      </w:r>
      <w:r>
        <w:rPr>
          <w:rFonts w:hint="eastAsia"/>
          <w:color w:val="000000"/>
        </w:rPr>
        <w:t>年</w:t>
      </w:r>
      <w:r>
        <w:rPr>
          <w:rFonts w:hint="eastAsia"/>
          <w:color w:val="000000"/>
        </w:rPr>
        <w:t>9</w:t>
      </w:r>
      <w:r>
        <w:rPr>
          <w:rFonts w:hint="eastAsia"/>
          <w:color w:val="000000"/>
        </w:rPr>
        <w:t>月，它已经批准了约</w:t>
      </w:r>
      <w:r>
        <w:rPr>
          <w:rFonts w:hint="eastAsia"/>
          <w:color w:val="000000"/>
        </w:rPr>
        <w:t>15.44</w:t>
      </w:r>
      <w:r>
        <w:rPr>
          <w:rFonts w:hint="eastAsia"/>
          <w:color w:val="000000"/>
        </w:rPr>
        <w:t>亿卢比并且通过</w:t>
      </w:r>
      <w:r>
        <w:rPr>
          <w:rFonts w:hint="eastAsia"/>
          <w:color w:val="000000"/>
        </w:rPr>
        <w:t>1 130</w:t>
      </w:r>
      <w:r>
        <w:rPr>
          <w:rFonts w:hint="eastAsia"/>
          <w:color w:val="000000"/>
        </w:rPr>
        <w:t>个非政府组织支付了约</w:t>
      </w:r>
      <w:r>
        <w:rPr>
          <w:rFonts w:hint="eastAsia"/>
          <w:color w:val="000000"/>
        </w:rPr>
        <w:t>11.82</w:t>
      </w:r>
      <w:r>
        <w:rPr>
          <w:rFonts w:hint="eastAsia"/>
          <w:color w:val="000000"/>
        </w:rPr>
        <w:t>亿卢比，使大约</w:t>
      </w:r>
      <w:r>
        <w:rPr>
          <w:color w:val="000000"/>
        </w:rPr>
        <w:t>507</w:t>
      </w:r>
      <w:r>
        <w:rPr>
          <w:rFonts w:hint="eastAsia"/>
          <w:color w:val="000000"/>
        </w:rPr>
        <w:t xml:space="preserve"> </w:t>
      </w:r>
      <w:r>
        <w:rPr>
          <w:color w:val="000000"/>
        </w:rPr>
        <w:t>650</w:t>
      </w:r>
      <w:r>
        <w:rPr>
          <w:rFonts w:hint="eastAsia"/>
          <w:color w:val="000000"/>
        </w:rPr>
        <w:t>位妇女受益。</w:t>
      </w:r>
    </w:p>
    <w:p w:rsidR="0089385A" w:rsidRDefault="0089385A">
      <w:pPr>
        <w:tabs>
          <w:tab w:val="left" w:pos="630"/>
        </w:tabs>
        <w:spacing w:after="240" w:line="360" w:lineRule="exact"/>
        <w:rPr>
          <w:rFonts w:hint="eastAsia"/>
          <w:color w:val="000000"/>
          <w:lang w:val="en-GB"/>
        </w:rPr>
      </w:pPr>
      <w:r>
        <w:rPr>
          <w:color w:val="000000"/>
          <w:lang w:val="en-GB"/>
        </w:rPr>
        <w:t>82.</w:t>
      </w:r>
      <w:r>
        <w:rPr>
          <w:color w:val="000000"/>
          <w:lang w:val="en-GB"/>
        </w:rPr>
        <w:tab/>
      </w:r>
      <w:r>
        <w:rPr>
          <w:rFonts w:hint="eastAsia"/>
          <w:color w:val="000000"/>
          <w:lang w:val="en-GB"/>
        </w:rPr>
        <w:t>在农村发展领域，消除贫穷方案已成为政府倡议中的主要特色。</w:t>
      </w:r>
      <w:r>
        <w:rPr>
          <w:rFonts w:ascii="SimHei" w:eastAsia="SimHei"/>
          <w:bCs/>
          <w:color w:val="FF0000"/>
        </w:rPr>
        <w:t>Swarnajayanti Gram Swarozgar Yojana （SGSY）</w:t>
      </w:r>
      <w:r>
        <w:rPr>
          <w:rFonts w:hint="eastAsia"/>
          <w:bCs/>
          <w:color w:val="000000"/>
          <w:lang w:val="en-GB"/>
        </w:rPr>
        <w:t>旨在通过银行贷款和政府津贴为家庭提供创收资产，从而使受益家庭摆脱贫穷线。虽然这项计划规定</w:t>
      </w:r>
      <w:r>
        <w:rPr>
          <w:rFonts w:hint="eastAsia"/>
          <w:bCs/>
          <w:color w:val="000000"/>
          <w:lang w:val="en-GB"/>
        </w:rPr>
        <w:t>40%</w:t>
      </w:r>
      <w:r>
        <w:rPr>
          <w:rFonts w:hint="eastAsia"/>
          <w:bCs/>
          <w:color w:val="000000"/>
          <w:lang w:val="en-GB"/>
        </w:rPr>
        <w:t>的救济金是特别拨给妇女用的，但到</w:t>
      </w:r>
      <w:r>
        <w:rPr>
          <w:rFonts w:hint="eastAsia"/>
          <w:bCs/>
          <w:color w:val="000000"/>
          <w:lang w:val="en-GB"/>
        </w:rPr>
        <w:t>2005</w:t>
      </w:r>
      <w:r>
        <w:rPr>
          <w:rFonts w:hint="eastAsia"/>
          <w:bCs/>
          <w:color w:val="000000"/>
          <w:lang w:val="en-GB"/>
        </w:rPr>
        <w:t>年</w:t>
      </w:r>
      <w:r>
        <w:rPr>
          <w:rFonts w:hint="eastAsia"/>
          <w:bCs/>
          <w:color w:val="000000"/>
          <w:lang w:val="en-GB"/>
        </w:rPr>
        <w:t>3</w:t>
      </w:r>
      <w:r>
        <w:rPr>
          <w:rFonts w:hint="eastAsia"/>
          <w:bCs/>
          <w:color w:val="000000"/>
          <w:lang w:val="en-GB"/>
        </w:rPr>
        <w:t>月</w:t>
      </w:r>
      <w:r>
        <w:rPr>
          <w:rFonts w:hint="eastAsia"/>
          <w:bCs/>
          <w:color w:val="000000"/>
          <w:lang w:val="en-GB"/>
        </w:rPr>
        <w:t>31</w:t>
      </w:r>
      <w:r>
        <w:rPr>
          <w:rFonts w:hint="eastAsia"/>
          <w:bCs/>
          <w:color w:val="000000"/>
          <w:lang w:val="en-GB"/>
        </w:rPr>
        <w:t>日，这项计划为妇女提供的救济金百分比达到了</w:t>
      </w:r>
      <w:r>
        <w:rPr>
          <w:rFonts w:hint="eastAsia"/>
          <w:bCs/>
          <w:color w:val="000000"/>
          <w:lang w:val="en-GB"/>
        </w:rPr>
        <w:t>48.44%</w:t>
      </w:r>
      <w:r>
        <w:rPr>
          <w:rFonts w:hint="eastAsia"/>
          <w:bCs/>
          <w:color w:val="000000"/>
          <w:lang w:val="en-GB"/>
        </w:rPr>
        <w:t>。自</w:t>
      </w:r>
      <w:r>
        <w:rPr>
          <w:rFonts w:hint="eastAsia"/>
          <w:bCs/>
          <w:color w:val="000000"/>
          <w:lang w:val="en-GB"/>
        </w:rPr>
        <w:t>1999</w:t>
      </w:r>
      <w:r>
        <w:rPr>
          <w:rFonts w:hint="eastAsia"/>
          <w:bCs/>
          <w:color w:val="000000"/>
          <w:lang w:val="en-GB"/>
        </w:rPr>
        <w:t>年</w:t>
      </w:r>
      <w:r>
        <w:rPr>
          <w:rFonts w:hint="eastAsia"/>
          <w:bCs/>
          <w:color w:val="000000"/>
          <w:lang w:val="en-GB"/>
        </w:rPr>
        <w:t>4</w:t>
      </w:r>
      <w:r>
        <w:rPr>
          <w:rFonts w:hint="eastAsia"/>
          <w:bCs/>
          <w:color w:val="000000"/>
          <w:lang w:val="en-GB"/>
        </w:rPr>
        <w:t>月</w:t>
      </w:r>
      <w:r>
        <w:rPr>
          <w:rFonts w:hint="eastAsia"/>
          <w:bCs/>
          <w:color w:val="000000"/>
          <w:lang w:val="en-GB"/>
        </w:rPr>
        <w:t>1</w:t>
      </w:r>
      <w:r>
        <w:rPr>
          <w:rFonts w:hint="eastAsia"/>
          <w:bCs/>
          <w:color w:val="000000"/>
          <w:lang w:val="en-GB"/>
        </w:rPr>
        <w:t>日以来，已根据这个方案成立了约</w:t>
      </w:r>
      <w:r>
        <w:rPr>
          <w:rFonts w:hint="eastAsia"/>
          <w:bCs/>
          <w:color w:val="000000"/>
          <w:lang w:val="en-GB"/>
        </w:rPr>
        <w:t>200</w:t>
      </w:r>
      <w:r>
        <w:rPr>
          <w:rFonts w:hint="eastAsia"/>
          <w:bCs/>
          <w:color w:val="000000"/>
          <w:lang w:val="en-GB"/>
        </w:rPr>
        <w:t>万个自助团体，其中</w:t>
      </w:r>
      <w:r>
        <w:rPr>
          <w:rFonts w:hint="eastAsia"/>
          <w:bCs/>
          <w:color w:val="000000"/>
          <w:lang w:val="en-GB"/>
        </w:rPr>
        <w:t>136</w:t>
      </w:r>
      <w:r>
        <w:rPr>
          <w:rFonts w:hint="eastAsia"/>
          <w:bCs/>
          <w:color w:val="000000"/>
          <w:lang w:val="en-GB"/>
        </w:rPr>
        <w:t>万个只限妇女参加。累加在一起共支付了</w:t>
      </w:r>
      <w:r>
        <w:rPr>
          <w:rFonts w:hint="eastAsia"/>
          <w:bCs/>
          <w:color w:val="000000"/>
          <w:lang w:val="en-GB"/>
        </w:rPr>
        <w:t>294.317</w:t>
      </w:r>
      <w:r>
        <w:rPr>
          <w:rFonts w:hint="eastAsia"/>
          <w:bCs/>
          <w:color w:val="000000"/>
          <w:lang w:val="en-GB"/>
        </w:rPr>
        <w:t>亿卢比，贷给</w:t>
      </w:r>
      <w:r>
        <w:rPr>
          <w:color w:val="000000"/>
          <w:lang w:val="en-GB"/>
        </w:rPr>
        <w:t>220</w:t>
      </w:r>
      <w:r>
        <w:rPr>
          <w:rFonts w:hint="eastAsia"/>
          <w:color w:val="000000"/>
          <w:lang w:val="en-GB"/>
        </w:rPr>
        <w:t xml:space="preserve"> </w:t>
      </w:r>
      <w:r>
        <w:rPr>
          <w:color w:val="000000"/>
          <w:lang w:val="en-GB"/>
        </w:rPr>
        <w:t>000</w:t>
      </w:r>
      <w:r>
        <w:rPr>
          <w:rFonts w:hint="eastAsia"/>
          <w:color w:val="000000"/>
          <w:lang w:val="en-GB"/>
        </w:rPr>
        <w:t>个自助团体，供它们开展创收活动，使</w:t>
      </w:r>
      <w:r>
        <w:rPr>
          <w:color w:val="000000"/>
          <w:lang w:val="en-GB"/>
        </w:rPr>
        <w:t>90</w:t>
      </w:r>
      <w:r>
        <w:rPr>
          <w:rFonts w:hint="eastAsia"/>
          <w:color w:val="000000"/>
          <w:lang w:val="en-GB"/>
        </w:rPr>
        <w:t xml:space="preserve"> </w:t>
      </w:r>
      <w:r>
        <w:rPr>
          <w:color w:val="000000"/>
          <w:lang w:val="en-GB"/>
        </w:rPr>
        <w:t>000</w:t>
      </w:r>
      <w:r>
        <w:rPr>
          <w:rFonts w:hint="eastAsia"/>
          <w:color w:val="000000"/>
          <w:lang w:val="en-GB"/>
        </w:rPr>
        <w:t>个家庭受益。</w:t>
      </w:r>
      <w:r>
        <w:rPr>
          <w:rFonts w:ascii="SimHei" w:eastAsia="SimHei"/>
          <w:bCs/>
          <w:color w:val="FF0000"/>
        </w:rPr>
        <w:t>Sampoorna Grameen Rozgar Yojana （SGRY）</w:t>
      </w:r>
      <w:r>
        <w:rPr>
          <w:rFonts w:hint="eastAsia"/>
          <w:color w:val="000000"/>
          <w:lang w:val="en-GB"/>
        </w:rPr>
        <w:t>尽力为妇女创造</w:t>
      </w:r>
      <w:r>
        <w:rPr>
          <w:rFonts w:hint="eastAsia"/>
          <w:color w:val="000000"/>
          <w:lang w:val="en-GB"/>
        </w:rPr>
        <w:t>30%</w:t>
      </w:r>
      <w:r>
        <w:rPr>
          <w:rFonts w:hint="eastAsia"/>
          <w:color w:val="000000"/>
          <w:lang w:val="en-GB"/>
        </w:rPr>
        <w:t>的就业机会。在</w:t>
      </w:r>
      <w:r>
        <w:rPr>
          <w:rFonts w:hint="eastAsia"/>
          <w:color w:val="000000"/>
          <w:lang w:val="en-GB"/>
        </w:rPr>
        <w:t>2001</w:t>
      </w:r>
      <w:r>
        <w:rPr>
          <w:rFonts w:hint="eastAsia"/>
          <w:color w:val="000000"/>
          <w:lang w:val="en-GB"/>
        </w:rPr>
        <w:t>年</w:t>
      </w:r>
      <w:r>
        <w:rPr>
          <w:rFonts w:hint="eastAsia"/>
          <w:color w:val="000000"/>
          <w:lang w:val="en-GB"/>
        </w:rPr>
        <w:t>4</w:t>
      </w:r>
      <w:r>
        <w:rPr>
          <w:rFonts w:hint="eastAsia"/>
          <w:color w:val="000000"/>
          <w:lang w:val="en-GB"/>
        </w:rPr>
        <w:t>月</w:t>
      </w:r>
      <w:r>
        <w:rPr>
          <w:rFonts w:hint="eastAsia"/>
          <w:color w:val="000000"/>
          <w:lang w:val="en-GB"/>
        </w:rPr>
        <w:t>1</w:t>
      </w:r>
      <w:r>
        <w:rPr>
          <w:rFonts w:hint="eastAsia"/>
          <w:color w:val="000000"/>
          <w:lang w:val="en-GB"/>
        </w:rPr>
        <w:t>日至</w:t>
      </w:r>
      <w:r>
        <w:rPr>
          <w:rFonts w:hint="eastAsia"/>
          <w:color w:val="000000"/>
          <w:lang w:val="en-GB"/>
        </w:rPr>
        <w:t>2005</w:t>
      </w:r>
      <w:r>
        <w:rPr>
          <w:rFonts w:hint="eastAsia"/>
          <w:color w:val="000000"/>
          <w:lang w:val="en-GB"/>
        </w:rPr>
        <w:t>年</w:t>
      </w:r>
      <w:r>
        <w:rPr>
          <w:rFonts w:hint="eastAsia"/>
          <w:color w:val="000000"/>
          <w:lang w:val="en-GB"/>
        </w:rPr>
        <w:t>3</w:t>
      </w:r>
      <w:r>
        <w:rPr>
          <w:rFonts w:hint="eastAsia"/>
          <w:color w:val="000000"/>
          <w:lang w:val="en-GB"/>
        </w:rPr>
        <w:t>月</w:t>
      </w:r>
      <w:r>
        <w:rPr>
          <w:rFonts w:hint="eastAsia"/>
          <w:color w:val="000000"/>
          <w:lang w:val="en-GB"/>
        </w:rPr>
        <w:t>31</w:t>
      </w:r>
      <w:r>
        <w:rPr>
          <w:rFonts w:hint="eastAsia"/>
          <w:color w:val="000000"/>
          <w:lang w:val="en-GB"/>
        </w:rPr>
        <w:t>日间，已经创造了</w:t>
      </w:r>
      <w:r>
        <w:rPr>
          <w:rFonts w:hint="eastAsia"/>
          <w:color w:val="000000"/>
          <w:lang w:val="en-GB"/>
        </w:rPr>
        <w:t>28.734</w:t>
      </w:r>
      <w:r>
        <w:rPr>
          <w:rFonts w:hint="eastAsia"/>
          <w:color w:val="000000"/>
          <w:lang w:val="en-GB"/>
        </w:rPr>
        <w:t>亿个人工作日，使</w:t>
      </w:r>
      <w:r>
        <w:rPr>
          <w:rFonts w:hint="eastAsia"/>
          <w:color w:val="000000"/>
          <w:lang w:val="en-GB"/>
        </w:rPr>
        <w:t>7.611</w:t>
      </w:r>
      <w:r>
        <w:rPr>
          <w:rFonts w:hint="eastAsia"/>
          <w:color w:val="000000"/>
          <w:lang w:val="en-GB"/>
        </w:rPr>
        <w:t>亿名妇女（</w:t>
      </w:r>
      <w:r>
        <w:rPr>
          <w:rFonts w:hint="eastAsia"/>
          <w:color w:val="000000"/>
          <w:lang w:val="en-GB"/>
        </w:rPr>
        <w:t>26.49%</w:t>
      </w:r>
      <w:r>
        <w:rPr>
          <w:rFonts w:hint="eastAsia"/>
          <w:color w:val="000000"/>
          <w:lang w:val="en-GB"/>
        </w:rPr>
        <w:t>）受益。</w:t>
      </w:r>
      <w:r>
        <w:rPr>
          <w:rFonts w:ascii="SimHei" w:eastAsia="SimHei"/>
          <w:bCs/>
          <w:color w:val="FF0000"/>
        </w:rPr>
        <w:t>Indira Awas Yojana （IAY）</w:t>
      </w:r>
      <w:r>
        <w:rPr>
          <w:rFonts w:hint="eastAsia"/>
          <w:bCs/>
          <w:color w:val="000000"/>
          <w:lang w:val="en-GB"/>
        </w:rPr>
        <w:t>规定根据该计划以妇女的名义或夫妇两人联名分房子。《全国产妇津贴计划》旨在为孕妇提供援助，为头两胎活产每胎补助</w:t>
      </w:r>
      <w:r>
        <w:rPr>
          <w:rFonts w:hint="eastAsia"/>
          <w:bCs/>
          <w:color w:val="000000"/>
          <w:lang w:val="en-GB"/>
        </w:rPr>
        <w:t>500</w:t>
      </w:r>
      <w:r>
        <w:rPr>
          <w:rFonts w:hint="eastAsia"/>
          <w:bCs/>
          <w:color w:val="000000"/>
          <w:lang w:val="en-GB"/>
        </w:rPr>
        <w:t>卢比。这个方案最近被修订为</w:t>
      </w:r>
      <w:r>
        <w:rPr>
          <w:rFonts w:ascii="SimHei" w:eastAsia="SimHei"/>
          <w:bCs/>
          <w:color w:val="FF0000"/>
        </w:rPr>
        <w:t>Janani Suraksha Yojana</w:t>
      </w:r>
      <w:r>
        <w:rPr>
          <w:rFonts w:ascii="SimHei" w:eastAsia="SimHei" w:hint="eastAsia"/>
          <w:bCs/>
          <w:color w:val="FF0000"/>
        </w:rPr>
        <w:t>。</w:t>
      </w:r>
      <w:r>
        <w:rPr>
          <w:rFonts w:hint="eastAsia"/>
          <w:bCs/>
          <w:color w:val="000000"/>
          <w:lang w:val="en-GB"/>
        </w:rPr>
        <w:t>《农村卫生计划》保证建造妇女专用的村卫生设施，那些地方有个别厕所不可用。根据</w:t>
      </w:r>
      <w:r>
        <w:rPr>
          <w:rFonts w:ascii="SimHei" w:eastAsia="SimHei"/>
          <w:bCs/>
          <w:color w:val="FF0000"/>
        </w:rPr>
        <w:t>Swarna Jayanti Shahari Rozgar Yojana （SJSRY）</w:t>
      </w:r>
      <w:r>
        <w:rPr>
          <w:rFonts w:hint="eastAsia"/>
          <w:color w:val="000000"/>
          <w:lang w:val="en-GB"/>
        </w:rPr>
        <w:t>的城市自营职业方案，为城市贫民，特别是生活在城市贫穷线以下的妇女提供援助。政府采取的努力取得了成果，</w:t>
      </w:r>
      <w:r>
        <w:rPr>
          <w:rFonts w:hint="eastAsia"/>
          <w:color w:val="000000"/>
          <w:lang w:val="en-GB"/>
        </w:rPr>
        <w:t>2000</w:t>
      </w:r>
      <w:r>
        <w:rPr>
          <w:rFonts w:hint="eastAsia"/>
          <w:color w:val="000000"/>
          <w:lang w:val="en-GB"/>
        </w:rPr>
        <w:t>年使贫穷率降到了</w:t>
      </w:r>
      <w:r>
        <w:rPr>
          <w:rFonts w:hint="eastAsia"/>
          <w:color w:val="000000"/>
          <w:lang w:val="en-GB"/>
        </w:rPr>
        <w:t>26%</w:t>
      </w:r>
      <w:r>
        <w:rPr>
          <w:rFonts w:hint="eastAsia"/>
          <w:color w:val="000000"/>
          <w:lang w:val="en-GB"/>
        </w:rPr>
        <w:t>，而</w:t>
      </w:r>
      <w:r>
        <w:rPr>
          <w:rFonts w:hint="eastAsia"/>
          <w:color w:val="000000"/>
          <w:lang w:val="en-GB"/>
        </w:rPr>
        <w:t>1973</w:t>
      </w:r>
      <w:r>
        <w:rPr>
          <w:rFonts w:hint="eastAsia"/>
          <w:color w:val="000000"/>
          <w:lang w:val="en-GB"/>
        </w:rPr>
        <w:t>年的贫穷率是</w:t>
      </w:r>
      <w:r>
        <w:rPr>
          <w:rFonts w:hint="eastAsia"/>
          <w:color w:val="000000"/>
          <w:lang w:val="en-GB"/>
        </w:rPr>
        <w:t>50%</w:t>
      </w:r>
      <w:r>
        <w:rPr>
          <w:rFonts w:hint="eastAsia"/>
          <w:color w:val="000000"/>
          <w:lang w:val="en-GB"/>
        </w:rPr>
        <w:t>。</w:t>
      </w:r>
      <w:r>
        <w:rPr>
          <w:rFonts w:hint="eastAsia"/>
          <w:color w:val="000000"/>
          <w:lang w:val="en-GB"/>
        </w:rPr>
        <w:t>2000</w:t>
      </w:r>
      <w:r>
        <w:rPr>
          <w:rFonts w:hint="eastAsia"/>
          <w:color w:val="000000"/>
          <w:lang w:val="en-GB"/>
        </w:rPr>
        <w:t>年，生活在贫穷线以下的人口的绝对数字已降到了</w:t>
      </w:r>
      <w:r>
        <w:rPr>
          <w:rFonts w:hint="eastAsia"/>
          <w:color w:val="000000"/>
          <w:lang w:val="en-GB"/>
        </w:rPr>
        <w:t>2.6</w:t>
      </w:r>
      <w:r>
        <w:rPr>
          <w:rFonts w:hint="eastAsia"/>
          <w:color w:val="000000"/>
          <w:lang w:val="en-GB"/>
        </w:rPr>
        <w:t>亿。</w:t>
      </w:r>
    </w:p>
    <w:p w:rsidR="0089385A" w:rsidRDefault="0089385A">
      <w:pPr>
        <w:tabs>
          <w:tab w:val="left" w:pos="630"/>
        </w:tabs>
        <w:spacing w:after="240" w:line="380" w:lineRule="exact"/>
        <w:rPr>
          <w:rFonts w:hint="eastAsia"/>
          <w:color w:val="000000"/>
        </w:rPr>
      </w:pPr>
      <w:r>
        <w:rPr>
          <w:color w:val="000000"/>
        </w:rPr>
        <w:t>83.</w:t>
      </w:r>
      <w:r>
        <w:rPr>
          <w:color w:val="000000"/>
        </w:rPr>
        <w:tab/>
      </w:r>
      <w:r>
        <w:rPr>
          <w:rFonts w:hint="eastAsia"/>
          <w:color w:val="000000"/>
        </w:rPr>
        <w:t>政府承认对妇女的暴力行为日益增多终究是妇女地位低下和不平等的表现。中央政府在第十个计划中承诺通过周密计划、有国家和邦短期和长期措施的行动纲领最优先解决对妇女的暴力问题。除此之外，它还旨在对《印度刑法典》</w:t>
      </w:r>
      <w:r>
        <w:rPr>
          <w:rFonts w:hint="eastAsia"/>
          <w:color w:val="000000"/>
          <w:lang w:val="en-GB"/>
        </w:rPr>
        <w:t>及其他</w:t>
      </w:r>
      <w:r>
        <w:rPr>
          <w:rFonts w:hint="eastAsia"/>
          <w:color w:val="000000"/>
        </w:rPr>
        <w:t>有关法律作必要修订。与尽职尽责的非政府组织密切合作提出社会定位的最初努力也是第十个计划期间提议的另一个干预措施。</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国家举措的影响</w:t>
      </w:r>
    </w:p>
    <w:p w:rsidR="0089385A" w:rsidRDefault="0089385A">
      <w:pPr>
        <w:tabs>
          <w:tab w:val="left" w:pos="630"/>
        </w:tabs>
        <w:spacing w:after="240" w:line="380" w:lineRule="exact"/>
        <w:rPr>
          <w:rFonts w:hint="eastAsia"/>
          <w:color w:val="000000"/>
          <w:lang w:val="en-GB"/>
        </w:rPr>
      </w:pPr>
      <w:r>
        <w:rPr>
          <w:color w:val="000000"/>
          <w:lang w:val="en-GB"/>
        </w:rPr>
        <w:t>84.</w:t>
      </w:r>
      <w:r>
        <w:rPr>
          <w:color w:val="000000"/>
          <w:lang w:val="en-GB"/>
        </w:rPr>
        <w:tab/>
      </w:r>
      <w:r>
        <w:rPr>
          <w:rFonts w:hint="eastAsia"/>
          <w:color w:val="000000"/>
          <w:lang w:val="en-GB"/>
        </w:rPr>
        <w:t>过去几年来，政府实施的各种发展政策、方案和计划的影响已经使妇女的社会经济地位得到明显改善，在关于部分性别发展指数的表格中清楚地显示了这一点。女性总人口稍有增加，性别比显示有细微的改善，从</w:t>
      </w:r>
      <w:r>
        <w:rPr>
          <w:rFonts w:hint="eastAsia"/>
          <w:color w:val="000000"/>
          <w:lang w:val="en-GB"/>
        </w:rPr>
        <w:t>1991</w:t>
      </w:r>
      <w:r>
        <w:rPr>
          <w:rFonts w:hint="eastAsia"/>
          <w:color w:val="000000"/>
          <w:lang w:val="en-GB"/>
        </w:rPr>
        <w:t>年的</w:t>
      </w:r>
      <w:r>
        <w:rPr>
          <w:rFonts w:hint="eastAsia"/>
          <w:color w:val="000000"/>
          <w:lang w:val="en-GB"/>
        </w:rPr>
        <w:t>927</w:t>
      </w:r>
      <w:r>
        <w:rPr>
          <w:rFonts w:hint="eastAsia"/>
          <w:color w:val="000000"/>
          <w:lang w:val="en-GB"/>
        </w:rPr>
        <w:t>上升到</w:t>
      </w:r>
      <w:r>
        <w:rPr>
          <w:rFonts w:hint="eastAsia"/>
          <w:color w:val="000000"/>
          <w:lang w:val="en-GB"/>
        </w:rPr>
        <w:t>2001</w:t>
      </w:r>
      <w:r>
        <w:rPr>
          <w:rFonts w:hint="eastAsia"/>
          <w:color w:val="000000"/>
          <w:lang w:val="en-GB"/>
        </w:rPr>
        <w:t>年的</w:t>
      </w:r>
      <w:r>
        <w:rPr>
          <w:rFonts w:hint="eastAsia"/>
          <w:color w:val="000000"/>
          <w:lang w:val="en-GB"/>
        </w:rPr>
        <w:t>933</w:t>
      </w:r>
      <w:r>
        <w:rPr>
          <w:rFonts w:hint="eastAsia"/>
          <w:color w:val="000000"/>
          <w:lang w:val="en-GB"/>
        </w:rPr>
        <w:t>。出生率、死亡率和产妇死亡率都已下降。出生率已从</w:t>
      </w:r>
      <w:r>
        <w:rPr>
          <w:rFonts w:hint="eastAsia"/>
          <w:color w:val="000000"/>
          <w:lang w:val="en-GB"/>
        </w:rPr>
        <w:t>1981</w:t>
      </w:r>
      <w:r>
        <w:rPr>
          <w:rFonts w:hint="eastAsia"/>
          <w:color w:val="000000"/>
          <w:lang w:val="en-GB"/>
        </w:rPr>
        <w:t>年的</w:t>
      </w:r>
      <w:r>
        <w:rPr>
          <w:rFonts w:hint="eastAsia"/>
          <w:color w:val="000000"/>
          <w:lang w:val="en-GB"/>
        </w:rPr>
        <w:t>35.6</w:t>
      </w:r>
      <w:r>
        <w:rPr>
          <w:rFonts w:hint="eastAsia"/>
          <w:color w:val="000000"/>
          <w:lang w:val="en-GB"/>
        </w:rPr>
        <w:t>下降到</w:t>
      </w:r>
      <w:r>
        <w:rPr>
          <w:rFonts w:hint="eastAsia"/>
          <w:color w:val="000000"/>
          <w:lang w:val="en-GB"/>
        </w:rPr>
        <w:t>2002</w:t>
      </w:r>
      <w:r>
        <w:rPr>
          <w:rFonts w:hint="eastAsia"/>
          <w:color w:val="000000"/>
          <w:lang w:val="en-GB"/>
        </w:rPr>
        <w:t>年的</w:t>
      </w:r>
      <w:r>
        <w:rPr>
          <w:rFonts w:hint="eastAsia"/>
          <w:color w:val="000000"/>
          <w:lang w:val="en-GB"/>
        </w:rPr>
        <w:t>25</w:t>
      </w:r>
      <w:r>
        <w:rPr>
          <w:rFonts w:hint="eastAsia"/>
          <w:color w:val="000000"/>
          <w:lang w:val="en-GB"/>
        </w:rPr>
        <w:t>；死亡率已从</w:t>
      </w:r>
      <w:r>
        <w:rPr>
          <w:rFonts w:hint="eastAsia"/>
          <w:color w:val="000000"/>
          <w:lang w:val="en-GB"/>
        </w:rPr>
        <w:t>1981</w:t>
      </w:r>
      <w:r>
        <w:rPr>
          <w:rFonts w:hint="eastAsia"/>
          <w:color w:val="000000"/>
          <w:lang w:val="en-GB"/>
        </w:rPr>
        <w:t>年的</w:t>
      </w:r>
      <w:r>
        <w:rPr>
          <w:rFonts w:hint="eastAsia"/>
          <w:color w:val="000000"/>
          <w:lang w:val="en-GB"/>
        </w:rPr>
        <w:t>12.5</w:t>
      </w:r>
      <w:r>
        <w:rPr>
          <w:rFonts w:hint="eastAsia"/>
          <w:color w:val="000000"/>
          <w:lang w:val="en-GB"/>
        </w:rPr>
        <w:t>下降到</w:t>
      </w:r>
      <w:r>
        <w:rPr>
          <w:rFonts w:hint="eastAsia"/>
          <w:color w:val="000000"/>
          <w:lang w:val="en-GB"/>
        </w:rPr>
        <w:t>2002</w:t>
      </w:r>
      <w:r>
        <w:rPr>
          <w:rFonts w:hint="eastAsia"/>
          <w:color w:val="000000"/>
          <w:lang w:val="en-GB"/>
        </w:rPr>
        <w:t>年的</w:t>
      </w:r>
      <w:r>
        <w:rPr>
          <w:rFonts w:hint="eastAsia"/>
          <w:color w:val="000000"/>
          <w:lang w:val="en-GB"/>
        </w:rPr>
        <w:t>8.1</w:t>
      </w:r>
      <w:r>
        <w:rPr>
          <w:rFonts w:hint="eastAsia"/>
          <w:color w:val="000000"/>
          <w:lang w:val="en-GB"/>
        </w:rPr>
        <w:t>。女性识字率从</w:t>
      </w:r>
      <w:r>
        <w:rPr>
          <w:rFonts w:hint="eastAsia"/>
          <w:color w:val="000000"/>
          <w:lang w:val="en-GB"/>
        </w:rPr>
        <w:t>1981</w:t>
      </w:r>
      <w:r>
        <w:rPr>
          <w:rFonts w:hint="eastAsia"/>
          <w:color w:val="000000"/>
          <w:lang w:val="en-GB"/>
        </w:rPr>
        <w:t>年的</w:t>
      </w:r>
      <w:r>
        <w:rPr>
          <w:rFonts w:hint="eastAsia"/>
          <w:color w:val="000000"/>
          <w:lang w:val="en-GB"/>
        </w:rPr>
        <w:t>29.85%</w:t>
      </w:r>
      <w:r>
        <w:rPr>
          <w:rFonts w:hint="eastAsia"/>
          <w:color w:val="000000"/>
          <w:lang w:val="en-GB"/>
        </w:rPr>
        <w:t>上升到</w:t>
      </w:r>
      <w:r>
        <w:rPr>
          <w:rFonts w:hint="eastAsia"/>
          <w:color w:val="000000"/>
          <w:lang w:val="en-GB"/>
        </w:rPr>
        <w:t>2001</w:t>
      </w:r>
      <w:r>
        <w:rPr>
          <w:rFonts w:hint="eastAsia"/>
          <w:color w:val="000000"/>
          <w:lang w:val="en-GB"/>
        </w:rPr>
        <w:t>年的</w:t>
      </w:r>
      <w:r>
        <w:rPr>
          <w:rFonts w:hint="eastAsia"/>
          <w:color w:val="000000"/>
          <w:lang w:val="en-GB"/>
        </w:rPr>
        <w:t>53.67%</w:t>
      </w:r>
      <w:r>
        <w:rPr>
          <w:rFonts w:hint="eastAsia"/>
          <w:color w:val="000000"/>
          <w:lang w:val="en-GB"/>
        </w:rPr>
        <w:t>。此外，入学率有所上升，辍学率减少了，城市和农村地区妇女参加工作的比率都上升了，妇女在决策机构（如印度行政事务局、印度警察署等）和选举机构的任职人数稍有上升。</w:t>
      </w:r>
    </w:p>
    <w:p w:rsidR="0089385A" w:rsidRDefault="0089385A">
      <w:pPr>
        <w:pStyle w:val="H2"/>
        <w:tabs>
          <w:tab w:val="left" w:pos="630"/>
        </w:tabs>
        <w:rPr>
          <w:rFonts w:hint="eastAsia"/>
          <w:bCs/>
          <w:lang w:val="en-US"/>
        </w:rPr>
      </w:pPr>
      <w:r>
        <w:rPr>
          <w:rFonts w:hint="eastAsia"/>
          <w:bCs/>
          <w:lang w:val="en-US"/>
        </w:rPr>
        <w:t>部分性别发展指数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1"/>
        <w:gridCol w:w="3815"/>
        <w:gridCol w:w="904"/>
        <w:gridCol w:w="904"/>
        <w:gridCol w:w="906"/>
        <w:gridCol w:w="903"/>
        <w:gridCol w:w="903"/>
        <w:gridCol w:w="905"/>
      </w:tblGrid>
      <w:tr w:rsidR="0089385A">
        <w:tblPrEx>
          <w:tblCellMar>
            <w:top w:w="0" w:type="dxa"/>
            <w:bottom w:w="0" w:type="dxa"/>
          </w:tblCellMar>
        </w:tblPrEx>
        <w:trPr>
          <w:tblHeader/>
        </w:trPr>
        <w:tc>
          <w:tcPr>
            <w:tcW w:w="305" w:type="pct"/>
            <w:tcBorders>
              <w:bottom w:val="single" w:sz="4" w:space="0" w:color="auto"/>
            </w:tcBorders>
          </w:tcPr>
          <w:p w:rsidR="0089385A" w:rsidRDefault="0089385A">
            <w:pPr>
              <w:tabs>
                <w:tab w:val="left" w:pos="630"/>
              </w:tabs>
              <w:spacing w:after="120" w:line="340" w:lineRule="exact"/>
              <w:rPr>
                <w:rFonts w:eastAsia="SimHei" w:hint="eastAsia"/>
                <w:bCs/>
                <w:color w:val="FF0000"/>
                <w:sz w:val="18"/>
                <w:lang w:val="en-GB"/>
              </w:rPr>
            </w:pPr>
            <w:r>
              <w:rPr>
                <w:rFonts w:eastAsia="SimHei" w:hint="eastAsia"/>
                <w:bCs/>
                <w:color w:val="FF0000"/>
                <w:sz w:val="18"/>
                <w:lang w:val="en-GB"/>
              </w:rPr>
              <w:t>序号</w:t>
            </w:r>
          </w:p>
        </w:tc>
        <w:tc>
          <w:tcPr>
            <w:tcW w:w="1938" w:type="pct"/>
            <w:tcBorders>
              <w:bottom w:val="single" w:sz="4" w:space="0" w:color="auto"/>
            </w:tcBorders>
          </w:tcPr>
          <w:p w:rsidR="0089385A" w:rsidRDefault="0089385A">
            <w:pPr>
              <w:tabs>
                <w:tab w:val="left" w:pos="630"/>
              </w:tabs>
              <w:spacing w:after="120" w:line="340" w:lineRule="exact"/>
              <w:rPr>
                <w:rFonts w:eastAsia="SimHei" w:hint="eastAsia"/>
                <w:bCs/>
                <w:color w:val="FF0000"/>
                <w:sz w:val="18"/>
                <w:lang w:val="en-GB"/>
              </w:rPr>
            </w:pPr>
            <w:r>
              <w:rPr>
                <w:rFonts w:eastAsia="SimHei" w:hint="eastAsia"/>
                <w:bCs/>
                <w:color w:val="FF0000"/>
                <w:sz w:val="18"/>
                <w:lang w:val="en-GB"/>
              </w:rPr>
              <w:t>指标</w:t>
            </w:r>
          </w:p>
        </w:tc>
        <w:tc>
          <w:tcPr>
            <w:tcW w:w="459" w:type="pct"/>
            <w:tcBorders>
              <w:bottom w:val="single" w:sz="4" w:space="0" w:color="auto"/>
            </w:tcBorders>
          </w:tcPr>
          <w:p w:rsidR="0089385A" w:rsidRDefault="0089385A">
            <w:pPr>
              <w:tabs>
                <w:tab w:val="left" w:pos="630"/>
              </w:tabs>
              <w:spacing w:after="120" w:line="340" w:lineRule="exact"/>
              <w:jc w:val="center"/>
              <w:rPr>
                <w:rFonts w:eastAsia="SimHei" w:hint="eastAsia"/>
                <w:bCs/>
                <w:color w:val="FF0000"/>
                <w:sz w:val="18"/>
                <w:lang w:val="en-GB"/>
              </w:rPr>
            </w:pPr>
            <w:r>
              <w:rPr>
                <w:rFonts w:eastAsia="SimHei" w:hint="eastAsia"/>
                <w:bCs/>
                <w:color w:val="FF0000"/>
                <w:sz w:val="18"/>
                <w:lang w:val="en-GB"/>
              </w:rPr>
              <w:t>妇女</w:t>
            </w:r>
          </w:p>
        </w:tc>
        <w:tc>
          <w:tcPr>
            <w:tcW w:w="459" w:type="pct"/>
            <w:tcBorders>
              <w:bottom w:val="single" w:sz="4" w:space="0" w:color="auto"/>
            </w:tcBorders>
          </w:tcPr>
          <w:p w:rsidR="0089385A" w:rsidRDefault="0089385A">
            <w:pPr>
              <w:tabs>
                <w:tab w:val="left" w:pos="630"/>
              </w:tabs>
              <w:spacing w:after="120" w:line="340" w:lineRule="exact"/>
              <w:jc w:val="center"/>
              <w:rPr>
                <w:rFonts w:eastAsia="SimHei" w:hint="eastAsia"/>
                <w:bCs/>
                <w:color w:val="FF0000"/>
                <w:sz w:val="18"/>
                <w:lang w:val="en-GB"/>
              </w:rPr>
            </w:pPr>
            <w:r>
              <w:rPr>
                <w:rFonts w:eastAsia="SimHei" w:hint="eastAsia"/>
                <w:bCs/>
                <w:color w:val="FF0000"/>
                <w:sz w:val="18"/>
                <w:lang w:val="en-GB"/>
              </w:rPr>
              <w:t>男子</w:t>
            </w:r>
          </w:p>
        </w:tc>
        <w:tc>
          <w:tcPr>
            <w:tcW w:w="460" w:type="pct"/>
            <w:tcBorders>
              <w:bottom w:val="single" w:sz="4" w:space="0" w:color="auto"/>
            </w:tcBorders>
          </w:tcPr>
          <w:p w:rsidR="0089385A" w:rsidRDefault="0089385A">
            <w:pPr>
              <w:tabs>
                <w:tab w:val="left" w:pos="630"/>
              </w:tabs>
              <w:spacing w:after="120" w:line="340" w:lineRule="exact"/>
              <w:jc w:val="center"/>
              <w:rPr>
                <w:rFonts w:eastAsia="SimHei" w:hint="eastAsia"/>
                <w:bCs/>
                <w:color w:val="FF0000"/>
                <w:sz w:val="18"/>
                <w:lang w:val="en-GB"/>
              </w:rPr>
            </w:pPr>
            <w:r>
              <w:rPr>
                <w:rFonts w:eastAsia="SimHei" w:hint="eastAsia"/>
                <w:bCs/>
                <w:color w:val="FF0000"/>
                <w:sz w:val="18"/>
                <w:lang w:val="en-GB"/>
              </w:rPr>
              <w:t>合计</w:t>
            </w:r>
          </w:p>
        </w:tc>
        <w:tc>
          <w:tcPr>
            <w:tcW w:w="459" w:type="pct"/>
            <w:tcBorders>
              <w:bottom w:val="single" w:sz="4" w:space="0" w:color="auto"/>
            </w:tcBorders>
          </w:tcPr>
          <w:p w:rsidR="0089385A" w:rsidRDefault="0089385A">
            <w:pPr>
              <w:tabs>
                <w:tab w:val="left" w:pos="630"/>
              </w:tabs>
              <w:spacing w:after="120" w:line="340" w:lineRule="exact"/>
              <w:jc w:val="center"/>
              <w:rPr>
                <w:rFonts w:eastAsia="SimHei" w:hint="eastAsia"/>
                <w:bCs/>
                <w:color w:val="FF0000"/>
                <w:sz w:val="18"/>
                <w:lang w:val="en-GB"/>
              </w:rPr>
            </w:pPr>
            <w:r>
              <w:rPr>
                <w:rFonts w:eastAsia="SimHei" w:hint="eastAsia"/>
                <w:bCs/>
                <w:color w:val="FF0000"/>
                <w:sz w:val="18"/>
                <w:lang w:val="en-GB"/>
              </w:rPr>
              <w:t>妇女</w:t>
            </w:r>
          </w:p>
        </w:tc>
        <w:tc>
          <w:tcPr>
            <w:tcW w:w="459" w:type="pct"/>
            <w:tcBorders>
              <w:bottom w:val="single" w:sz="4" w:space="0" w:color="auto"/>
            </w:tcBorders>
          </w:tcPr>
          <w:p w:rsidR="0089385A" w:rsidRDefault="0089385A">
            <w:pPr>
              <w:tabs>
                <w:tab w:val="left" w:pos="630"/>
              </w:tabs>
              <w:spacing w:after="120" w:line="340" w:lineRule="exact"/>
              <w:jc w:val="center"/>
              <w:rPr>
                <w:rFonts w:eastAsia="SimHei" w:hint="eastAsia"/>
                <w:bCs/>
                <w:color w:val="FF0000"/>
                <w:sz w:val="18"/>
                <w:lang w:val="en-GB"/>
              </w:rPr>
            </w:pPr>
            <w:r>
              <w:rPr>
                <w:rFonts w:eastAsia="SimHei" w:hint="eastAsia"/>
                <w:bCs/>
                <w:color w:val="FF0000"/>
                <w:sz w:val="18"/>
                <w:lang w:val="en-GB"/>
              </w:rPr>
              <w:t>男子</w:t>
            </w:r>
          </w:p>
        </w:tc>
        <w:tc>
          <w:tcPr>
            <w:tcW w:w="460" w:type="pct"/>
            <w:tcBorders>
              <w:bottom w:val="single" w:sz="4" w:space="0" w:color="auto"/>
            </w:tcBorders>
          </w:tcPr>
          <w:p w:rsidR="0089385A" w:rsidRDefault="0089385A">
            <w:pPr>
              <w:tabs>
                <w:tab w:val="left" w:pos="630"/>
              </w:tabs>
              <w:spacing w:after="120" w:line="340" w:lineRule="exact"/>
              <w:jc w:val="center"/>
              <w:rPr>
                <w:rFonts w:eastAsia="SimHei" w:hint="eastAsia"/>
                <w:bCs/>
                <w:color w:val="FF0000"/>
                <w:sz w:val="18"/>
                <w:lang w:val="en-GB"/>
              </w:rPr>
            </w:pPr>
            <w:r>
              <w:rPr>
                <w:rFonts w:eastAsia="SimHei" w:hint="eastAsia"/>
                <w:bCs/>
                <w:color w:val="FF0000"/>
                <w:sz w:val="18"/>
                <w:lang w:val="en-GB"/>
              </w:rPr>
              <w:t>合计</w:t>
            </w:r>
          </w:p>
        </w:tc>
      </w:tr>
      <w:tr w:rsidR="0089385A">
        <w:tblPrEx>
          <w:tblCellMar>
            <w:top w:w="0" w:type="dxa"/>
            <w:bottom w:w="0" w:type="dxa"/>
          </w:tblCellMar>
        </w:tblPrEx>
        <w:tc>
          <w:tcPr>
            <w:tcW w:w="305" w:type="pct"/>
            <w:tcBorders>
              <w:top w:val="single" w:sz="4" w:space="0" w:color="auto"/>
              <w:left w:val="single" w:sz="4" w:space="0" w:color="auto"/>
              <w:bottom w:val="single" w:sz="4" w:space="0" w:color="auto"/>
              <w:right w:val="nil"/>
            </w:tcBorders>
          </w:tcPr>
          <w:p w:rsidR="0089385A" w:rsidRDefault="0089385A">
            <w:pPr>
              <w:tabs>
                <w:tab w:val="left" w:pos="630"/>
              </w:tabs>
              <w:spacing w:after="120" w:line="340" w:lineRule="exact"/>
              <w:rPr>
                <w:rFonts w:hint="eastAsia"/>
                <w:b/>
                <w:color w:val="000000"/>
                <w:sz w:val="18"/>
                <w:lang w:val="en-GB"/>
              </w:rPr>
            </w:pPr>
          </w:p>
        </w:tc>
        <w:tc>
          <w:tcPr>
            <w:tcW w:w="1938"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hint="eastAsia"/>
                <w:bCs/>
                <w:color w:val="FF0000"/>
                <w:sz w:val="18"/>
                <w:lang w:val="en-GB"/>
              </w:rPr>
            </w:pPr>
            <w:r>
              <w:rPr>
                <w:rFonts w:eastAsia="SimHei" w:hint="eastAsia"/>
                <w:bCs/>
                <w:color w:val="FF0000"/>
                <w:sz w:val="18"/>
                <w:lang w:val="en-GB"/>
              </w:rPr>
              <w:t>人口统计</w:t>
            </w: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jc w:val="center"/>
              <w:rPr>
                <w:rFonts w:hint="eastAsia"/>
                <w:b/>
                <w:color w:val="00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jc w:val="center"/>
              <w:rPr>
                <w:rFonts w:hint="eastAsia"/>
                <w:b/>
                <w:color w:val="000000"/>
                <w:sz w:val="18"/>
                <w:lang w:val="en-GB"/>
              </w:rPr>
            </w:pPr>
          </w:p>
        </w:tc>
        <w:tc>
          <w:tcPr>
            <w:tcW w:w="460" w:type="pct"/>
            <w:tcBorders>
              <w:top w:val="single" w:sz="4" w:space="0" w:color="auto"/>
              <w:left w:val="nil"/>
              <w:bottom w:val="single" w:sz="4" w:space="0" w:color="auto"/>
              <w:right w:val="nil"/>
            </w:tcBorders>
          </w:tcPr>
          <w:p w:rsidR="0089385A" w:rsidRDefault="0089385A">
            <w:pPr>
              <w:tabs>
                <w:tab w:val="left" w:pos="630"/>
              </w:tabs>
              <w:spacing w:after="120" w:line="340" w:lineRule="exact"/>
              <w:jc w:val="center"/>
              <w:rPr>
                <w:rFonts w:hint="eastAsia"/>
                <w:b/>
                <w:color w:val="00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jc w:val="center"/>
              <w:rPr>
                <w:rFonts w:hint="eastAsia"/>
                <w:b/>
                <w:color w:val="00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jc w:val="center"/>
              <w:rPr>
                <w:rFonts w:hint="eastAsia"/>
                <w:b/>
                <w:color w:val="000000"/>
                <w:sz w:val="18"/>
                <w:lang w:val="en-GB"/>
              </w:rPr>
            </w:pPr>
          </w:p>
        </w:tc>
        <w:tc>
          <w:tcPr>
            <w:tcW w:w="460" w:type="pct"/>
            <w:tcBorders>
              <w:top w:val="single" w:sz="4" w:space="0" w:color="auto"/>
              <w:left w:val="nil"/>
              <w:bottom w:val="single" w:sz="4" w:space="0" w:color="auto"/>
              <w:right w:val="single" w:sz="4" w:space="0" w:color="auto"/>
            </w:tcBorders>
          </w:tcPr>
          <w:p w:rsidR="0089385A" w:rsidRDefault="0089385A">
            <w:pPr>
              <w:tabs>
                <w:tab w:val="left" w:pos="630"/>
              </w:tabs>
              <w:spacing w:after="120" w:line="340" w:lineRule="exact"/>
              <w:jc w:val="center"/>
              <w:rPr>
                <w:rFonts w:hint="eastAsia"/>
                <w:b/>
                <w:color w:val="000000"/>
                <w:sz w:val="18"/>
                <w:lang w:val="en-GB"/>
              </w:rPr>
            </w:pPr>
          </w:p>
        </w:tc>
      </w:tr>
      <w:tr w:rsidR="0089385A">
        <w:tblPrEx>
          <w:tblCellMar>
            <w:top w:w="0" w:type="dxa"/>
            <w:bottom w:w="0" w:type="dxa"/>
          </w:tblCellMar>
        </w:tblPrEx>
        <w:tc>
          <w:tcPr>
            <w:tcW w:w="305" w:type="pct"/>
            <w:tcBorders>
              <w:top w:val="single" w:sz="4" w:space="0" w:color="auto"/>
            </w:tcBorders>
          </w:tcPr>
          <w:p w:rsidR="0089385A" w:rsidRDefault="0089385A">
            <w:pPr>
              <w:tabs>
                <w:tab w:val="left" w:pos="630"/>
              </w:tabs>
              <w:spacing w:after="120" w:line="340" w:lineRule="exact"/>
              <w:rPr>
                <w:color w:val="000000"/>
                <w:sz w:val="18"/>
                <w:lang w:val="en-GB"/>
              </w:rPr>
            </w:pPr>
            <w:r>
              <w:rPr>
                <w:color w:val="000000"/>
                <w:sz w:val="18"/>
                <w:lang w:val="en-GB"/>
              </w:rPr>
              <w:t>1</w:t>
            </w:r>
          </w:p>
        </w:tc>
        <w:tc>
          <w:tcPr>
            <w:tcW w:w="1938" w:type="pct"/>
            <w:tcBorders>
              <w:top w:val="single" w:sz="4" w:space="0" w:color="auto"/>
            </w:tcBorders>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人口（单位：百万，</w:t>
            </w:r>
            <w:r>
              <w:rPr>
                <w:rFonts w:hint="eastAsia"/>
                <w:color w:val="000000"/>
                <w:sz w:val="18"/>
                <w:lang w:val="en-GB"/>
              </w:rPr>
              <w:t>1991</w:t>
            </w:r>
            <w:r>
              <w:rPr>
                <w:rFonts w:hint="eastAsia"/>
                <w:color w:val="000000"/>
                <w:sz w:val="18"/>
                <w:lang w:val="en-GB"/>
              </w:rPr>
              <w:t>年和</w:t>
            </w:r>
            <w:r>
              <w:rPr>
                <w:rFonts w:hint="eastAsia"/>
                <w:color w:val="000000"/>
                <w:sz w:val="18"/>
                <w:lang w:val="en-GB"/>
              </w:rPr>
              <w:t>2001</w:t>
            </w:r>
            <w:r>
              <w:rPr>
                <w:rFonts w:hint="eastAsia"/>
                <w:color w:val="000000"/>
                <w:sz w:val="18"/>
                <w:lang w:val="en-GB"/>
              </w:rPr>
              <w:t>年）</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407.1</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439.2</w:t>
            </w:r>
          </w:p>
        </w:tc>
        <w:tc>
          <w:tcPr>
            <w:tcW w:w="460"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846.3</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496.4</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532.2</w:t>
            </w:r>
          </w:p>
        </w:tc>
        <w:tc>
          <w:tcPr>
            <w:tcW w:w="460"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1</w:t>
            </w:r>
            <w:r>
              <w:rPr>
                <w:rFonts w:hint="eastAsia"/>
                <w:color w:val="000000"/>
                <w:sz w:val="18"/>
                <w:lang w:val="en-GB"/>
              </w:rPr>
              <w:t xml:space="preserve"> </w:t>
            </w:r>
            <w:r>
              <w:rPr>
                <w:color w:val="000000"/>
                <w:sz w:val="18"/>
                <w:lang w:val="en-GB"/>
              </w:rPr>
              <w:t>028.6</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2</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十年间的增长（</w:t>
            </w:r>
            <w:r>
              <w:rPr>
                <w:rFonts w:hint="eastAsia"/>
                <w:color w:val="000000"/>
                <w:sz w:val="18"/>
                <w:lang w:val="en-GB"/>
              </w:rPr>
              <w:t>1981</w:t>
            </w:r>
            <w:r>
              <w:rPr>
                <w:rFonts w:hint="eastAsia"/>
                <w:color w:val="000000"/>
                <w:sz w:val="18"/>
                <w:lang w:val="en-GB"/>
              </w:rPr>
              <w:t>年和</w:t>
            </w:r>
            <w:r>
              <w:rPr>
                <w:rFonts w:hint="eastAsia"/>
                <w:color w:val="000000"/>
                <w:sz w:val="18"/>
                <w:lang w:val="en-GB"/>
              </w:rPr>
              <w:t>2001</w:t>
            </w:r>
            <w:r>
              <w:rPr>
                <w:rFonts w:hint="eastAsia"/>
                <w:color w:val="000000"/>
                <w:sz w:val="18"/>
                <w:lang w:val="en-GB"/>
              </w:rPr>
              <w:t>年）</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23.37</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24.30</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23.85</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21.96</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21.16</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21.54</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3</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性别比（</w:t>
            </w:r>
            <w:r>
              <w:rPr>
                <w:rFonts w:hint="eastAsia"/>
                <w:color w:val="000000"/>
                <w:sz w:val="18"/>
                <w:lang w:val="en-GB"/>
              </w:rPr>
              <w:t>1991</w:t>
            </w:r>
            <w:r>
              <w:rPr>
                <w:rFonts w:hint="eastAsia"/>
                <w:color w:val="000000"/>
                <w:sz w:val="18"/>
                <w:lang w:val="en-GB"/>
              </w:rPr>
              <w:t>年和</w:t>
            </w:r>
            <w:r>
              <w:rPr>
                <w:rFonts w:hint="eastAsia"/>
                <w:color w:val="000000"/>
                <w:sz w:val="18"/>
                <w:lang w:val="en-GB"/>
              </w:rPr>
              <w:t>2001</w:t>
            </w:r>
            <w:r>
              <w:rPr>
                <w:rFonts w:hint="eastAsia"/>
                <w:color w:val="000000"/>
                <w:sz w:val="18"/>
                <w:lang w:val="en-GB"/>
              </w:rPr>
              <w:t>年）</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927</w:t>
            </w:r>
          </w:p>
        </w:tc>
        <w:tc>
          <w:tcPr>
            <w:tcW w:w="459" w:type="pct"/>
          </w:tcPr>
          <w:p w:rsidR="0089385A" w:rsidRDefault="0089385A">
            <w:pPr>
              <w:tabs>
                <w:tab w:val="left" w:pos="630"/>
              </w:tabs>
              <w:spacing w:after="120" w:line="340" w:lineRule="exact"/>
              <w:jc w:val="center"/>
              <w:rPr>
                <w:color w:val="000000"/>
                <w:sz w:val="18"/>
                <w:lang w:val="en-GB"/>
              </w:rPr>
            </w:pPr>
          </w:p>
        </w:tc>
        <w:tc>
          <w:tcPr>
            <w:tcW w:w="460"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933</w:t>
            </w:r>
          </w:p>
        </w:tc>
        <w:tc>
          <w:tcPr>
            <w:tcW w:w="459" w:type="pct"/>
          </w:tcPr>
          <w:p w:rsidR="0089385A" w:rsidRDefault="0089385A">
            <w:pPr>
              <w:tabs>
                <w:tab w:val="left" w:pos="630"/>
              </w:tabs>
              <w:spacing w:after="120" w:line="340" w:lineRule="exact"/>
              <w:jc w:val="center"/>
              <w:rPr>
                <w:color w:val="000000"/>
                <w:sz w:val="18"/>
                <w:lang w:val="en-GB"/>
              </w:rPr>
            </w:pPr>
          </w:p>
        </w:tc>
        <w:tc>
          <w:tcPr>
            <w:tcW w:w="460" w:type="pct"/>
          </w:tcPr>
          <w:p w:rsidR="0089385A" w:rsidRDefault="0089385A">
            <w:pPr>
              <w:tabs>
                <w:tab w:val="left" w:pos="630"/>
              </w:tabs>
              <w:spacing w:after="120" w:line="340" w:lineRule="exact"/>
              <w:jc w:val="center"/>
              <w:rPr>
                <w:color w:val="000000"/>
                <w:sz w:val="18"/>
                <w:lang w:val="en-GB"/>
              </w:rPr>
            </w:pP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4</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出生预期寿命（</w:t>
            </w:r>
            <w:r>
              <w:rPr>
                <w:rFonts w:hint="eastAsia"/>
                <w:color w:val="000000"/>
                <w:sz w:val="18"/>
                <w:lang w:val="en-GB"/>
              </w:rPr>
              <w:t>1991</w:t>
            </w:r>
            <w:r>
              <w:rPr>
                <w:rFonts w:hint="eastAsia"/>
                <w:color w:val="000000"/>
                <w:sz w:val="18"/>
                <w:lang w:val="en-GB"/>
              </w:rPr>
              <w:t>年和</w:t>
            </w:r>
            <w:r>
              <w:rPr>
                <w:rFonts w:hint="eastAsia"/>
                <w:color w:val="000000"/>
                <w:sz w:val="18"/>
                <w:lang w:val="en-GB"/>
              </w:rPr>
              <w:t>2001</w:t>
            </w:r>
            <w:r>
              <w:rPr>
                <w:rFonts w:hint="eastAsia"/>
                <w:color w:val="000000"/>
                <w:sz w:val="18"/>
                <w:lang w:val="en-GB"/>
              </w:rPr>
              <w:t>年）</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58.1</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57.1</w:t>
            </w:r>
          </w:p>
        </w:tc>
        <w:tc>
          <w:tcPr>
            <w:tcW w:w="460"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65.3</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62.3</w:t>
            </w:r>
          </w:p>
        </w:tc>
        <w:tc>
          <w:tcPr>
            <w:tcW w:w="460" w:type="pct"/>
          </w:tcPr>
          <w:p w:rsidR="0089385A" w:rsidRDefault="0089385A">
            <w:pPr>
              <w:tabs>
                <w:tab w:val="left" w:pos="630"/>
              </w:tabs>
              <w:spacing w:after="120" w:line="340" w:lineRule="exact"/>
              <w:jc w:val="center"/>
              <w:rPr>
                <w:color w:val="000000"/>
                <w:sz w:val="18"/>
                <w:lang w:val="en-GB"/>
              </w:rPr>
            </w:pP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5</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平均结婚年龄（</w:t>
            </w:r>
            <w:r>
              <w:rPr>
                <w:rFonts w:hint="eastAsia"/>
                <w:color w:val="000000"/>
                <w:sz w:val="18"/>
                <w:lang w:val="en-GB"/>
              </w:rPr>
              <w:t>1981</w:t>
            </w:r>
            <w:r>
              <w:rPr>
                <w:rFonts w:hint="eastAsia"/>
                <w:color w:val="000000"/>
                <w:sz w:val="18"/>
                <w:lang w:val="en-GB"/>
              </w:rPr>
              <w:t>年和</w:t>
            </w:r>
            <w:r>
              <w:rPr>
                <w:rFonts w:hint="eastAsia"/>
                <w:color w:val="000000"/>
                <w:sz w:val="18"/>
                <w:lang w:val="en-GB"/>
              </w:rPr>
              <w:t>1991</w:t>
            </w:r>
            <w:r>
              <w:rPr>
                <w:rFonts w:hint="eastAsia"/>
                <w:color w:val="000000"/>
                <w:sz w:val="18"/>
                <w:lang w:val="en-GB"/>
              </w:rPr>
              <w:t>年）</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18.3</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23.3</w:t>
            </w:r>
          </w:p>
        </w:tc>
        <w:tc>
          <w:tcPr>
            <w:tcW w:w="460"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19.5</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23.9</w:t>
            </w:r>
          </w:p>
        </w:tc>
        <w:tc>
          <w:tcPr>
            <w:tcW w:w="460" w:type="pct"/>
          </w:tcPr>
          <w:p w:rsidR="0089385A" w:rsidRDefault="0089385A">
            <w:pPr>
              <w:tabs>
                <w:tab w:val="left" w:pos="630"/>
              </w:tabs>
              <w:spacing w:after="120" w:line="340" w:lineRule="exact"/>
              <w:jc w:val="center"/>
              <w:rPr>
                <w:color w:val="000000"/>
                <w:sz w:val="18"/>
                <w:lang w:val="en-GB"/>
              </w:rPr>
            </w:pPr>
          </w:p>
        </w:tc>
      </w:tr>
      <w:tr w:rsidR="0089385A">
        <w:tblPrEx>
          <w:tblCellMar>
            <w:top w:w="0" w:type="dxa"/>
            <w:bottom w:w="0" w:type="dxa"/>
          </w:tblCellMar>
        </w:tblPrEx>
        <w:tc>
          <w:tcPr>
            <w:tcW w:w="305" w:type="pct"/>
          </w:tcPr>
          <w:p w:rsidR="0089385A" w:rsidRDefault="0089385A">
            <w:pPr>
              <w:tabs>
                <w:tab w:val="left" w:pos="630"/>
              </w:tabs>
              <w:spacing w:after="120" w:line="340" w:lineRule="exact"/>
              <w:rPr>
                <w:rFonts w:eastAsia="SimHei"/>
                <w:bCs/>
                <w:color w:val="FF0000"/>
                <w:sz w:val="18"/>
                <w:lang w:val="en-GB"/>
              </w:rPr>
            </w:pPr>
          </w:p>
        </w:tc>
        <w:tc>
          <w:tcPr>
            <w:tcW w:w="1938" w:type="pct"/>
          </w:tcPr>
          <w:p w:rsidR="0089385A" w:rsidRDefault="0089385A">
            <w:pPr>
              <w:tabs>
                <w:tab w:val="left" w:pos="630"/>
              </w:tabs>
              <w:spacing w:after="120" w:line="340" w:lineRule="exact"/>
              <w:rPr>
                <w:rFonts w:eastAsia="SimHei" w:hint="eastAsia"/>
                <w:bCs/>
                <w:color w:val="FF0000"/>
                <w:sz w:val="18"/>
                <w:lang w:val="en-GB"/>
              </w:rPr>
            </w:pPr>
            <w:r>
              <w:rPr>
                <w:rFonts w:eastAsia="SimHei" w:hint="eastAsia"/>
                <w:bCs/>
                <w:color w:val="FF0000"/>
                <w:sz w:val="18"/>
                <w:lang w:val="en-GB"/>
              </w:rPr>
              <w:t>卫生和家庭福利</w:t>
            </w:r>
          </w:p>
        </w:tc>
        <w:tc>
          <w:tcPr>
            <w:tcW w:w="459" w:type="pct"/>
          </w:tcPr>
          <w:p w:rsidR="0089385A" w:rsidRDefault="0089385A">
            <w:pPr>
              <w:tabs>
                <w:tab w:val="left" w:pos="630"/>
              </w:tabs>
              <w:spacing w:after="120" w:line="340" w:lineRule="exact"/>
              <w:rPr>
                <w:rFonts w:eastAsia="SimHei"/>
                <w:bCs/>
                <w:color w:val="FF0000"/>
                <w:sz w:val="18"/>
                <w:lang w:val="en-GB"/>
              </w:rPr>
            </w:pPr>
          </w:p>
        </w:tc>
        <w:tc>
          <w:tcPr>
            <w:tcW w:w="459" w:type="pct"/>
          </w:tcPr>
          <w:p w:rsidR="0089385A" w:rsidRDefault="0089385A">
            <w:pPr>
              <w:tabs>
                <w:tab w:val="left" w:pos="630"/>
              </w:tabs>
              <w:spacing w:after="120" w:line="340" w:lineRule="exact"/>
              <w:rPr>
                <w:rFonts w:eastAsia="SimHei"/>
                <w:bCs/>
                <w:color w:val="FF0000"/>
                <w:sz w:val="18"/>
                <w:lang w:val="en-GB"/>
              </w:rPr>
            </w:pPr>
          </w:p>
        </w:tc>
        <w:tc>
          <w:tcPr>
            <w:tcW w:w="460" w:type="pct"/>
          </w:tcPr>
          <w:p w:rsidR="0089385A" w:rsidRDefault="0089385A">
            <w:pPr>
              <w:tabs>
                <w:tab w:val="left" w:pos="630"/>
              </w:tabs>
              <w:spacing w:after="120" w:line="340" w:lineRule="exact"/>
              <w:rPr>
                <w:rFonts w:eastAsia="SimHei"/>
                <w:bCs/>
                <w:color w:val="FF0000"/>
                <w:sz w:val="18"/>
                <w:lang w:val="en-GB"/>
              </w:rPr>
            </w:pPr>
          </w:p>
        </w:tc>
        <w:tc>
          <w:tcPr>
            <w:tcW w:w="459" w:type="pct"/>
          </w:tcPr>
          <w:p w:rsidR="0089385A" w:rsidRDefault="0089385A">
            <w:pPr>
              <w:tabs>
                <w:tab w:val="left" w:pos="630"/>
              </w:tabs>
              <w:spacing w:after="120" w:line="340" w:lineRule="exact"/>
              <w:rPr>
                <w:rFonts w:eastAsia="SimHei"/>
                <w:bCs/>
                <w:color w:val="FF0000"/>
                <w:sz w:val="18"/>
                <w:lang w:val="en-GB"/>
              </w:rPr>
            </w:pPr>
          </w:p>
        </w:tc>
        <w:tc>
          <w:tcPr>
            <w:tcW w:w="459" w:type="pct"/>
          </w:tcPr>
          <w:p w:rsidR="0089385A" w:rsidRDefault="0089385A">
            <w:pPr>
              <w:tabs>
                <w:tab w:val="left" w:pos="630"/>
              </w:tabs>
              <w:spacing w:after="120" w:line="340" w:lineRule="exact"/>
              <w:rPr>
                <w:rFonts w:eastAsia="SimHei"/>
                <w:bCs/>
                <w:color w:val="FF0000"/>
                <w:sz w:val="18"/>
                <w:lang w:val="en-GB"/>
              </w:rPr>
            </w:pPr>
          </w:p>
        </w:tc>
        <w:tc>
          <w:tcPr>
            <w:tcW w:w="460" w:type="pct"/>
          </w:tcPr>
          <w:p w:rsidR="0089385A" w:rsidRDefault="0089385A">
            <w:pPr>
              <w:tabs>
                <w:tab w:val="left" w:pos="630"/>
              </w:tabs>
              <w:spacing w:after="120" w:line="340" w:lineRule="exact"/>
              <w:rPr>
                <w:rFonts w:eastAsia="SimHei"/>
                <w:bCs/>
                <w:color w:val="FF0000"/>
                <w:sz w:val="18"/>
                <w:lang w:val="en-GB"/>
              </w:rPr>
            </w:pP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6</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出生率（</w:t>
            </w:r>
            <w:r>
              <w:rPr>
                <w:rFonts w:hint="eastAsia"/>
                <w:color w:val="000000"/>
                <w:sz w:val="18"/>
                <w:lang w:val="en-GB"/>
              </w:rPr>
              <w:t>1981</w:t>
            </w:r>
            <w:r>
              <w:rPr>
                <w:rFonts w:hint="eastAsia"/>
                <w:color w:val="000000"/>
                <w:sz w:val="18"/>
                <w:lang w:val="en-GB"/>
              </w:rPr>
              <w:t>年和</w:t>
            </w:r>
            <w:r>
              <w:rPr>
                <w:rFonts w:hint="eastAsia"/>
                <w:color w:val="000000"/>
                <w:sz w:val="18"/>
                <w:lang w:val="en-GB"/>
              </w:rPr>
              <w:t>2002</w:t>
            </w:r>
            <w:r>
              <w:rPr>
                <w:rFonts w:hint="eastAsia"/>
                <w:color w:val="000000"/>
                <w:sz w:val="18"/>
                <w:lang w:val="en-GB"/>
              </w:rPr>
              <w:t>年每千例）</w:t>
            </w:r>
          </w:p>
        </w:tc>
        <w:tc>
          <w:tcPr>
            <w:tcW w:w="459"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35.6</w:t>
            </w:r>
          </w:p>
        </w:tc>
        <w:tc>
          <w:tcPr>
            <w:tcW w:w="459"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25.0</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7</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死亡率（</w:t>
            </w:r>
            <w:r>
              <w:rPr>
                <w:rFonts w:hint="eastAsia"/>
                <w:color w:val="000000"/>
                <w:sz w:val="18"/>
                <w:lang w:val="en-GB"/>
              </w:rPr>
              <w:t>1981</w:t>
            </w:r>
            <w:r>
              <w:rPr>
                <w:rFonts w:hint="eastAsia"/>
                <w:color w:val="000000"/>
                <w:sz w:val="18"/>
                <w:lang w:val="en-GB"/>
              </w:rPr>
              <w:t>年和</w:t>
            </w:r>
            <w:r>
              <w:rPr>
                <w:rFonts w:hint="eastAsia"/>
                <w:color w:val="000000"/>
                <w:sz w:val="18"/>
                <w:lang w:val="en-GB"/>
              </w:rPr>
              <w:t>2002</w:t>
            </w:r>
            <w:r>
              <w:rPr>
                <w:rFonts w:hint="eastAsia"/>
                <w:color w:val="000000"/>
                <w:sz w:val="18"/>
                <w:lang w:val="en-GB"/>
              </w:rPr>
              <w:t>年每千例）</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12.7</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12.4</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12.5</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7.7</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8.4</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8.1</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8</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婴儿死亡率（</w:t>
            </w:r>
            <w:r>
              <w:rPr>
                <w:rFonts w:hint="eastAsia"/>
                <w:color w:val="000000"/>
                <w:sz w:val="18"/>
                <w:lang w:val="en-GB"/>
              </w:rPr>
              <w:t>1990</w:t>
            </w:r>
            <w:r>
              <w:rPr>
                <w:rFonts w:hint="eastAsia"/>
                <w:color w:val="000000"/>
                <w:sz w:val="18"/>
                <w:lang w:val="en-GB"/>
              </w:rPr>
              <w:t>年和</w:t>
            </w:r>
            <w:r>
              <w:rPr>
                <w:rFonts w:hint="eastAsia"/>
                <w:color w:val="000000"/>
                <w:sz w:val="18"/>
                <w:lang w:val="en-GB"/>
              </w:rPr>
              <w:t>2002</w:t>
            </w:r>
            <w:r>
              <w:rPr>
                <w:rFonts w:hint="eastAsia"/>
                <w:color w:val="000000"/>
                <w:sz w:val="18"/>
                <w:lang w:val="en-GB"/>
              </w:rPr>
              <w:t>年每千例活产）</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81</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78</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80</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65</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62</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64</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9</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儿童死亡率（</w:t>
            </w:r>
            <w:r>
              <w:rPr>
                <w:rFonts w:hint="eastAsia"/>
                <w:color w:val="000000"/>
                <w:sz w:val="18"/>
                <w:lang w:val="en-GB"/>
              </w:rPr>
              <w:t>1985</w:t>
            </w:r>
            <w:r>
              <w:rPr>
                <w:rFonts w:hint="eastAsia"/>
                <w:color w:val="000000"/>
                <w:sz w:val="18"/>
                <w:lang w:val="en-GB"/>
              </w:rPr>
              <w:t>年和</w:t>
            </w:r>
            <w:r>
              <w:rPr>
                <w:rFonts w:hint="eastAsia"/>
                <w:color w:val="000000"/>
                <w:sz w:val="18"/>
                <w:lang w:val="en-GB"/>
              </w:rPr>
              <w:t>2001</w:t>
            </w:r>
            <w:r>
              <w:rPr>
                <w:rFonts w:hint="eastAsia"/>
                <w:color w:val="000000"/>
                <w:sz w:val="18"/>
                <w:lang w:val="en-GB"/>
              </w:rPr>
              <w:t>年</w:t>
            </w:r>
            <w:r>
              <w:rPr>
                <w:rFonts w:hint="eastAsia"/>
                <w:color w:val="000000"/>
                <w:sz w:val="18"/>
                <w:lang w:val="en-GB"/>
              </w:rPr>
              <w:t>5</w:t>
            </w:r>
            <w:r>
              <w:rPr>
                <w:rFonts w:hint="eastAsia"/>
                <w:color w:val="000000"/>
                <w:sz w:val="18"/>
                <w:lang w:val="en-GB"/>
              </w:rPr>
              <w:t>岁以下每千例活产）</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40.4</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36.6</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38.4</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71.6</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70.5</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71.1</w:t>
            </w:r>
          </w:p>
        </w:tc>
      </w:tr>
      <w:tr w:rsidR="0089385A">
        <w:tblPrEx>
          <w:tblCellMar>
            <w:top w:w="0" w:type="dxa"/>
            <w:bottom w:w="0" w:type="dxa"/>
          </w:tblCellMar>
        </w:tblPrEx>
        <w:tc>
          <w:tcPr>
            <w:tcW w:w="305" w:type="pct"/>
            <w:tcBorders>
              <w:bottom w:val="single" w:sz="4" w:space="0" w:color="auto"/>
            </w:tcBorders>
          </w:tcPr>
          <w:p w:rsidR="0089385A" w:rsidRDefault="0089385A">
            <w:pPr>
              <w:tabs>
                <w:tab w:val="left" w:pos="630"/>
              </w:tabs>
              <w:spacing w:after="120" w:line="340" w:lineRule="exact"/>
              <w:rPr>
                <w:color w:val="000000"/>
                <w:sz w:val="18"/>
                <w:lang w:val="en-GB"/>
              </w:rPr>
            </w:pPr>
            <w:r>
              <w:rPr>
                <w:color w:val="000000"/>
                <w:sz w:val="18"/>
                <w:lang w:val="en-GB"/>
              </w:rPr>
              <w:t>10</w:t>
            </w:r>
          </w:p>
        </w:tc>
        <w:tc>
          <w:tcPr>
            <w:tcW w:w="1938" w:type="pct"/>
            <w:tcBorders>
              <w:bottom w:val="single" w:sz="4" w:space="0" w:color="auto"/>
            </w:tcBorders>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产妇死亡率（</w:t>
            </w:r>
            <w:r>
              <w:rPr>
                <w:rFonts w:hint="eastAsia"/>
                <w:color w:val="000000"/>
                <w:sz w:val="18"/>
                <w:lang w:val="en-GB"/>
              </w:rPr>
              <w:t>1997</w:t>
            </w:r>
            <w:r>
              <w:rPr>
                <w:rFonts w:hint="eastAsia"/>
                <w:color w:val="000000"/>
                <w:sz w:val="18"/>
                <w:lang w:val="en-GB"/>
              </w:rPr>
              <w:t>年和</w:t>
            </w:r>
            <w:r>
              <w:rPr>
                <w:rFonts w:hint="eastAsia"/>
                <w:color w:val="000000"/>
                <w:sz w:val="18"/>
                <w:lang w:val="en-GB"/>
              </w:rPr>
              <w:t>1998</w:t>
            </w:r>
            <w:r>
              <w:rPr>
                <w:rFonts w:hint="eastAsia"/>
                <w:color w:val="000000"/>
                <w:sz w:val="18"/>
                <w:lang w:val="en-GB"/>
              </w:rPr>
              <w:t>年每十万例活产）</w:t>
            </w:r>
          </w:p>
        </w:tc>
        <w:tc>
          <w:tcPr>
            <w:tcW w:w="459" w:type="pct"/>
            <w:tcBorders>
              <w:bottom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408</w:t>
            </w:r>
          </w:p>
        </w:tc>
        <w:tc>
          <w:tcPr>
            <w:tcW w:w="459" w:type="pct"/>
            <w:tcBorders>
              <w:bottom w:val="single" w:sz="4" w:space="0" w:color="auto"/>
            </w:tcBorders>
          </w:tcPr>
          <w:p w:rsidR="0089385A" w:rsidRDefault="0089385A">
            <w:pPr>
              <w:tabs>
                <w:tab w:val="left" w:pos="630"/>
              </w:tabs>
              <w:spacing w:after="120" w:line="340" w:lineRule="exact"/>
              <w:jc w:val="center"/>
              <w:rPr>
                <w:color w:val="000000"/>
                <w:sz w:val="18"/>
                <w:lang w:val="en-GB"/>
              </w:rPr>
            </w:pPr>
          </w:p>
        </w:tc>
        <w:tc>
          <w:tcPr>
            <w:tcW w:w="460" w:type="pct"/>
            <w:tcBorders>
              <w:bottom w:val="single" w:sz="4" w:space="0" w:color="auto"/>
            </w:tcBorders>
          </w:tcPr>
          <w:p w:rsidR="0089385A" w:rsidRDefault="0089385A">
            <w:pPr>
              <w:tabs>
                <w:tab w:val="left" w:pos="630"/>
              </w:tabs>
              <w:spacing w:after="120" w:line="340" w:lineRule="exact"/>
              <w:jc w:val="center"/>
              <w:rPr>
                <w:color w:val="000000"/>
                <w:sz w:val="18"/>
                <w:lang w:val="en-GB"/>
              </w:rPr>
            </w:pPr>
          </w:p>
        </w:tc>
        <w:tc>
          <w:tcPr>
            <w:tcW w:w="459" w:type="pct"/>
            <w:tcBorders>
              <w:bottom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407</w:t>
            </w:r>
          </w:p>
        </w:tc>
        <w:tc>
          <w:tcPr>
            <w:tcW w:w="459" w:type="pct"/>
            <w:tcBorders>
              <w:bottom w:val="single" w:sz="4" w:space="0" w:color="auto"/>
            </w:tcBorders>
          </w:tcPr>
          <w:p w:rsidR="0089385A" w:rsidRDefault="0089385A">
            <w:pPr>
              <w:tabs>
                <w:tab w:val="left" w:pos="630"/>
              </w:tabs>
              <w:spacing w:after="120" w:line="340" w:lineRule="exact"/>
              <w:jc w:val="center"/>
              <w:rPr>
                <w:color w:val="000000"/>
                <w:sz w:val="18"/>
                <w:lang w:val="en-GB"/>
              </w:rPr>
            </w:pPr>
          </w:p>
        </w:tc>
        <w:tc>
          <w:tcPr>
            <w:tcW w:w="460" w:type="pct"/>
            <w:tcBorders>
              <w:bottom w:val="single" w:sz="4" w:space="0" w:color="auto"/>
            </w:tcBorders>
          </w:tcPr>
          <w:p w:rsidR="0089385A" w:rsidRDefault="0089385A">
            <w:pPr>
              <w:tabs>
                <w:tab w:val="left" w:pos="630"/>
              </w:tabs>
              <w:spacing w:after="120" w:line="340" w:lineRule="exact"/>
              <w:jc w:val="center"/>
              <w:rPr>
                <w:color w:val="000000"/>
                <w:sz w:val="18"/>
                <w:lang w:val="en-GB"/>
              </w:rPr>
            </w:pPr>
          </w:p>
        </w:tc>
      </w:tr>
      <w:tr w:rsidR="0089385A">
        <w:tblPrEx>
          <w:tblCellMar>
            <w:top w:w="0" w:type="dxa"/>
            <w:bottom w:w="0" w:type="dxa"/>
          </w:tblCellMar>
        </w:tblPrEx>
        <w:tc>
          <w:tcPr>
            <w:tcW w:w="305" w:type="pct"/>
            <w:tcBorders>
              <w:top w:val="single" w:sz="4" w:space="0" w:color="auto"/>
              <w:left w:val="single" w:sz="4" w:space="0" w:color="auto"/>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1938"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hint="eastAsia"/>
                <w:bCs/>
                <w:color w:val="FF0000"/>
                <w:sz w:val="18"/>
                <w:lang w:val="en-GB"/>
              </w:rPr>
            </w:pPr>
            <w:r>
              <w:rPr>
                <w:rFonts w:eastAsia="SimHei" w:hint="eastAsia"/>
                <w:bCs/>
                <w:color w:val="FF0000"/>
                <w:sz w:val="18"/>
                <w:lang w:val="en-GB"/>
              </w:rPr>
              <w:t>识字和教育</w:t>
            </w: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60"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60" w:type="pct"/>
            <w:tcBorders>
              <w:top w:val="single" w:sz="4" w:space="0" w:color="auto"/>
              <w:left w:val="nil"/>
              <w:bottom w:val="single" w:sz="4" w:space="0" w:color="auto"/>
              <w:right w:val="single" w:sz="4" w:space="0" w:color="auto"/>
            </w:tcBorders>
          </w:tcPr>
          <w:p w:rsidR="0089385A" w:rsidRDefault="0089385A">
            <w:pPr>
              <w:tabs>
                <w:tab w:val="left" w:pos="630"/>
              </w:tabs>
              <w:spacing w:after="120" w:line="340" w:lineRule="exact"/>
              <w:rPr>
                <w:rFonts w:eastAsia="SimHei"/>
                <w:bCs/>
                <w:color w:val="FF0000"/>
                <w:sz w:val="18"/>
                <w:lang w:val="en-GB"/>
              </w:rPr>
            </w:pPr>
          </w:p>
        </w:tc>
      </w:tr>
      <w:tr w:rsidR="0089385A">
        <w:tblPrEx>
          <w:tblCellMar>
            <w:top w:w="0" w:type="dxa"/>
            <w:bottom w:w="0" w:type="dxa"/>
          </w:tblCellMar>
        </w:tblPrEx>
        <w:tc>
          <w:tcPr>
            <w:tcW w:w="305" w:type="pct"/>
            <w:tcBorders>
              <w:top w:val="single" w:sz="4" w:space="0" w:color="auto"/>
            </w:tcBorders>
          </w:tcPr>
          <w:p w:rsidR="0089385A" w:rsidRDefault="0089385A">
            <w:pPr>
              <w:tabs>
                <w:tab w:val="left" w:pos="630"/>
              </w:tabs>
              <w:spacing w:after="120" w:line="340" w:lineRule="exact"/>
              <w:rPr>
                <w:color w:val="000000"/>
                <w:sz w:val="18"/>
                <w:lang w:val="en-GB"/>
              </w:rPr>
            </w:pPr>
            <w:r>
              <w:rPr>
                <w:color w:val="000000"/>
                <w:sz w:val="18"/>
                <w:lang w:val="en-GB"/>
              </w:rPr>
              <w:t>11</w:t>
            </w:r>
          </w:p>
        </w:tc>
        <w:tc>
          <w:tcPr>
            <w:tcW w:w="1938" w:type="pct"/>
            <w:tcBorders>
              <w:top w:val="single" w:sz="4" w:space="0" w:color="auto"/>
            </w:tcBorders>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识字率（</w:t>
            </w:r>
            <w:r>
              <w:rPr>
                <w:rFonts w:hint="eastAsia"/>
                <w:color w:val="000000"/>
                <w:sz w:val="18"/>
                <w:lang w:val="en-GB"/>
              </w:rPr>
              <w:t>1991</w:t>
            </w:r>
            <w:r>
              <w:rPr>
                <w:rFonts w:hint="eastAsia"/>
                <w:color w:val="000000"/>
                <w:sz w:val="18"/>
                <w:lang w:val="en-GB"/>
              </w:rPr>
              <w:t>年和</w:t>
            </w:r>
            <w:r>
              <w:rPr>
                <w:rFonts w:hint="eastAsia"/>
                <w:color w:val="000000"/>
                <w:sz w:val="18"/>
                <w:lang w:val="en-GB"/>
              </w:rPr>
              <w:t>2001</w:t>
            </w:r>
            <w:r>
              <w:rPr>
                <w:rFonts w:hint="eastAsia"/>
                <w:color w:val="000000"/>
                <w:sz w:val="18"/>
                <w:lang w:val="en-GB"/>
              </w:rPr>
              <w:t>年）（</w:t>
            </w:r>
            <w:r>
              <w:rPr>
                <w:rFonts w:hint="eastAsia"/>
                <w:color w:val="000000"/>
                <w:sz w:val="18"/>
                <w:lang w:val="en-GB"/>
              </w:rPr>
              <w:t>%</w:t>
            </w:r>
            <w:r>
              <w:rPr>
                <w:rFonts w:hint="eastAsia"/>
                <w:color w:val="000000"/>
                <w:sz w:val="18"/>
                <w:lang w:val="en-GB"/>
              </w:rPr>
              <w:t>）</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39.29</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64.13</w:t>
            </w:r>
          </w:p>
        </w:tc>
        <w:tc>
          <w:tcPr>
            <w:tcW w:w="460"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52.21</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53.67</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75.26</w:t>
            </w:r>
          </w:p>
        </w:tc>
        <w:tc>
          <w:tcPr>
            <w:tcW w:w="460"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64.84</w:t>
            </w:r>
          </w:p>
        </w:tc>
      </w:tr>
      <w:tr w:rsidR="0089385A">
        <w:tblPrEx>
          <w:tblCellMar>
            <w:top w:w="0" w:type="dxa"/>
            <w:bottom w:w="0" w:type="dxa"/>
          </w:tblCellMar>
        </w:tblPrEx>
        <w:trPr>
          <w:cantSplit/>
        </w:trPr>
        <w:tc>
          <w:tcPr>
            <w:tcW w:w="305" w:type="pct"/>
            <w:vMerge w:val="restart"/>
          </w:tcPr>
          <w:p w:rsidR="0089385A" w:rsidRDefault="0089385A">
            <w:pPr>
              <w:tabs>
                <w:tab w:val="left" w:pos="630"/>
              </w:tabs>
              <w:spacing w:after="120" w:line="340" w:lineRule="exact"/>
              <w:rPr>
                <w:color w:val="000000"/>
                <w:sz w:val="18"/>
                <w:lang w:val="en-GB"/>
              </w:rPr>
            </w:pPr>
            <w:r>
              <w:rPr>
                <w:color w:val="000000"/>
                <w:sz w:val="18"/>
                <w:lang w:val="en-GB"/>
              </w:rPr>
              <w:t>12</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总入学率（</w:t>
            </w:r>
            <w:r>
              <w:rPr>
                <w:rFonts w:hint="eastAsia"/>
                <w:color w:val="000000"/>
                <w:sz w:val="18"/>
                <w:lang w:val="en-GB"/>
              </w:rPr>
              <w:t>1990-1991</w:t>
            </w:r>
            <w:r>
              <w:rPr>
                <w:rFonts w:hint="eastAsia"/>
                <w:color w:val="000000"/>
                <w:sz w:val="18"/>
                <w:lang w:val="en-GB"/>
              </w:rPr>
              <w:t>年和</w:t>
            </w:r>
            <w:r>
              <w:rPr>
                <w:color w:val="000000"/>
                <w:sz w:val="18"/>
                <w:lang w:val="en-GB"/>
              </w:rPr>
              <w:t>2002</w:t>
            </w:r>
            <w:r>
              <w:rPr>
                <w:rFonts w:hint="eastAsia"/>
                <w:color w:val="000000"/>
                <w:sz w:val="18"/>
                <w:lang w:val="en-GB"/>
              </w:rPr>
              <w:t>-20</w:t>
            </w:r>
            <w:r>
              <w:rPr>
                <w:color w:val="000000"/>
                <w:sz w:val="18"/>
                <w:lang w:val="en-GB"/>
              </w:rPr>
              <w:t>03</w:t>
            </w:r>
            <w:r>
              <w:rPr>
                <w:rFonts w:hint="eastAsia"/>
                <w:color w:val="000000"/>
                <w:sz w:val="18"/>
                <w:lang w:val="en-GB"/>
              </w:rPr>
              <w:t>年）</w:t>
            </w:r>
          </w:p>
        </w:tc>
        <w:tc>
          <w:tcPr>
            <w:tcW w:w="459"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p>
        </w:tc>
        <w:tc>
          <w:tcPr>
            <w:tcW w:w="460"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p>
        </w:tc>
        <w:tc>
          <w:tcPr>
            <w:tcW w:w="460" w:type="pct"/>
          </w:tcPr>
          <w:p w:rsidR="0089385A" w:rsidRDefault="0089385A">
            <w:pPr>
              <w:tabs>
                <w:tab w:val="left" w:pos="630"/>
              </w:tabs>
              <w:spacing w:after="120" w:line="340" w:lineRule="exact"/>
              <w:jc w:val="center"/>
              <w:rPr>
                <w:color w:val="000000"/>
                <w:sz w:val="18"/>
                <w:lang w:val="en-GB"/>
              </w:rPr>
            </w:pPr>
          </w:p>
        </w:tc>
      </w:tr>
      <w:tr w:rsidR="0089385A">
        <w:tblPrEx>
          <w:tblCellMar>
            <w:top w:w="0" w:type="dxa"/>
            <w:bottom w:w="0" w:type="dxa"/>
          </w:tblCellMar>
        </w:tblPrEx>
        <w:trPr>
          <w:cantSplit/>
        </w:trPr>
        <w:tc>
          <w:tcPr>
            <w:tcW w:w="305" w:type="pct"/>
            <w:vMerge/>
          </w:tcPr>
          <w:p w:rsidR="0089385A" w:rsidRDefault="0089385A">
            <w:pPr>
              <w:tabs>
                <w:tab w:val="left" w:pos="630"/>
              </w:tabs>
              <w:spacing w:after="120" w:line="340" w:lineRule="exact"/>
              <w:rPr>
                <w:color w:val="000000"/>
                <w:sz w:val="18"/>
                <w:lang w:val="en-GB"/>
              </w:rPr>
            </w:pP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一至五年级</w:t>
            </w:r>
          </w:p>
        </w:tc>
        <w:tc>
          <w:tcPr>
            <w:tcW w:w="459" w:type="pct"/>
          </w:tcPr>
          <w:p w:rsidR="0089385A" w:rsidRDefault="0089385A">
            <w:pPr>
              <w:tabs>
                <w:tab w:val="left" w:pos="630"/>
              </w:tabs>
              <w:spacing w:after="120" w:line="340" w:lineRule="exact"/>
              <w:jc w:val="center"/>
              <w:rPr>
                <w:color w:val="000000"/>
                <w:sz w:val="18"/>
                <w:lang w:val="fr-FR"/>
              </w:rPr>
            </w:pPr>
            <w:r>
              <w:rPr>
                <w:color w:val="000000"/>
                <w:sz w:val="18"/>
                <w:lang w:val="fr-FR"/>
              </w:rPr>
              <w:t>85.5</w:t>
            </w:r>
          </w:p>
        </w:tc>
        <w:tc>
          <w:tcPr>
            <w:tcW w:w="459" w:type="pct"/>
          </w:tcPr>
          <w:p w:rsidR="0089385A" w:rsidRDefault="0089385A">
            <w:pPr>
              <w:tabs>
                <w:tab w:val="left" w:pos="630"/>
              </w:tabs>
              <w:spacing w:after="120" w:line="340" w:lineRule="exact"/>
              <w:jc w:val="center"/>
              <w:rPr>
                <w:color w:val="000000"/>
                <w:sz w:val="18"/>
                <w:lang w:val="fr-FR"/>
              </w:rPr>
            </w:pPr>
            <w:r>
              <w:rPr>
                <w:color w:val="000000"/>
                <w:sz w:val="18"/>
                <w:lang w:val="fr-FR"/>
              </w:rPr>
              <w:t>114.0</w:t>
            </w:r>
          </w:p>
        </w:tc>
        <w:tc>
          <w:tcPr>
            <w:tcW w:w="460" w:type="pct"/>
          </w:tcPr>
          <w:p w:rsidR="0089385A" w:rsidRDefault="0089385A">
            <w:pPr>
              <w:tabs>
                <w:tab w:val="left" w:pos="630"/>
              </w:tabs>
              <w:spacing w:after="120" w:line="340" w:lineRule="exact"/>
              <w:jc w:val="center"/>
              <w:rPr>
                <w:color w:val="000000"/>
                <w:sz w:val="18"/>
                <w:lang w:val="fr-FR"/>
              </w:rPr>
            </w:pPr>
            <w:r>
              <w:rPr>
                <w:color w:val="000000"/>
                <w:sz w:val="18"/>
                <w:lang w:val="fr-FR"/>
              </w:rPr>
              <w:t>100.1</w:t>
            </w:r>
          </w:p>
        </w:tc>
        <w:tc>
          <w:tcPr>
            <w:tcW w:w="459" w:type="pct"/>
          </w:tcPr>
          <w:p w:rsidR="0089385A" w:rsidRDefault="0089385A">
            <w:pPr>
              <w:tabs>
                <w:tab w:val="left" w:pos="630"/>
              </w:tabs>
              <w:spacing w:after="120" w:line="340" w:lineRule="exact"/>
              <w:jc w:val="center"/>
              <w:rPr>
                <w:color w:val="000000"/>
                <w:sz w:val="18"/>
                <w:lang w:val="fr-FR"/>
              </w:rPr>
            </w:pPr>
            <w:r>
              <w:rPr>
                <w:color w:val="000000"/>
                <w:sz w:val="18"/>
                <w:lang w:val="fr-FR"/>
              </w:rPr>
              <w:t>93.1</w:t>
            </w:r>
          </w:p>
        </w:tc>
        <w:tc>
          <w:tcPr>
            <w:tcW w:w="459" w:type="pct"/>
          </w:tcPr>
          <w:p w:rsidR="0089385A" w:rsidRDefault="0089385A">
            <w:pPr>
              <w:tabs>
                <w:tab w:val="left" w:pos="630"/>
              </w:tabs>
              <w:spacing w:after="120" w:line="340" w:lineRule="exact"/>
              <w:jc w:val="center"/>
              <w:rPr>
                <w:color w:val="000000"/>
                <w:sz w:val="18"/>
                <w:lang w:val="fr-FR"/>
              </w:rPr>
            </w:pPr>
            <w:r>
              <w:rPr>
                <w:color w:val="000000"/>
                <w:sz w:val="18"/>
                <w:lang w:val="fr-FR"/>
              </w:rPr>
              <w:t>97.5</w:t>
            </w:r>
          </w:p>
        </w:tc>
        <w:tc>
          <w:tcPr>
            <w:tcW w:w="460" w:type="pct"/>
          </w:tcPr>
          <w:p w:rsidR="0089385A" w:rsidRDefault="0089385A">
            <w:pPr>
              <w:tabs>
                <w:tab w:val="left" w:pos="630"/>
              </w:tabs>
              <w:spacing w:after="120" w:line="340" w:lineRule="exact"/>
              <w:jc w:val="center"/>
              <w:rPr>
                <w:color w:val="000000"/>
                <w:sz w:val="18"/>
                <w:lang w:val="fr-FR"/>
              </w:rPr>
            </w:pPr>
            <w:r>
              <w:rPr>
                <w:color w:val="000000"/>
                <w:sz w:val="18"/>
                <w:lang w:val="fr-FR"/>
              </w:rPr>
              <w:t>95.3</w:t>
            </w:r>
          </w:p>
        </w:tc>
      </w:tr>
      <w:tr w:rsidR="0089385A">
        <w:tblPrEx>
          <w:tblCellMar>
            <w:top w:w="0" w:type="dxa"/>
            <w:bottom w:w="0" w:type="dxa"/>
          </w:tblCellMar>
        </w:tblPrEx>
        <w:trPr>
          <w:cantSplit/>
        </w:trPr>
        <w:tc>
          <w:tcPr>
            <w:tcW w:w="305" w:type="pct"/>
            <w:vMerge/>
          </w:tcPr>
          <w:p w:rsidR="0089385A" w:rsidRDefault="0089385A">
            <w:pPr>
              <w:tabs>
                <w:tab w:val="left" w:pos="630"/>
              </w:tabs>
              <w:spacing w:after="120" w:line="340" w:lineRule="exact"/>
              <w:rPr>
                <w:color w:val="000000"/>
                <w:sz w:val="18"/>
                <w:lang w:val="fr-FR"/>
              </w:rPr>
            </w:pPr>
          </w:p>
        </w:tc>
        <w:tc>
          <w:tcPr>
            <w:tcW w:w="1938" w:type="pct"/>
          </w:tcPr>
          <w:p w:rsidR="0089385A" w:rsidRDefault="0089385A">
            <w:pPr>
              <w:tabs>
                <w:tab w:val="left" w:pos="630"/>
              </w:tabs>
              <w:spacing w:after="120" w:line="340" w:lineRule="exact"/>
              <w:rPr>
                <w:rFonts w:hint="eastAsia"/>
                <w:color w:val="000000"/>
                <w:sz w:val="18"/>
                <w:lang w:val="fr-FR"/>
              </w:rPr>
            </w:pPr>
            <w:r>
              <w:rPr>
                <w:rFonts w:hint="eastAsia"/>
                <w:color w:val="000000"/>
                <w:sz w:val="18"/>
                <w:lang w:val="fr-FR"/>
              </w:rPr>
              <w:t>六至八年级</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47.0</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76.6</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62.1</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56.2</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65.3</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61.0</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13</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辍学率（</w:t>
            </w:r>
            <w:r>
              <w:rPr>
                <w:color w:val="000000"/>
                <w:sz w:val="18"/>
                <w:lang w:val="en-GB"/>
              </w:rPr>
              <w:t>1990</w:t>
            </w:r>
            <w:r>
              <w:rPr>
                <w:rFonts w:hint="eastAsia"/>
                <w:color w:val="000000"/>
                <w:sz w:val="18"/>
                <w:lang w:val="en-GB"/>
              </w:rPr>
              <w:t>-19</w:t>
            </w:r>
            <w:r>
              <w:rPr>
                <w:color w:val="000000"/>
                <w:sz w:val="18"/>
                <w:lang w:val="en-GB"/>
              </w:rPr>
              <w:t>91</w:t>
            </w:r>
            <w:r>
              <w:rPr>
                <w:rFonts w:hint="eastAsia"/>
                <w:color w:val="000000"/>
                <w:sz w:val="18"/>
                <w:lang w:val="en-GB"/>
              </w:rPr>
              <w:t>年和</w:t>
            </w:r>
            <w:r>
              <w:rPr>
                <w:color w:val="000000"/>
                <w:sz w:val="18"/>
                <w:lang w:val="en-GB"/>
              </w:rPr>
              <w:t xml:space="preserve"> 2002</w:t>
            </w:r>
            <w:r>
              <w:rPr>
                <w:rFonts w:hint="eastAsia"/>
                <w:color w:val="000000"/>
                <w:sz w:val="18"/>
                <w:lang w:val="en-GB"/>
              </w:rPr>
              <w:t>-20</w:t>
            </w:r>
            <w:r>
              <w:rPr>
                <w:color w:val="000000"/>
                <w:sz w:val="18"/>
                <w:lang w:val="en-GB"/>
              </w:rPr>
              <w:t>03</w:t>
            </w:r>
            <w:r>
              <w:rPr>
                <w:rFonts w:hint="eastAsia"/>
                <w:color w:val="000000"/>
                <w:sz w:val="18"/>
                <w:lang w:val="en-GB"/>
              </w:rPr>
              <w:t>年）（</w:t>
            </w:r>
            <w:r>
              <w:rPr>
                <w:rFonts w:hint="eastAsia"/>
                <w:color w:val="000000"/>
                <w:sz w:val="18"/>
                <w:lang w:val="en-GB"/>
              </w:rPr>
              <w:t>%</w:t>
            </w:r>
            <w:r>
              <w:rPr>
                <w:rFonts w:hint="eastAsia"/>
                <w:color w:val="000000"/>
                <w:sz w:val="18"/>
                <w:lang w:val="en-GB"/>
              </w:rPr>
              <w:t>）</w:t>
            </w:r>
          </w:p>
        </w:tc>
        <w:tc>
          <w:tcPr>
            <w:tcW w:w="459"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p>
        </w:tc>
        <w:tc>
          <w:tcPr>
            <w:tcW w:w="460"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p>
        </w:tc>
        <w:tc>
          <w:tcPr>
            <w:tcW w:w="459" w:type="pct"/>
          </w:tcPr>
          <w:p w:rsidR="0089385A" w:rsidRDefault="0089385A">
            <w:pPr>
              <w:tabs>
                <w:tab w:val="left" w:pos="630"/>
              </w:tabs>
              <w:spacing w:after="120" w:line="340" w:lineRule="exact"/>
              <w:jc w:val="center"/>
              <w:rPr>
                <w:color w:val="000000"/>
                <w:sz w:val="18"/>
                <w:lang w:val="en-GB"/>
              </w:rPr>
            </w:pPr>
          </w:p>
        </w:tc>
        <w:tc>
          <w:tcPr>
            <w:tcW w:w="460" w:type="pct"/>
          </w:tcPr>
          <w:p w:rsidR="0089385A" w:rsidRDefault="0089385A">
            <w:pPr>
              <w:tabs>
                <w:tab w:val="left" w:pos="630"/>
              </w:tabs>
              <w:spacing w:after="120" w:line="340" w:lineRule="exact"/>
              <w:jc w:val="center"/>
              <w:rPr>
                <w:color w:val="000000"/>
                <w:sz w:val="18"/>
                <w:lang w:val="en-GB"/>
              </w:rPr>
            </w:pP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一至五年级</w:t>
            </w:r>
          </w:p>
        </w:tc>
        <w:tc>
          <w:tcPr>
            <w:tcW w:w="459" w:type="pct"/>
          </w:tcPr>
          <w:p w:rsidR="0089385A" w:rsidRDefault="0089385A">
            <w:pPr>
              <w:tabs>
                <w:tab w:val="left" w:pos="630"/>
              </w:tabs>
              <w:spacing w:after="120" w:line="340" w:lineRule="exact"/>
              <w:jc w:val="center"/>
              <w:rPr>
                <w:color w:val="000000"/>
                <w:sz w:val="18"/>
                <w:lang w:val="fr-FR"/>
              </w:rPr>
            </w:pPr>
            <w:r>
              <w:rPr>
                <w:color w:val="000000"/>
                <w:sz w:val="18"/>
                <w:lang w:val="fr-FR"/>
              </w:rPr>
              <w:t>46.0</w:t>
            </w:r>
          </w:p>
        </w:tc>
        <w:tc>
          <w:tcPr>
            <w:tcW w:w="459" w:type="pct"/>
          </w:tcPr>
          <w:p w:rsidR="0089385A" w:rsidRDefault="0089385A">
            <w:pPr>
              <w:tabs>
                <w:tab w:val="left" w:pos="630"/>
              </w:tabs>
              <w:spacing w:after="120" w:line="340" w:lineRule="exact"/>
              <w:jc w:val="center"/>
              <w:rPr>
                <w:color w:val="000000"/>
                <w:sz w:val="18"/>
                <w:lang w:val="fr-FR"/>
              </w:rPr>
            </w:pPr>
            <w:r>
              <w:rPr>
                <w:color w:val="000000"/>
                <w:sz w:val="18"/>
                <w:lang w:val="fr-FR"/>
              </w:rPr>
              <w:t>40.1</w:t>
            </w:r>
          </w:p>
        </w:tc>
        <w:tc>
          <w:tcPr>
            <w:tcW w:w="460" w:type="pct"/>
          </w:tcPr>
          <w:p w:rsidR="0089385A" w:rsidRDefault="0089385A">
            <w:pPr>
              <w:tabs>
                <w:tab w:val="left" w:pos="630"/>
              </w:tabs>
              <w:spacing w:after="120" w:line="340" w:lineRule="exact"/>
              <w:jc w:val="center"/>
              <w:rPr>
                <w:color w:val="000000"/>
                <w:sz w:val="18"/>
                <w:lang w:val="fr-FR"/>
              </w:rPr>
            </w:pPr>
            <w:r>
              <w:rPr>
                <w:color w:val="000000"/>
                <w:sz w:val="18"/>
                <w:lang w:val="fr-FR"/>
              </w:rPr>
              <w:t>42.6</w:t>
            </w:r>
          </w:p>
        </w:tc>
        <w:tc>
          <w:tcPr>
            <w:tcW w:w="459" w:type="pct"/>
          </w:tcPr>
          <w:p w:rsidR="0089385A" w:rsidRDefault="0089385A">
            <w:pPr>
              <w:tabs>
                <w:tab w:val="left" w:pos="630"/>
              </w:tabs>
              <w:spacing w:after="120" w:line="340" w:lineRule="exact"/>
              <w:jc w:val="center"/>
              <w:rPr>
                <w:color w:val="000000"/>
                <w:sz w:val="18"/>
                <w:lang w:val="fr-FR"/>
              </w:rPr>
            </w:pPr>
            <w:r>
              <w:rPr>
                <w:color w:val="000000"/>
                <w:sz w:val="18"/>
                <w:lang w:val="fr-FR"/>
              </w:rPr>
              <w:t>33.7</w:t>
            </w:r>
          </w:p>
        </w:tc>
        <w:tc>
          <w:tcPr>
            <w:tcW w:w="459" w:type="pct"/>
          </w:tcPr>
          <w:p w:rsidR="0089385A" w:rsidRDefault="0089385A">
            <w:pPr>
              <w:tabs>
                <w:tab w:val="left" w:pos="630"/>
              </w:tabs>
              <w:spacing w:after="120" w:line="340" w:lineRule="exact"/>
              <w:jc w:val="center"/>
              <w:rPr>
                <w:color w:val="000000"/>
                <w:sz w:val="18"/>
                <w:lang w:val="fr-FR"/>
              </w:rPr>
            </w:pPr>
            <w:r>
              <w:rPr>
                <w:color w:val="000000"/>
                <w:sz w:val="18"/>
                <w:lang w:val="fr-FR"/>
              </w:rPr>
              <w:t>35.8</w:t>
            </w:r>
          </w:p>
        </w:tc>
        <w:tc>
          <w:tcPr>
            <w:tcW w:w="460" w:type="pct"/>
          </w:tcPr>
          <w:p w:rsidR="0089385A" w:rsidRDefault="0089385A">
            <w:pPr>
              <w:tabs>
                <w:tab w:val="left" w:pos="630"/>
              </w:tabs>
              <w:spacing w:after="120" w:line="340" w:lineRule="exact"/>
              <w:jc w:val="center"/>
              <w:rPr>
                <w:color w:val="000000"/>
                <w:sz w:val="18"/>
                <w:lang w:val="fr-FR"/>
              </w:rPr>
            </w:pPr>
            <w:r>
              <w:rPr>
                <w:color w:val="000000"/>
                <w:sz w:val="18"/>
                <w:lang w:val="fr-FR"/>
              </w:rPr>
              <w:t>34.9</w:t>
            </w:r>
          </w:p>
        </w:tc>
      </w:tr>
      <w:tr w:rsidR="0089385A">
        <w:tblPrEx>
          <w:tblCellMar>
            <w:top w:w="0" w:type="dxa"/>
            <w:bottom w:w="0" w:type="dxa"/>
          </w:tblCellMar>
        </w:tblPrEx>
        <w:tc>
          <w:tcPr>
            <w:tcW w:w="305" w:type="pct"/>
            <w:tcBorders>
              <w:bottom w:val="single" w:sz="4" w:space="0" w:color="auto"/>
            </w:tcBorders>
          </w:tcPr>
          <w:p w:rsidR="0089385A" w:rsidRDefault="0089385A">
            <w:pPr>
              <w:tabs>
                <w:tab w:val="left" w:pos="630"/>
              </w:tabs>
              <w:spacing w:after="120" w:line="340" w:lineRule="exact"/>
              <w:rPr>
                <w:color w:val="000000"/>
                <w:sz w:val="18"/>
                <w:lang w:val="fr-FR"/>
              </w:rPr>
            </w:pPr>
          </w:p>
        </w:tc>
        <w:tc>
          <w:tcPr>
            <w:tcW w:w="1938" w:type="pct"/>
            <w:tcBorders>
              <w:bottom w:val="single" w:sz="4" w:space="0" w:color="auto"/>
            </w:tcBorders>
          </w:tcPr>
          <w:p w:rsidR="0089385A" w:rsidRDefault="0089385A">
            <w:pPr>
              <w:tabs>
                <w:tab w:val="left" w:pos="630"/>
              </w:tabs>
              <w:spacing w:after="120" w:line="340" w:lineRule="exact"/>
              <w:rPr>
                <w:rFonts w:hint="eastAsia"/>
                <w:color w:val="000000"/>
                <w:sz w:val="18"/>
                <w:lang w:val="fr-FR"/>
              </w:rPr>
            </w:pPr>
            <w:r>
              <w:rPr>
                <w:rFonts w:hint="eastAsia"/>
                <w:color w:val="000000"/>
                <w:sz w:val="18"/>
                <w:lang w:val="fr-FR"/>
              </w:rPr>
              <w:t>一至八年级</w:t>
            </w:r>
          </w:p>
        </w:tc>
        <w:tc>
          <w:tcPr>
            <w:tcW w:w="459" w:type="pct"/>
            <w:tcBorders>
              <w:bottom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65.1</w:t>
            </w:r>
          </w:p>
        </w:tc>
        <w:tc>
          <w:tcPr>
            <w:tcW w:w="459" w:type="pct"/>
            <w:tcBorders>
              <w:bottom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59.1</w:t>
            </w:r>
          </w:p>
        </w:tc>
        <w:tc>
          <w:tcPr>
            <w:tcW w:w="460" w:type="pct"/>
            <w:tcBorders>
              <w:bottom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60.9</w:t>
            </w:r>
          </w:p>
        </w:tc>
        <w:tc>
          <w:tcPr>
            <w:tcW w:w="459" w:type="pct"/>
            <w:tcBorders>
              <w:bottom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52.3</w:t>
            </w:r>
          </w:p>
        </w:tc>
        <w:tc>
          <w:tcPr>
            <w:tcW w:w="459" w:type="pct"/>
            <w:tcBorders>
              <w:bottom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53.4</w:t>
            </w:r>
          </w:p>
        </w:tc>
        <w:tc>
          <w:tcPr>
            <w:tcW w:w="460" w:type="pct"/>
            <w:tcBorders>
              <w:bottom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52.8</w:t>
            </w:r>
          </w:p>
        </w:tc>
      </w:tr>
      <w:tr w:rsidR="0089385A">
        <w:tblPrEx>
          <w:tblCellMar>
            <w:top w:w="0" w:type="dxa"/>
            <w:bottom w:w="0" w:type="dxa"/>
          </w:tblCellMar>
        </w:tblPrEx>
        <w:tc>
          <w:tcPr>
            <w:tcW w:w="305" w:type="pct"/>
            <w:tcBorders>
              <w:top w:val="single" w:sz="4" w:space="0" w:color="auto"/>
              <w:left w:val="single" w:sz="4" w:space="0" w:color="auto"/>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1938"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hint="eastAsia"/>
                <w:bCs/>
                <w:color w:val="FF0000"/>
                <w:sz w:val="18"/>
                <w:lang w:val="en-GB"/>
              </w:rPr>
            </w:pPr>
            <w:r>
              <w:rPr>
                <w:rFonts w:eastAsia="SimHei" w:hint="eastAsia"/>
                <w:bCs/>
                <w:color w:val="FF0000"/>
                <w:sz w:val="18"/>
                <w:lang w:val="en-GB"/>
              </w:rPr>
              <w:t>工作和就业</w:t>
            </w: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60"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60" w:type="pct"/>
            <w:tcBorders>
              <w:top w:val="single" w:sz="4" w:space="0" w:color="auto"/>
              <w:left w:val="nil"/>
              <w:bottom w:val="single" w:sz="4" w:space="0" w:color="auto"/>
              <w:right w:val="single" w:sz="4" w:space="0" w:color="auto"/>
            </w:tcBorders>
          </w:tcPr>
          <w:p w:rsidR="0089385A" w:rsidRDefault="0089385A">
            <w:pPr>
              <w:tabs>
                <w:tab w:val="left" w:pos="630"/>
              </w:tabs>
              <w:spacing w:after="120" w:line="340" w:lineRule="exact"/>
              <w:rPr>
                <w:rFonts w:eastAsia="SimHei"/>
                <w:bCs/>
                <w:color w:val="FF0000"/>
                <w:sz w:val="18"/>
                <w:lang w:val="en-GB"/>
              </w:rPr>
            </w:pPr>
          </w:p>
        </w:tc>
      </w:tr>
      <w:tr w:rsidR="0089385A">
        <w:tblPrEx>
          <w:tblCellMar>
            <w:top w:w="0" w:type="dxa"/>
            <w:bottom w:w="0" w:type="dxa"/>
          </w:tblCellMar>
        </w:tblPrEx>
        <w:tc>
          <w:tcPr>
            <w:tcW w:w="305" w:type="pct"/>
            <w:tcBorders>
              <w:top w:val="single" w:sz="4" w:space="0" w:color="auto"/>
            </w:tcBorders>
          </w:tcPr>
          <w:p w:rsidR="0089385A" w:rsidRDefault="0089385A">
            <w:pPr>
              <w:tabs>
                <w:tab w:val="left" w:pos="630"/>
              </w:tabs>
              <w:spacing w:after="120" w:line="340" w:lineRule="exact"/>
              <w:rPr>
                <w:color w:val="000000"/>
                <w:sz w:val="18"/>
                <w:lang w:val="fr-FR"/>
              </w:rPr>
            </w:pPr>
            <w:r>
              <w:rPr>
                <w:color w:val="000000"/>
                <w:sz w:val="18"/>
                <w:lang w:val="fr-FR"/>
              </w:rPr>
              <w:t>14</w:t>
            </w:r>
          </w:p>
        </w:tc>
        <w:tc>
          <w:tcPr>
            <w:tcW w:w="1938" w:type="pct"/>
            <w:tcBorders>
              <w:top w:val="single" w:sz="4" w:space="0" w:color="auto"/>
            </w:tcBorders>
          </w:tcPr>
          <w:p w:rsidR="0089385A" w:rsidRDefault="0089385A">
            <w:pPr>
              <w:tabs>
                <w:tab w:val="left" w:pos="630"/>
              </w:tabs>
              <w:spacing w:after="120" w:line="340" w:lineRule="exact"/>
              <w:rPr>
                <w:rFonts w:hint="eastAsia"/>
                <w:color w:val="000000"/>
                <w:sz w:val="18"/>
                <w:lang w:val="fr-FR"/>
              </w:rPr>
            </w:pPr>
            <w:r>
              <w:rPr>
                <w:rFonts w:hint="eastAsia"/>
                <w:color w:val="000000"/>
                <w:sz w:val="18"/>
                <w:lang w:val="en-GB"/>
              </w:rPr>
              <w:t>工作参加率</w:t>
            </w:r>
            <w:r>
              <w:rPr>
                <w:rFonts w:hint="eastAsia"/>
                <w:color w:val="000000"/>
                <w:sz w:val="18"/>
                <w:lang w:val="fr-FR"/>
              </w:rPr>
              <w:t>（</w:t>
            </w:r>
            <w:r>
              <w:rPr>
                <w:rFonts w:hint="eastAsia"/>
                <w:color w:val="000000"/>
                <w:sz w:val="18"/>
                <w:lang w:val="fr-FR"/>
              </w:rPr>
              <w:t>1991</w:t>
            </w:r>
            <w:r>
              <w:rPr>
                <w:rFonts w:hint="eastAsia"/>
                <w:color w:val="000000"/>
                <w:sz w:val="18"/>
                <w:lang w:val="en-GB"/>
              </w:rPr>
              <w:t>年和</w:t>
            </w:r>
            <w:r>
              <w:rPr>
                <w:rFonts w:hint="eastAsia"/>
                <w:color w:val="000000"/>
                <w:sz w:val="18"/>
                <w:lang w:val="fr-FR"/>
              </w:rPr>
              <w:t>2001</w:t>
            </w:r>
            <w:r>
              <w:rPr>
                <w:rFonts w:hint="eastAsia"/>
                <w:color w:val="000000"/>
                <w:sz w:val="18"/>
                <w:lang w:val="en-GB"/>
              </w:rPr>
              <w:t>年</w:t>
            </w:r>
            <w:r>
              <w:rPr>
                <w:rFonts w:hint="eastAsia"/>
                <w:color w:val="000000"/>
                <w:sz w:val="18"/>
                <w:lang w:val="fr-FR"/>
              </w:rPr>
              <w:t>）（</w:t>
            </w:r>
            <w:r>
              <w:rPr>
                <w:rFonts w:hint="eastAsia"/>
                <w:color w:val="000000"/>
                <w:sz w:val="18"/>
                <w:lang w:val="fr-FR"/>
              </w:rPr>
              <w:t>%</w:t>
            </w:r>
            <w:r>
              <w:rPr>
                <w:rFonts w:hint="eastAsia"/>
                <w:color w:val="000000"/>
                <w:sz w:val="18"/>
                <w:lang w:val="fr-FR"/>
              </w:rPr>
              <w:t>）</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22.3</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51.6</w:t>
            </w:r>
          </w:p>
        </w:tc>
        <w:tc>
          <w:tcPr>
            <w:tcW w:w="460" w:type="pct"/>
            <w:tcBorders>
              <w:top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37.5</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25.6</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51.7</w:t>
            </w:r>
          </w:p>
        </w:tc>
        <w:tc>
          <w:tcPr>
            <w:tcW w:w="460" w:type="pct"/>
            <w:tcBorders>
              <w:top w:val="single" w:sz="4" w:space="0" w:color="auto"/>
            </w:tcBorders>
          </w:tcPr>
          <w:p w:rsidR="0089385A" w:rsidRDefault="0089385A">
            <w:pPr>
              <w:tabs>
                <w:tab w:val="left" w:pos="630"/>
              </w:tabs>
              <w:spacing w:after="120" w:line="340" w:lineRule="exact"/>
              <w:jc w:val="center"/>
              <w:rPr>
                <w:color w:val="000000"/>
                <w:sz w:val="18"/>
                <w:lang w:val="fr-FR"/>
              </w:rPr>
            </w:pPr>
            <w:r>
              <w:rPr>
                <w:color w:val="000000"/>
                <w:sz w:val="18"/>
                <w:lang w:val="fr-FR"/>
              </w:rPr>
              <w:t>39.1</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fr-FR"/>
              </w:rPr>
            </w:pPr>
            <w:r>
              <w:rPr>
                <w:color w:val="000000"/>
                <w:sz w:val="18"/>
                <w:lang w:val="fr-FR"/>
              </w:rPr>
              <w:t>15</w:t>
            </w:r>
          </w:p>
        </w:tc>
        <w:tc>
          <w:tcPr>
            <w:tcW w:w="1938" w:type="pct"/>
          </w:tcPr>
          <w:p w:rsidR="0089385A" w:rsidRDefault="0089385A">
            <w:pPr>
              <w:tabs>
                <w:tab w:val="left" w:pos="630"/>
              </w:tabs>
              <w:spacing w:after="120" w:line="340" w:lineRule="exact"/>
              <w:rPr>
                <w:rFonts w:hint="eastAsia"/>
                <w:color w:val="000000"/>
                <w:sz w:val="18"/>
                <w:lang w:val="fr-FR"/>
              </w:rPr>
            </w:pPr>
            <w:r>
              <w:rPr>
                <w:rFonts w:hint="eastAsia"/>
                <w:color w:val="000000"/>
                <w:sz w:val="18"/>
                <w:lang w:val="en-GB"/>
              </w:rPr>
              <w:t>有组织的部门</w:t>
            </w:r>
            <w:r>
              <w:rPr>
                <w:rFonts w:hint="eastAsia"/>
                <w:color w:val="000000"/>
                <w:sz w:val="18"/>
                <w:lang w:val="fr-FR"/>
              </w:rPr>
              <w:t>（</w:t>
            </w:r>
            <w:r>
              <w:rPr>
                <w:rFonts w:hint="eastAsia"/>
                <w:color w:val="000000"/>
                <w:sz w:val="18"/>
                <w:lang w:val="fr-FR"/>
              </w:rPr>
              <w:t>1981</w:t>
            </w:r>
            <w:r>
              <w:rPr>
                <w:rFonts w:hint="eastAsia"/>
                <w:color w:val="000000"/>
                <w:sz w:val="18"/>
                <w:lang w:val="en-GB"/>
              </w:rPr>
              <w:t>年和</w:t>
            </w:r>
            <w:r>
              <w:rPr>
                <w:rFonts w:hint="eastAsia"/>
                <w:color w:val="000000"/>
                <w:sz w:val="18"/>
                <w:lang w:val="fr-FR"/>
              </w:rPr>
              <w:t>1999</w:t>
            </w:r>
            <w:r>
              <w:rPr>
                <w:rFonts w:hint="eastAsia"/>
                <w:color w:val="000000"/>
                <w:sz w:val="18"/>
                <w:lang w:val="en-GB"/>
              </w:rPr>
              <w:t>年</w:t>
            </w:r>
            <w:r>
              <w:rPr>
                <w:rFonts w:hint="eastAsia"/>
                <w:color w:val="000000"/>
                <w:sz w:val="18"/>
                <w:lang w:val="fr-FR"/>
              </w:rPr>
              <w:t>，</w:t>
            </w:r>
            <w:r>
              <w:rPr>
                <w:rFonts w:hint="eastAsia"/>
                <w:color w:val="000000"/>
                <w:sz w:val="18"/>
                <w:lang w:val="en-GB"/>
              </w:rPr>
              <w:t>单位</w:t>
            </w:r>
            <w:r>
              <w:rPr>
                <w:rFonts w:hint="eastAsia"/>
                <w:color w:val="000000"/>
                <w:sz w:val="18"/>
                <w:lang w:val="fr-FR"/>
              </w:rPr>
              <w:t>：</w:t>
            </w:r>
            <w:r>
              <w:rPr>
                <w:rFonts w:hint="eastAsia"/>
                <w:color w:val="000000"/>
                <w:sz w:val="18"/>
                <w:lang w:val="en-GB"/>
              </w:rPr>
              <w:t>百万</w:t>
            </w:r>
            <w:r>
              <w:rPr>
                <w:rFonts w:hint="eastAsia"/>
                <w:color w:val="000000"/>
                <w:sz w:val="18"/>
                <w:lang w:val="fr-FR"/>
              </w:rPr>
              <w:t>）</w:t>
            </w:r>
            <w:r>
              <w:rPr>
                <w:color w:val="000000"/>
                <w:sz w:val="18"/>
                <w:lang w:val="fr-FR"/>
              </w:rPr>
              <w:t>（</w:t>
            </w:r>
            <w:r>
              <w:rPr>
                <w:color w:val="000000"/>
                <w:sz w:val="18"/>
                <w:lang w:val="fr-FR"/>
              </w:rPr>
              <w:t>DGE&amp;T</w:t>
            </w:r>
            <w:r>
              <w:rPr>
                <w:color w:val="000000"/>
                <w:sz w:val="18"/>
                <w:lang w:val="fr-FR"/>
              </w:rPr>
              <w:t>）</w:t>
            </w:r>
          </w:p>
        </w:tc>
        <w:tc>
          <w:tcPr>
            <w:tcW w:w="459" w:type="pct"/>
          </w:tcPr>
          <w:p w:rsidR="0089385A" w:rsidRDefault="0089385A">
            <w:pPr>
              <w:tabs>
                <w:tab w:val="left" w:pos="630"/>
              </w:tabs>
              <w:spacing w:line="340" w:lineRule="exact"/>
              <w:jc w:val="center"/>
              <w:rPr>
                <w:color w:val="000000"/>
                <w:sz w:val="18"/>
                <w:lang w:val="fr-FR"/>
              </w:rPr>
            </w:pPr>
            <w:r>
              <w:rPr>
                <w:color w:val="000000"/>
                <w:sz w:val="18"/>
                <w:lang w:val="fr-FR"/>
              </w:rPr>
              <w:t>2.80</w:t>
            </w:r>
          </w:p>
          <w:p w:rsidR="0089385A" w:rsidRDefault="0089385A">
            <w:pPr>
              <w:tabs>
                <w:tab w:val="left" w:pos="630"/>
              </w:tabs>
              <w:spacing w:after="120" w:line="340" w:lineRule="exact"/>
              <w:jc w:val="center"/>
              <w:rPr>
                <w:color w:val="000000"/>
                <w:sz w:val="18"/>
                <w:lang w:val="fr-FR"/>
              </w:rPr>
            </w:pPr>
            <w:r>
              <w:rPr>
                <w:color w:val="000000"/>
                <w:sz w:val="18"/>
                <w:lang w:val="fr-FR"/>
              </w:rPr>
              <w:t>(12.2%)</w:t>
            </w:r>
          </w:p>
        </w:tc>
        <w:tc>
          <w:tcPr>
            <w:tcW w:w="459" w:type="pct"/>
          </w:tcPr>
          <w:p w:rsidR="0089385A" w:rsidRDefault="0089385A">
            <w:pPr>
              <w:tabs>
                <w:tab w:val="left" w:pos="630"/>
              </w:tabs>
              <w:spacing w:after="120" w:line="340" w:lineRule="exact"/>
              <w:jc w:val="center"/>
              <w:rPr>
                <w:color w:val="000000"/>
                <w:sz w:val="18"/>
                <w:lang w:val="fr-FR"/>
              </w:rPr>
            </w:pPr>
            <w:r>
              <w:rPr>
                <w:color w:val="000000"/>
                <w:sz w:val="18"/>
                <w:lang w:val="fr-FR"/>
              </w:rPr>
              <w:t>20.5</w:t>
            </w:r>
          </w:p>
        </w:tc>
        <w:tc>
          <w:tcPr>
            <w:tcW w:w="460" w:type="pct"/>
          </w:tcPr>
          <w:p w:rsidR="0089385A" w:rsidRDefault="0089385A">
            <w:pPr>
              <w:tabs>
                <w:tab w:val="left" w:pos="630"/>
              </w:tabs>
              <w:spacing w:after="120" w:line="340" w:lineRule="exact"/>
              <w:jc w:val="center"/>
              <w:rPr>
                <w:color w:val="000000"/>
                <w:sz w:val="18"/>
                <w:lang w:val="fr-FR"/>
              </w:rPr>
            </w:pPr>
            <w:r>
              <w:rPr>
                <w:color w:val="000000"/>
                <w:sz w:val="18"/>
                <w:lang w:val="fr-FR"/>
              </w:rPr>
              <w:t>22.85</w:t>
            </w:r>
          </w:p>
        </w:tc>
        <w:tc>
          <w:tcPr>
            <w:tcW w:w="459" w:type="pct"/>
          </w:tcPr>
          <w:p w:rsidR="0089385A" w:rsidRDefault="0089385A">
            <w:pPr>
              <w:tabs>
                <w:tab w:val="left" w:pos="630"/>
              </w:tabs>
              <w:spacing w:line="340" w:lineRule="exact"/>
              <w:jc w:val="center"/>
              <w:rPr>
                <w:color w:val="000000"/>
                <w:sz w:val="18"/>
                <w:lang w:val="fr-FR"/>
              </w:rPr>
            </w:pPr>
            <w:r>
              <w:rPr>
                <w:color w:val="000000"/>
                <w:sz w:val="18"/>
                <w:lang w:val="fr-FR"/>
              </w:rPr>
              <w:t>4.83</w:t>
            </w:r>
          </w:p>
          <w:p w:rsidR="0089385A" w:rsidRDefault="0089385A">
            <w:pPr>
              <w:tabs>
                <w:tab w:val="left" w:pos="630"/>
              </w:tabs>
              <w:spacing w:after="120" w:line="340" w:lineRule="exact"/>
              <w:jc w:val="center"/>
              <w:rPr>
                <w:color w:val="000000"/>
                <w:sz w:val="18"/>
                <w:lang w:val="fr-FR"/>
              </w:rPr>
            </w:pPr>
            <w:r>
              <w:rPr>
                <w:color w:val="000000"/>
                <w:sz w:val="18"/>
                <w:lang w:val="fr-FR"/>
              </w:rPr>
              <w:t>(17.2%)</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23.20</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28.11</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16</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公营部门（</w:t>
            </w:r>
            <w:r>
              <w:rPr>
                <w:rFonts w:hint="eastAsia"/>
                <w:color w:val="000000"/>
                <w:sz w:val="18"/>
                <w:lang w:val="en-GB"/>
              </w:rPr>
              <w:t>1981</w:t>
            </w:r>
            <w:r>
              <w:rPr>
                <w:rFonts w:hint="eastAsia"/>
                <w:color w:val="000000"/>
                <w:sz w:val="18"/>
                <w:lang w:val="en-GB"/>
              </w:rPr>
              <w:t>年和</w:t>
            </w:r>
            <w:r>
              <w:rPr>
                <w:rFonts w:hint="eastAsia"/>
                <w:color w:val="000000"/>
                <w:sz w:val="18"/>
                <w:lang w:val="en-GB"/>
              </w:rPr>
              <w:t>1999</w:t>
            </w:r>
            <w:r>
              <w:rPr>
                <w:rFonts w:hint="eastAsia"/>
                <w:color w:val="000000"/>
                <w:sz w:val="18"/>
                <w:lang w:val="en-GB"/>
              </w:rPr>
              <w:t>年，单位：百万）（就业调查）</w:t>
            </w:r>
          </w:p>
        </w:tc>
        <w:tc>
          <w:tcPr>
            <w:tcW w:w="459" w:type="pct"/>
          </w:tcPr>
          <w:p w:rsidR="0089385A" w:rsidRDefault="0089385A">
            <w:pPr>
              <w:tabs>
                <w:tab w:val="left" w:pos="630"/>
              </w:tabs>
              <w:spacing w:line="340" w:lineRule="exact"/>
              <w:jc w:val="center"/>
              <w:rPr>
                <w:color w:val="000000"/>
                <w:sz w:val="18"/>
                <w:lang w:val="en-GB"/>
              </w:rPr>
            </w:pPr>
            <w:r>
              <w:rPr>
                <w:color w:val="000000"/>
                <w:sz w:val="18"/>
                <w:lang w:val="en-GB"/>
              </w:rPr>
              <w:t>1.5</w:t>
            </w:r>
          </w:p>
          <w:p w:rsidR="0089385A" w:rsidRDefault="0089385A">
            <w:pPr>
              <w:tabs>
                <w:tab w:val="left" w:pos="630"/>
              </w:tabs>
              <w:spacing w:after="120" w:line="340" w:lineRule="exact"/>
              <w:jc w:val="center"/>
              <w:rPr>
                <w:color w:val="000000"/>
                <w:sz w:val="18"/>
                <w:lang w:val="en-GB"/>
              </w:rPr>
            </w:pPr>
            <w:r>
              <w:rPr>
                <w:color w:val="000000"/>
                <w:sz w:val="18"/>
                <w:lang w:val="en-GB"/>
              </w:rPr>
              <w:t>(8.7%)</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14.0</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15.5</w:t>
            </w:r>
          </w:p>
        </w:tc>
        <w:tc>
          <w:tcPr>
            <w:tcW w:w="459" w:type="pct"/>
          </w:tcPr>
          <w:p w:rsidR="0089385A" w:rsidRDefault="0089385A">
            <w:pPr>
              <w:tabs>
                <w:tab w:val="left" w:pos="630"/>
              </w:tabs>
              <w:spacing w:line="340" w:lineRule="exact"/>
              <w:jc w:val="center"/>
              <w:rPr>
                <w:color w:val="000000"/>
                <w:sz w:val="18"/>
                <w:lang w:val="en-GB"/>
              </w:rPr>
            </w:pPr>
            <w:r>
              <w:rPr>
                <w:color w:val="000000"/>
                <w:sz w:val="18"/>
                <w:lang w:val="en-GB"/>
              </w:rPr>
              <w:t>2.8</w:t>
            </w:r>
          </w:p>
          <w:p w:rsidR="0089385A" w:rsidRDefault="0089385A">
            <w:pPr>
              <w:tabs>
                <w:tab w:val="left" w:pos="630"/>
              </w:tabs>
              <w:spacing w:after="120" w:line="340" w:lineRule="exact"/>
              <w:jc w:val="center"/>
              <w:rPr>
                <w:color w:val="000000"/>
                <w:sz w:val="18"/>
                <w:lang w:val="en-GB"/>
              </w:rPr>
            </w:pPr>
            <w:r>
              <w:rPr>
                <w:color w:val="000000"/>
                <w:sz w:val="18"/>
                <w:lang w:val="en-GB"/>
              </w:rPr>
              <w:t>(14.5%)</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16.8</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19.4</w:t>
            </w:r>
          </w:p>
        </w:tc>
      </w:tr>
      <w:tr w:rsidR="0089385A">
        <w:tblPrEx>
          <w:tblCellMar>
            <w:top w:w="0" w:type="dxa"/>
            <w:bottom w:w="0" w:type="dxa"/>
          </w:tblCellMar>
        </w:tblPrEx>
        <w:tc>
          <w:tcPr>
            <w:tcW w:w="305" w:type="pct"/>
            <w:tcBorders>
              <w:bottom w:val="single" w:sz="4" w:space="0" w:color="auto"/>
            </w:tcBorders>
          </w:tcPr>
          <w:p w:rsidR="0089385A" w:rsidRDefault="0089385A">
            <w:pPr>
              <w:tabs>
                <w:tab w:val="left" w:pos="630"/>
              </w:tabs>
              <w:spacing w:after="120" w:line="340" w:lineRule="exact"/>
              <w:rPr>
                <w:color w:val="000000"/>
                <w:sz w:val="18"/>
                <w:lang w:val="en-GB"/>
              </w:rPr>
            </w:pPr>
            <w:r>
              <w:rPr>
                <w:color w:val="000000"/>
                <w:sz w:val="18"/>
                <w:lang w:val="en-GB"/>
              </w:rPr>
              <w:t>17</w:t>
            </w:r>
          </w:p>
        </w:tc>
        <w:tc>
          <w:tcPr>
            <w:tcW w:w="1938" w:type="pct"/>
            <w:tcBorders>
              <w:bottom w:val="single" w:sz="4" w:space="0" w:color="auto"/>
            </w:tcBorders>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政府（</w:t>
            </w:r>
            <w:r>
              <w:rPr>
                <w:rFonts w:hint="eastAsia"/>
                <w:color w:val="000000"/>
                <w:sz w:val="18"/>
                <w:lang w:val="en-GB"/>
              </w:rPr>
              <w:t>1981</w:t>
            </w:r>
            <w:r>
              <w:rPr>
                <w:rFonts w:hint="eastAsia"/>
                <w:color w:val="000000"/>
                <w:sz w:val="18"/>
                <w:lang w:val="en-GB"/>
              </w:rPr>
              <w:t>年和</w:t>
            </w:r>
            <w:r>
              <w:rPr>
                <w:rFonts w:hint="eastAsia"/>
                <w:color w:val="000000"/>
                <w:sz w:val="18"/>
                <w:lang w:val="en-GB"/>
              </w:rPr>
              <w:t>1997</w:t>
            </w:r>
            <w:r>
              <w:rPr>
                <w:rFonts w:hint="eastAsia"/>
                <w:color w:val="000000"/>
                <w:sz w:val="18"/>
                <w:lang w:val="en-GB"/>
              </w:rPr>
              <w:t>年，单位：百万）</w:t>
            </w:r>
          </w:p>
        </w:tc>
        <w:tc>
          <w:tcPr>
            <w:tcW w:w="459" w:type="pct"/>
            <w:tcBorders>
              <w:bottom w:val="single" w:sz="4" w:space="0" w:color="auto"/>
            </w:tcBorders>
          </w:tcPr>
          <w:p w:rsidR="0089385A" w:rsidRDefault="0089385A">
            <w:pPr>
              <w:tabs>
                <w:tab w:val="left" w:pos="630"/>
              </w:tabs>
              <w:spacing w:line="340" w:lineRule="exact"/>
              <w:jc w:val="center"/>
              <w:rPr>
                <w:color w:val="000000"/>
                <w:sz w:val="18"/>
                <w:lang w:val="en-GB"/>
              </w:rPr>
            </w:pPr>
            <w:r>
              <w:rPr>
                <w:color w:val="000000"/>
                <w:sz w:val="18"/>
                <w:lang w:val="en-GB"/>
              </w:rPr>
              <w:t>1.2</w:t>
            </w:r>
          </w:p>
          <w:p w:rsidR="0089385A" w:rsidRDefault="0089385A">
            <w:pPr>
              <w:tabs>
                <w:tab w:val="left" w:pos="630"/>
              </w:tabs>
              <w:spacing w:after="120" w:line="340" w:lineRule="exact"/>
              <w:jc w:val="center"/>
              <w:rPr>
                <w:color w:val="000000"/>
                <w:sz w:val="18"/>
                <w:lang w:val="en-GB"/>
              </w:rPr>
            </w:pPr>
            <w:r>
              <w:rPr>
                <w:color w:val="000000"/>
                <w:sz w:val="18"/>
                <w:lang w:val="en-GB"/>
              </w:rPr>
              <w:t>(11%)</w:t>
            </w:r>
          </w:p>
        </w:tc>
        <w:tc>
          <w:tcPr>
            <w:tcW w:w="459" w:type="pct"/>
            <w:tcBorders>
              <w:bottom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9.7</w:t>
            </w:r>
          </w:p>
        </w:tc>
        <w:tc>
          <w:tcPr>
            <w:tcW w:w="460" w:type="pct"/>
            <w:tcBorders>
              <w:bottom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10.9</w:t>
            </w:r>
          </w:p>
        </w:tc>
        <w:tc>
          <w:tcPr>
            <w:tcW w:w="459" w:type="pct"/>
            <w:tcBorders>
              <w:bottom w:val="single" w:sz="4" w:space="0" w:color="auto"/>
            </w:tcBorders>
          </w:tcPr>
          <w:p w:rsidR="0089385A" w:rsidRDefault="0089385A">
            <w:pPr>
              <w:tabs>
                <w:tab w:val="left" w:pos="630"/>
              </w:tabs>
              <w:spacing w:line="340" w:lineRule="exact"/>
              <w:jc w:val="center"/>
              <w:rPr>
                <w:color w:val="000000"/>
                <w:sz w:val="18"/>
                <w:lang w:val="en-GB"/>
              </w:rPr>
            </w:pPr>
            <w:r>
              <w:rPr>
                <w:color w:val="000000"/>
                <w:sz w:val="18"/>
                <w:lang w:val="en-GB"/>
              </w:rPr>
              <w:t>1.6</w:t>
            </w:r>
          </w:p>
          <w:p w:rsidR="0089385A" w:rsidRDefault="0089385A">
            <w:pPr>
              <w:tabs>
                <w:tab w:val="left" w:pos="630"/>
              </w:tabs>
              <w:spacing w:after="120" w:line="340" w:lineRule="exact"/>
              <w:jc w:val="center"/>
              <w:rPr>
                <w:color w:val="000000"/>
                <w:sz w:val="18"/>
                <w:lang w:val="en-GB"/>
              </w:rPr>
            </w:pPr>
            <w:r>
              <w:rPr>
                <w:color w:val="000000"/>
                <w:sz w:val="18"/>
                <w:lang w:val="en-GB"/>
              </w:rPr>
              <w:t>(14.6%)</w:t>
            </w:r>
          </w:p>
        </w:tc>
        <w:tc>
          <w:tcPr>
            <w:tcW w:w="459" w:type="pct"/>
            <w:tcBorders>
              <w:bottom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9.1</w:t>
            </w:r>
          </w:p>
        </w:tc>
        <w:tc>
          <w:tcPr>
            <w:tcW w:w="460" w:type="pct"/>
            <w:tcBorders>
              <w:bottom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10.1</w:t>
            </w:r>
          </w:p>
        </w:tc>
      </w:tr>
      <w:tr w:rsidR="0089385A">
        <w:tblPrEx>
          <w:tblCellMar>
            <w:top w:w="0" w:type="dxa"/>
            <w:bottom w:w="0" w:type="dxa"/>
          </w:tblCellMar>
        </w:tblPrEx>
        <w:tc>
          <w:tcPr>
            <w:tcW w:w="305" w:type="pct"/>
            <w:tcBorders>
              <w:top w:val="single" w:sz="4" w:space="0" w:color="auto"/>
              <w:left w:val="single" w:sz="4" w:space="0" w:color="auto"/>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1938"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r>
              <w:rPr>
                <w:rFonts w:eastAsia="SimHei" w:hint="eastAsia"/>
                <w:bCs/>
                <w:color w:val="FF0000"/>
                <w:sz w:val="18"/>
                <w:lang w:val="en-GB"/>
              </w:rPr>
              <w:t>决策</w:t>
            </w: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60"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59" w:type="pct"/>
            <w:tcBorders>
              <w:top w:val="single" w:sz="4" w:space="0" w:color="auto"/>
              <w:left w:val="nil"/>
              <w:bottom w:val="single" w:sz="4" w:space="0" w:color="auto"/>
              <w:right w:val="nil"/>
            </w:tcBorders>
          </w:tcPr>
          <w:p w:rsidR="0089385A" w:rsidRDefault="0089385A">
            <w:pPr>
              <w:tabs>
                <w:tab w:val="left" w:pos="630"/>
              </w:tabs>
              <w:spacing w:after="120" w:line="340" w:lineRule="exact"/>
              <w:rPr>
                <w:rFonts w:eastAsia="SimHei"/>
                <w:bCs/>
                <w:color w:val="FF0000"/>
                <w:sz w:val="18"/>
                <w:lang w:val="en-GB"/>
              </w:rPr>
            </w:pPr>
          </w:p>
        </w:tc>
        <w:tc>
          <w:tcPr>
            <w:tcW w:w="460" w:type="pct"/>
            <w:tcBorders>
              <w:top w:val="single" w:sz="4" w:space="0" w:color="auto"/>
              <w:left w:val="nil"/>
              <w:bottom w:val="single" w:sz="4" w:space="0" w:color="auto"/>
              <w:right w:val="single" w:sz="4" w:space="0" w:color="auto"/>
            </w:tcBorders>
          </w:tcPr>
          <w:p w:rsidR="0089385A" w:rsidRDefault="0089385A">
            <w:pPr>
              <w:tabs>
                <w:tab w:val="left" w:pos="630"/>
              </w:tabs>
              <w:spacing w:after="120" w:line="340" w:lineRule="exact"/>
              <w:rPr>
                <w:rFonts w:eastAsia="SimHei"/>
                <w:bCs/>
                <w:color w:val="FF0000"/>
                <w:sz w:val="18"/>
                <w:lang w:val="en-GB"/>
              </w:rPr>
            </w:pPr>
          </w:p>
        </w:tc>
      </w:tr>
      <w:tr w:rsidR="0089385A">
        <w:tblPrEx>
          <w:tblCellMar>
            <w:top w:w="0" w:type="dxa"/>
            <w:bottom w:w="0" w:type="dxa"/>
          </w:tblCellMar>
        </w:tblPrEx>
        <w:tc>
          <w:tcPr>
            <w:tcW w:w="305" w:type="pct"/>
            <w:tcBorders>
              <w:top w:val="single" w:sz="4" w:space="0" w:color="auto"/>
            </w:tcBorders>
          </w:tcPr>
          <w:p w:rsidR="0089385A" w:rsidRDefault="0089385A">
            <w:pPr>
              <w:tabs>
                <w:tab w:val="left" w:pos="630"/>
              </w:tabs>
              <w:spacing w:after="120" w:line="340" w:lineRule="exact"/>
              <w:rPr>
                <w:color w:val="000000"/>
                <w:sz w:val="18"/>
                <w:lang w:val="en-GB"/>
              </w:rPr>
            </w:pPr>
            <w:r>
              <w:rPr>
                <w:color w:val="000000"/>
                <w:sz w:val="18"/>
                <w:lang w:val="en-GB"/>
              </w:rPr>
              <w:t>18</w:t>
            </w:r>
          </w:p>
        </w:tc>
        <w:tc>
          <w:tcPr>
            <w:tcW w:w="1938" w:type="pct"/>
            <w:tcBorders>
              <w:top w:val="single" w:sz="4" w:space="0" w:color="auto"/>
            </w:tcBorders>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行政部门（</w:t>
            </w:r>
            <w:r>
              <w:rPr>
                <w:rFonts w:hint="eastAsia"/>
                <w:color w:val="000000"/>
                <w:sz w:val="18"/>
                <w:lang w:val="en-GB"/>
              </w:rPr>
              <w:t>1997</w:t>
            </w:r>
            <w:r>
              <w:rPr>
                <w:rFonts w:hint="eastAsia"/>
                <w:color w:val="000000"/>
                <w:sz w:val="18"/>
                <w:lang w:val="en-GB"/>
              </w:rPr>
              <w:t>年和</w:t>
            </w:r>
            <w:r>
              <w:rPr>
                <w:rFonts w:hint="eastAsia"/>
                <w:color w:val="000000"/>
                <w:sz w:val="18"/>
                <w:lang w:val="en-GB"/>
              </w:rPr>
              <w:t>2000</w:t>
            </w:r>
            <w:r>
              <w:rPr>
                <w:rFonts w:hint="eastAsia"/>
                <w:color w:val="000000"/>
                <w:sz w:val="18"/>
                <w:lang w:val="en-GB"/>
              </w:rPr>
              <w:t>年，印度行政事务局和印度警察署中没有）</w:t>
            </w:r>
          </w:p>
        </w:tc>
        <w:tc>
          <w:tcPr>
            <w:tcW w:w="459" w:type="pct"/>
            <w:tcBorders>
              <w:top w:val="single" w:sz="4" w:space="0" w:color="auto"/>
            </w:tcBorders>
          </w:tcPr>
          <w:p w:rsidR="0089385A" w:rsidRDefault="0089385A">
            <w:pPr>
              <w:tabs>
                <w:tab w:val="left" w:pos="630"/>
              </w:tabs>
              <w:spacing w:line="340" w:lineRule="exact"/>
              <w:jc w:val="center"/>
              <w:rPr>
                <w:color w:val="000000"/>
                <w:sz w:val="18"/>
                <w:lang w:val="en-GB"/>
              </w:rPr>
            </w:pPr>
            <w:r>
              <w:rPr>
                <w:color w:val="000000"/>
                <w:sz w:val="18"/>
                <w:lang w:val="en-GB"/>
              </w:rPr>
              <w:t>608</w:t>
            </w:r>
          </w:p>
          <w:p w:rsidR="0089385A" w:rsidRDefault="0089385A">
            <w:pPr>
              <w:tabs>
                <w:tab w:val="left" w:pos="630"/>
              </w:tabs>
              <w:spacing w:after="120" w:line="340" w:lineRule="exact"/>
              <w:jc w:val="center"/>
              <w:rPr>
                <w:color w:val="000000"/>
                <w:sz w:val="18"/>
                <w:lang w:val="en-GB"/>
              </w:rPr>
            </w:pPr>
            <w:r>
              <w:rPr>
                <w:color w:val="000000"/>
                <w:sz w:val="18"/>
                <w:lang w:val="en-GB"/>
              </w:rPr>
              <w:t>(7.6%)</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7</w:t>
            </w:r>
            <w:r>
              <w:rPr>
                <w:rFonts w:hint="eastAsia"/>
                <w:color w:val="000000"/>
                <w:sz w:val="18"/>
                <w:lang w:val="en-GB"/>
              </w:rPr>
              <w:t xml:space="preserve"> </w:t>
            </w:r>
            <w:r>
              <w:rPr>
                <w:color w:val="000000"/>
                <w:sz w:val="18"/>
                <w:lang w:val="en-GB"/>
              </w:rPr>
              <w:t>347</w:t>
            </w:r>
          </w:p>
        </w:tc>
        <w:tc>
          <w:tcPr>
            <w:tcW w:w="460"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7</w:t>
            </w:r>
            <w:r>
              <w:rPr>
                <w:rFonts w:hint="eastAsia"/>
                <w:color w:val="000000"/>
                <w:sz w:val="18"/>
                <w:lang w:val="en-GB"/>
              </w:rPr>
              <w:t xml:space="preserve"> </w:t>
            </w:r>
            <w:r>
              <w:rPr>
                <w:color w:val="000000"/>
                <w:sz w:val="18"/>
                <w:lang w:val="en-GB"/>
              </w:rPr>
              <w:t>955</w:t>
            </w:r>
          </w:p>
        </w:tc>
        <w:tc>
          <w:tcPr>
            <w:tcW w:w="459" w:type="pct"/>
            <w:tcBorders>
              <w:top w:val="single" w:sz="4" w:space="0" w:color="auto"/>
            </w:tcBorders>
          </w:tcPr>
          <w:p w:rsidR="0089385A" w:rsidRDefault="0089385A">
            <w:pPr>
              <w:tabs>
                <w:tab w:val="left" w:pos="630"/>
              </w:tabs>
              <w:spacing w:line="340" w:lineRule="exact"/>
              <w:jc w:val="center"/>
              <w:rPr>
                <w:color w:val="000000"/>
                <w:sz w:val="18"/>
                <w:lang w:val="en-GB"/>
              </w:rPr>
            </w:pPr>
            <w:r>
              <w:rPr>
                <w:color w:val="000000"/>
                <w:sz w:val="18"/>
                <w:lang w:val="en-GB"/>
              </w:rPr>
              <w:t>645</w:t>
            </w:r>
          </w:p>
          <w:p w:rsidR="0089385A" w:rsidRDefault="0089385A">
            <w:pPr>
              <w:tabs>
                <w:tab w:val="left" w:pos="630"/>
              </w:tabs>
              <w:spacing w:after="120" w:line="340" w:lineRule="exact"/>
              <w:jc w:val="center"/>
              <w:rPr>
                <w:color w:val="000000"/>
                <w:sz w:val="18"/>
                <w:lang w:val="en-GB"/>
              </w:rPr>
            </w:pPr>
            <w:r>
              <w:rPr>
                <w:color w:val="000000"/>
                <w:sz w:val="18"/>
                <w:lang w:val="en-GB"/>
              </w:rPr>
              <w:t>(7.6%)</w:t>
            </w:r>
          </w:p>
        </w:tc>
        <w:tc>
          <w:tcPr>
            <w:tcW w:w="459"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7</w:t>
            </w:r>
            <w:r>
              <w:rPr>
                <w:rFonts w:hint="eastAsia"/>
                <w:color w:val="000000"/>
                <w:sz w:val="18"/>
                <w:lang w:val="en-GB"/>
              </w:rPr>
              <w:t xml:space="preserve"> </w:t>
            </w:r>
            <w:r>
              <w:rPr>
                <w:color w:val="000000"/>
                <w:sz w:val="18"/>
                <w:lang w:val="en-GB"/>
              </w:rPr>
              <w:t>860</w:t>
            </w:r>
          </w:p>
        </w:tc>
        <w:tc>
          <w:tcPr>
            <w:tcW w:w="460" w:type="pct"/>
            <w:tcBorders>
              <w:top w:val="single" w:sz="4" w:space="0" w:color="auto"/>
            </w:tcBorders>
          </w:tcPr>
          <w:p w:rsidR="0089385A" w:rsidRDefault="0089385A">
            <w:pPr>
              <w:tabs>
                <w:tab w:val="left" w:pos="630"/>
              </w:tabs>
              <w:spacing w:after="120" w:line="340" w:lineRule="exact"/>
              <w:jc w:val="center"/>
              <w:rPr>
                <w:color w:val="000000"/>
                <w:sz w:val="18"/>
                <w:lang w:val="en-GB"/>
              </w:rPr>
            </w:pPr>
            <w:r>
              <w:rPr>
                <w:color w:val="000000"/>
                <w:sz w:val="18"/>
                <w:lang w:val="en-GB"/>
              </w:rPr>
              <w:t>8</w:t>
            </w:r>
            <w:r>
              <w:rPr>
                <w:rFonts w:hint="eastAsia"/>
                <w:color w:val="000000"/>
                <w:sz w:val="18"/>
                <w:lang w:val="en-GB"/>
              </w:rPr>
              <w:t xml:space="preserve"> </w:t>
            </w:r>
            <w:r>
              <w:rPr>
                <w:color w:val="000000"/>
                <w:sz w:val="18"/>
                <w:lang w:val="en-GB"/>
              </w:rPr>
              <w:t>505</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19</w:t>
            </w:r>
          </w:p>
        </w:tc>
        <w:tc>
          <w:tcPr>
            <w:tcW w:w="1938" w:type="pct"/>
          </w:tcPr>
          <w:p w:rsidR="0089385A" w:rsidRDefault="0089385A">
            <w:pPr>
              <w:tabs>
                <w:tab w:val="left" w:pos="630"/>
              </w:tabs>
              <w:spacing w:after="120" w:line="340" w:lineRule="exact"/>
              <w:rPr>
                <w:rFonts w:hint="eastAsia"/>
                <w:color w:val="000000"/>
                <w:sz w:val="18"/>
                <w:lang w:val="en-GB"/>
              </w:rPr>
            </w:pPr>
            <w:r>
              <w:rPr>
                <w:color w:val="000000"/>
                <w:sz w:val="18"/>
                <w:lang w:val="en-GB"/>
              </w:rPr>
              <w:t>行政委员会机构</w:t>
            </w:r>
            <w:r>
              <w:rPr>
                <w:rFonts w:hint="eastAsia"/>
                <w:color w:val="000000"/>
                <w:sz w:val="18"/>
                <w:lang w:val="en-GB"/>
              </w:rPr>
              <w:t>（没有</w:t>
            </w:r>
            <w:r>
              <w:rPr>
                <w:rFonts w:hint="eastAsia"/>
                <w:color w:val="000000"/>
                <w:sz w:val="18"/>
                <w:lang w:val="en-GB"/>
              </w:rPr>
              <w:t>1985</w:t>
            </w:r>
            <w:r>
              <w:rPr>
                <w:rFonts w:hint="eastAsia"/>
                <w:color w:val="000000"/>
                <w:sz w:val="18"/>
                <w:lang w:val="en-GB"/>
              </w:rPr>
              <w:t>年和</w:t>
            </w:r>
            <w:r>
              <w:rPr>
                <w:rFonts w:hint="eastAsia"/>
                <w:color w:val="000000"/>
                <w:sz w:val="18"/>
                <w:lang w:val="en-GB"/>
              </w:rPr>
              <w:t>2001</w:t>
            </w:r>
            <w:r>
              <w:rPr>
                <w:rFonts w:hint="eastAsia"/>
                <w:color w:val="000000"/>
                <w:sz w:val="18"/>
                <w:lang w:val="en-GB"/>
              </w:rPr>
              <w:t>年的数字）</w:t>
            </w:r>
          </w:p>
        </w:tc>
        <w:tc>
          <w:tcPr>
            <w:tcW w:w="459" w:type="pct"/>
          </w:tcPr>
          <w:p w:rsidR="0089385A" w:rsidRDefault="0089385A">
            <w:pPr>
              <w:tabs>
                <w:tab w:val="left" w:pos="630"/>
              </w:tabs>
              <w:spacing w:line="340" w:lineRule="exact"/>
              <w:jc w:val="center"/>
              <w:rPr>
                <w:color w:val="000000"/>
                <w:sz w:val="18"/>
                <w:lang w:val="en-GB"/>
              </w:rPr>
            </w:pPr>
            <w:r>
              <w:rPr>
                <w:color w:val="000000"/>
                <w:sz w:val="18"/>
                <w:lang w:val="en-GB"/>
              </w:rPr>
              <w:t>318</w:t>
            </w:r>
          </w:p>
          <w:p w:rsidR="0089385A" w:rsidRDefault="0089385A">
            <w:pPr>
              <w:tabs>
                <w:tab w:val="left" w:pos="630"/>
              </w:tabs>
              <w:spacing w:after="120" w:line="340" w:lineRule="exact"/>
              <w:jc w:val="center"/>
              <w:rPr>
                <w:color w:val="000000"/>
                <w:sz w:val="18"/>
                <w:lang w:val="en-GB"/>
              </w:rPr>
            </w:pPr>
            <w:r>
              <w:rPr>
                <w:color w:val="000000"/>
                <w:sz w:val="18"/>
                <w:lang w:val="en-GB"/>
              </w:rPr>
              <w:t>(33.5%)</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630</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948</w:t>
            </w:r>
          </w:p>
        </w:tc>
        <w:tc>
          <w:tcPr>
            <w:tcW w:w="459" w:type="pct"/>
          </w:tcPr>
          <w:p w:rsidR="0089385A" w:rsidRDefault="0089385A">
            <w:pPr>
              <w:tabs>
                <w:tab w:val="left" w:pos="630"/>
              </w:tabs>
              <w:spacing w:line="340" w:lineRule="exact"/>
              <w:jc w:val="center"/>
              <w:rPr>
                <w:color w:val="000000"/>
                <w:sz w:val="18"/>
                <w:lang w:val="en-GB"/>
              </w:rPr>
            </w:pPr>
            <w:r>
              <w:rPr>
                <w:color w:val="000000"/>
                <w:sz w:val="18"/>
                <w:lang w:val="en-GB"/>
              </w:rPr>
              <w:t>725</w:t>
            </w:r>
          </w:p>
          <w:p w:rsidR="0089385A" w:rsidRDefault="0089385A">
            <w:pPr>
              <w:tabs>
                <w:tab w:val="left" w:pos="630"/>
              </w:tabs>
              <w:spacing w:after="120" w:line="340" w:lineRule="exact"/>
              <w:jc w:val="center"/>
              <w:rPr>
                <w:color w:val="000000"/>
                <w:sz w:val="18"/>
                <w:lang w:val="en-GB"/>
              </w:rPr>
            </w:pPr>
            <w:r>
              <w:rPr>
                <w:color w:val="000000"/>
                <w:sz w:val="18"/>
                <w:lang w:val="en-GB"/>
              </w:rPr>
              <w:t>(22.6%)</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1</w:t>
            </w:r>
            <w:r>
              <w:rPr>
                <w:rFonts w:hint="eastAsia"/>
                <w:color w:val="000000"/>
                <w:sz w:val="18"/>
                <w:lang w:val="en-GB"/>
              </w:rPr>
              <w:t xml:space="preserve"> </w:t>
            </w:r>
            <w:r>
              <w:rPr>
                <w:color w:val="000000"/>
                <w:sz w:val="18"/>
                <w:lang w:val="en-GB"/>
              </w:rPr>
              <w:t>997</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2</w:t>
            </w:r>
            <w:r>
              <w:rPr>
                <w:rFonts w:hint="eastAsia"/>
                <w:color w:val="000000"/>
                <w:sz w:val="18"/>
                <w:lang w:val="en-GB"/>
              </w:rPr>
              <w:t xml:space="preserve"> </w:t>
            </w:r>
            <w:r>
              <w:rPr>
                <w:color w:val="000000"/>
                <w:sz w:val="18"/>
                <w:lang w:val="en-GB"/>
              </w:rPr>
              <w:t>722</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20</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议会（</w:t>
            </w:r>
            <w:r>
              <w:rPr>
                <w:rFonts w:hint="eastAsia"/>
                <w:color w:val="000000"/>
                <w:sz w:val="18"/>
                <w:lang w:val="en-GB"/>
              </w:rPr>
              <w:t>1991</w:t>
            </w:r>
            <w:r>
              <w:rPr>
                <w:rFonts w:hint="eastAsia"/>
                <w:color w:val="000000"/>
                <w:sz w:val="18"/>
                <w:lang w:val="en-GB"/>
              </w:rPr>
              <w:t>年和</w:t>
            </w:r>
            <w:r>
              <w:rPr>
                <w:rFonts w:hint="eastAsia"/>
                <w:color w:val="000000"/>
                <w:sz w:val="18"/>
                <w:lang w:val="en-GB"/>
              </w:rPr>
              <w:t>2004</w:t>
            </w:r>
            <w:r>
              <w:rPr>
                <w:rFonts w:hint="eastAsia"/>
                <w:color w:val="000000"/>
                <w:sz w:val="18"/>
                <w:lang w:val="en-GB"/>
              </w:rPr>
              <w:t>年没有）</w:t>
            </w:r>
          </w:p>
        </w:tc>
        <w:tc>
          <w:tcPr>
            <w:tcW w:w="459" w:type="pct"/>
          </w:tcPr>
          <w:p w:rsidR="0089385A" w:rsidRDefault="0089385A">
            <w:pPr>
              <w:tabs>
                <w:tab w:val="left" w:pos="630"/>
              </w:tabs>
              <w:spacing w:line="340" w:lineRule="exact"/>
              <w:jc w:val="center"/>
              <w:rPr>
                <w:color w:val="000000"/>
                <w:sz w:val="18"/>
                <w:lang w:val="en-GB"/>
              </w:rPr>
            </w:pPr>
            <w:r>
              <w:rPr>
                <w:color w:val="000000"/>
                <w:sz w:val="18"/>
                <w:lang w:val="en-GB"/>
              </w:rPr>
              <w:t>77</w:t>
            </w:r>
          </w:p>
          <w:p w:rsidR="0089385A" w:rsidRDefault="0089385A">
            <w:pPr>
              <w:tabs>
                <w:tab w:val="left" w:pos="630"/>
              </w:tabs>
              <w:spacing w:after="120" w:line="340" w:lineRule="exact"/>
              <w:jc w:val="center"/>
              <w:rPr>
                <w:color w:val="000000"/>
                <w:sz w:val="18"/>
                <w:lang w:val="en-GB"/>
              </w:rPr>
            </w:pPr>
            <w:r>
              <w:rPr>
                <w:color w:val="000000"/>
                <w:sz w:val="18"/>
                <w:lang w:val="en-GB"/>
              </w:rPr>
              <w:t>(9.7%)</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712</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789</w:t>
            </w:r>
          </w:p>
        </w:tc>
        <w:tc>
          <w:tcPr>
            <w:tcW w:w="459" w:type="pct"/>
          </w:tcPr>
          <w:p w:rsidR="0089385A" w:rsidRDefault="0089385A">
            <w:pPr>
              <w:tabs>
                <w:tab w:val="left" w:pos="630"/>
              </w:tabs>
              <w:spacing w:line="340" w:lineRule="exact"/>
              <w:jc w:val="center"/>
              <w:rPr>
                <w:color w:val="000000"/>
                <w:sz w:val="18"/>
                <w:lang w:val="en-GB"/>
              </w:rPr>
            </w:pPr>
            <w:r>
              <w:rPr>
                <w:color w:val="000000"/>
                <w:sz w:val="18"/>
                <w:lang w:val="en-GB"/>
              </w:rPr>
              <w:t>72</w:t>
            </w:r>
          </w:p>
          <w:p w:rsidR="0089385A" w:rsidRDefault="0089385A">
            <w:pPr>
              <w:tabs>
                <w:tab w:val="left" w:pos="630"/>
              </w:tabs>
              <w:spacing w:after="120" w:line="340" w:lineRule="exact"/>
              <w:jc w:val="center"/>
              <w:rPr>
                <w:color w:val="000000"/>
                <w:sz w:val="18"/>
                <w:lang w:val="en-GB"/>
              </w:rPr>
            </w:pPr>
            <w:r>
              <w:rPr>
                <w:color w:val="000000"/>
                <w:sz w:val="18"/>
                <w:lang w:val="en-GB"/>
              </w:rPr>
              <w:t>(9.2%)</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712</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784</w:t>
            </w:r>
          </w:p>
        </w:tc>
      </w:tr>
      <w:tr w:rsidR="0089385A">
        <w:tblPrEx>
          <w:tblCellMar>
            <w:top w:w="0" w:type="dxa"/>
            <w:bottom w:w="0" w:type="dxa"/>
          </w:tblCellMar>
        </w:tblPrEx>
        <w:tc>
          <w:tcPr>
            <w:tcW w:w="305" w:type="pct"/>
          </w:tcPr>
          <w:p w:rsidR="0089385A" w:rsidRDefault="0089385A">
            <w:pPr>
              <w:tabs>
                <w:tab w:val="left" w:pos="630"/>
              </w:tabs>
              <w:spacing w:after="120" w:line="340" w:lineRule="exact"/>
              <w:rPr>
                <w:color w:val="000000"/>
                <w:sz w:val="18"/>
                <w:lang w:val="en-GB"/>
              </w:rPr>
            </w:pPr>
            <w:r>
              <w:rPr>
                <w:color w:val="000000"/>
                <w:sz w:val="18"/>
                <w:lang w:val="en-GB"/>
              </w:rPr>
              <w:t>21</w:t>
            </w:r>
          </w:p>
        </w:tc>
        <w:tc>
          <w:tcPr>
            <w:tcW w:w="1938" w:type="pct"/>
          </w:tcPr>
          <w:p w:rsidR="0089385A" w:rsidRDefault="0089385A">
            <w:pPr>
              <w:tabs>
                <w:tab w:val="left" w:pos="630"/>
              </w:tabs>
              <w:spacing w:after="120" w:line="340" w:lineRule="exact"/>
              <w:rPr>
                <w:rFonts w:hint="eastAsia"/>
                <w:color w:val="000000"/>
                <w:sz w:val="18"/>
                <w:lang w:val="en-GB"/>
              </w:rPr>
            </w:pPr>
            <w:r>
              <w:rPr>
                <w:rFonts w:hint="eastAsia"/>
                <w:color w:val="000000"/>
                <w:sz w:val="18"/>
                <w:lang w:val="en-GB"/>
              </w:rPr>
              <w:t>中央部长会议（</w:t>
            </w:r>
            <w:r>
              <w:rPr>
                <w:rFonts w:hint="eastAsia"/>
                <w:color w:val="000000"/>
                <w:sz w:val="18"/>
                <w:lang w:val="en-GB"/>
              </w:rPr>
              <w:t>1985</w:t>
            </w:r>
            <w:r>
              <w:rPr>
                <w:rFonts w:hint="eastAsia"/>
                <w:color w:val="000000"/>
                <w:sz w:val="18"/>
                <w:lang w:val="en-GB"/>
              </w:rPr>
              <w:t>年和</w:t>
            </w:r>
            <w:r>
              <w:rPr>
                <w:rFonts w:hint="eastAsia"/>
                <w:color w:val="000000"/>
                <w:sz w:val="18"/>
                <w:lang w:val="en-GB"/>
              </w:rPr>
              <w:t>2001</w:t>
            </w:r>
            <w:r>
              <w:rPr>
                <w:rFonts w:hint="eastAsia"/>
                <w:color w:val="000000"/>
                <w:sz w:val="18"/>
                <w:lang w:val="en-GB"/>
              </w:rPr>
              <w:t>年没有）</w:t>
            </w:r>
          </w:p>
        </w:tc>
        <w:tc>
          <w:tcPr>
            <w:tcW w:w="459" w:type="pct"/>
          </w:tcPr>
          <w:p w:rsidR="0089385A" w:rsidRDefault="0089385A">
            <w:pPr>
              <w:tabs>
                <w:tab w:val="left" w:pos="630"/>
              </w:tabs>
              <w:spacing w:line="340" w:lineRule="exact"/>
              <w:jc w:val="center"/>
              <w:rPr>
                <w:color w:val="000000"/>
                <w:sz w:val="18"/>
                <w:lang w:val="en-GB"/>
              </w:rPr>
            </w:pPr>
            <w:r>
              <w:rPr>
                <w:color w:val="000000"/>
                <w:sz w:val="18"/>
                <w:lang w:val="en-GB"/>
              </w:rPr>
              <w:t>4</w:t>
            </w:r>
          </w:p>
          <w:p w:rsidR="0089385A" w:rsidRDefault="0089385A">
            <w:pPr>
              <w:tabs>
                <w:tab w:val="left" w:pos="630"/>
              </w:tabs>
              <w:spacing w:after="120" w:line="340" w:lineRule="exact"/>
              <w:jc w:val="center"/>
              <w:rPr>
                <w:color w:val="000000"/>
                <w:sz w:val="18"/>
                <w:lang w:val="en-GB"/>
              </w:rPr>
            </w:pPr>
            <w:r>
              <w:rPr>
                <w:color w:val="000000"/>
                <w:sz w:val="18"/>
                <w:lang w:val="en-GB"/>
              </w:rPr>
              <w:t>(10.5%)</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36</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40</w:t>
            </w:r>
          </w:p>
        </w:tc>
        <w:tc>
          <w:tcPr>
            <w:tcW w:w="459" w:type="pct"/>
          </w:tcPr>
          <w:p w:rsidR="0089385A" w:rsidRDefault="0089385A">
            <w:pPr>
              <w:tabs>
                <w:tab w:val="left" w:pos="630"/>
              </w:tabs>
              <w:spacing w:line="340" w:lineRule="exact"/>
              <w:jc w:val="center"/>
              <w:rPr>
                <w:color w:val="000000"/>
                <w:sz w:val="18"/>
                <w:lang w:val="en-GB"/>
              </w:rPr>
            </w:pPr>
            <w:r>
              <w:rPr>
                <w:color w:val="000000"/>
                <w:sz w:val="18"/>
                <w:lang w:val="en-GB"/>
              </w:rPr>
              <w:t>8</w:t>
            </w:r>
          </w:p>
          <w:p w:rsidR="0089385A" w:rsidRDefault="0089385A">
            <w:pPr>
              <w:tabs>
                <w:tab w:val="left" w:pos="630"/>
              </w:tabs>
              <w:spacing w:after="120" w:line="340" w:lineRule="exact"/>
              <w:jc w:val="center"/>
              <w:rPr>
                <w:color w:val="000000"/>
                <w:sz w:val="18"/>
                <w:lang w:val="en-GB"/>
              </w:rPr>
            </w:pPr>
            <w:r>
              <w:rPr>
                <w:color w:val="000000"/>
                <w:sz w:val="18"/>
                <w:lang w:val="en-GB"/>
              </w:rPr>
              <w:t>(10.5%)</w:t>
            </w:r>
          </w:p>
        </w:tc>
        <w:tc>
          <w:tcPr>
            <w:tcW w:w="459" w:type="pct"/>
          </w:tcPr>
          <w:p w:rsidR="0089385A" w:rsidRDefault="0089385A">
            <w:pPr>
              <w:tabs>
                <w:tab w:val="left" w:pos="630"/>
              </w:tabs>
              <w:spacing w:after="120" w:line="340" w:lineRule="exact"/>
              <w:jc w:val="center"/>
              <w:rPr>
                <w:color w:val="000000"/>
                <w:sz w:val="18"/>
                <w:lang w:val="en-GB"/>
              </w:rPr>
            </w:pPr>
            <w:r>
              <w:rPr>
                <w:color w:val="000000"/>
                <w:sz w:val="18"/>
                <w:lang w:val="en-GB"/>
              </w:rPr>
              <w:t>66</w:t>
            </w:r>
          </w:p>
        </w:tc>
        <w:tc>
          <w:tcPr>
            <w:tcW w:w="460" w:type="pct"/>
          </w:tcPr>
          <w:p w:rsidR="0089385A" w:rsidRDefault="0089385A">
            <w:pPr>
              <w:tabs>
                <w:tab w:val="left" w:pos="630"/>
              </w:tabs>
              <w:spacing w:after="120" w:line="340" w:lineRule="exact"/>
              <w:jc w:val="center"/>
              <w:rPr>
                <w:color w:val="000000"/>
                <w:sz w:val="18"/>
                <w:lang w:val="en-GB"/>
              </w:rPr>
            </w:pPr>
            <w:r>
              <w:rPr>
                <w:color w:val="000000"/>
                <w:sz w:val="18"/>
                <w:lang w:val="en-GB"/>
              </w:rPr>
              <w:t>74</w:t>
            </w:r>
          </w:p>
        </w:tc>
      </w:tr>
    </w:tbl>
    <w:p w:rsidR="0089385A" w:rsidRDefault="0089385A">
      <w:pPr>
        <w:tabs>
          <w:tab w:val="left" w:pos="630"/>
        </w:tabs>
        <w:spacing w:after="240" w:line="360" w:lineRule="exact"/>
        <w:rPr>
          <w:rFonts w:ascii="KaiTi_GB2312" w:eastAsia="KaiTi_GB2312" w:hint="eastAsia"/>
          <w:iCs/>
          <w:color w:val="0000FF"/>
          <w:sz w:val="18"/>
          <w:lang w:val="en-GB"/>
        </w:rPr>
      </w:pPr>
      <w:r>
        <w:rPr>
          <w:rFonts w:ascii="KaiTi_GB2312" w:eastAsia="KaiTi_GB2312" w:hint="eastAsia"/>
          <w:iCs/>
          <w:color w:val="0000FF"/>
          <w:sz w:val="18"/>
          <w:lang w:val="en-GB"/>
        </w:rPr>
        <w:t>资源来源：《X计划》，印度政府；抽样登记系统。</w:t>
      </w:r>
    </w:p>
    <w:p w:rsidR="0089385A" w:rsidRDefault="0089385A">
      <w:pPr>
        <w:pStyle w:val="H2"/>
        <w:tabs>
          <w:tab w:val="left" w:pos="630"/>
        </w:tabs>
        <w:rPr>
          <w:rFonts w:ascii="Times New Roman" w:hint="eastAsia"/>
          <w:iCs/>
          <w:sz w:val="24"/>
          <w:lang w:val="en-US"/>
        </w:rPr>
      </w:pPr>
      <w:r>
        <w:rPr>
          <w:rFonts w:ascii="Times New Roman" w:hint="eastAsia"/>
          <w:iCs/>
          <w:sz w:val="24"/>
          <w:lang w:val="en-US"/>
        </w:rPr>
        <w:t>前面的挑战</w:t>
      </w:r>
    </w:p>
    <w:p w:rsidR="0089385A" w:rsidRDefault="0089385A">
      <w:pPr>
        <w:tabs>
          <w:tab w:val="left" w:pos="630"/>
        </w:tabs>
        <w:spacing w:after="240" w:line="380" w:lineRule="exact"/>
        <w:rPr>
          <w:rFonts w:hint="eastAsia"/>
          <w:color w:val="000000"/>
          <w:lang w:val="en-GB"/>
        </w:rPr>
      </w:pPr>
      <w:r>
        <w:rPr>
          <w:color w:val="000000"/>
          <w:lang w:val="en-GB"/>
        </w:rPr>
        <w:t>85.</w:t>
      </w:r>
      <w:r>
        <w:rPr>
          <w:color w:val="000000"/>
          <w:lang w:val="en-GB"/>
        </w:rPr>
        <w:tab/>
      </w:r>
      <w:r>
        <w:rPr>
          <w:rFonts w:hint="eastAsia"/>
          <w:color w:val="000000"/>
          <w:lang w:val="en-GB"/>
        </w:rPr>
        <w:t>妇女预期寿命、识字率和在地方自治机构的任职人数显著增加。尽管在消除歧视性法律方面越来越敏感，规划过程从</w:t>
      </w:r>
      <w:r>
        <w:rPr>
          <w:rFonts w:hint="eastAsia"/>
          <w:color w:val="000000"/>
          <w:lang w:val="en-GB"/>
        </w:rPr>
        <w:t xml:space="preserve"> </w:t>
      </w:r>
      <w:r>
        <w:rPr>
          <w:rFonts w:hint="eastAsia"/>
          <w:color w:val="000000"/>
          <w:lang w:val="en-GB"/>
        </w:rPr>
        <w:t>“福利”到“发展”以至“赋予权力”的转变，《宪法》和法律对肯定行动的规定，体制机制的建立和投资力度的加大，但性别歧视仍是一个令人畏惧的挑战，在使法律规定的权利变成实际享受权利和实现平等方面还有许多路要走。</w:t>
      </w:r>
    </w:p>
    <w:p w:rsidR="0089385A" w:rsidRDefault="0089385A">
      <w:pPr>
        <w:tabs>
          <w:tab w:val="left" w:pos="630"/>
        </w:tabs>
        <w:spacing w:after="240" w:line="380" w:lineRule="exact"/>
        <w:rPr>
          <w:rFonts w:hint="eastAsia"/>
          <w:color w:val="000000"/>
          <w:lang w:val="en-GB"/>
        </w:rPr>
      </w:pPr>
      <w:r>
        <w:rPr>
          <w:color w:val="000000"/>
          <w:lang w:val="en-GB"/>
        </w:rPr>
        <w:t>86.</w:t>
      </w:r>
      <w:r>
        <w:rPr>
          <w:color w:val="000000"/>
          <w:lang w:val="en-GB"/>
        </w:rPr>
        <w:tab/>
      </w:r>
      <w:r>
        <w:rPr>
          <w:rFonts w:hint="eastAsia"/>
          <w:color w:val="000000"/>
          <w:lang w:val="en-GB"/>
        </w:rPr>
        <w:t>获取发展津贴取决于妇女面临的普遍的社会歧视。社会文化规范、传统习俗和偏见、父权制价值观是实现妇女实际平等道路上的主要障碍。自由化进程使目前的地区差别更加严重，由于投资通常流向那些基础设施发展居于领先地位的地区，因而造成大片贫穷和困苦之中的小块繁荣地区。政府已经注意到了这些地区差别，已采取步骤纠正这种不平衡，即通过提供更多资源、改善基础设施和提供激励措施，以推动和发展不发达地区。</w:t>
      </w:r>
    </w:p>
    <w:p w:rsidR="0089385A" w:rsidRDefault="0089385A">
      <w:pPr>
        <w:tabs>
          <w:tab w:val="left" w:pos="630"/>
        </w:tabs>
        <w:spacing w:after="240" w:line="380" w:lineRule="exact"/>
        <w:rPr>
          <w:rFonts w:hint="eastAsia"/>
          <w:color w:val="000000"/>
          <w:lang w:val="en-GB"/>
        </w:rPr>
      </w:pPr>
      <w:r>
        <w:rPr>
          <w:color w:val="000000"/>
          <w:lang w:val="en-GB"/>
        </w:rPr>
        <w:t>87.</w:t>
      </w:r>
      <w:r>
        <w:rPr>
          <w:color w:val="000000"/>
          <w:lang w:val="en-GB"/>
        </w:rPr>
        <w:tab/>
      </w:r>
      <w:r>
        <w:rPr>
          <w:rFonts w:hint="eastAsia"/>
          <w:color w:val="000000"/>
          <w:lang w:val="en-GB"/>
        </w:rPr>
        <w:t>为了确保事实上的平等和真正实现妇女的权利，某些令人关注的关键领域，即贫穷负担日益加重、不能平等地享受初级保健、营养不良、文盲率居高不下、缺乏训练、无法获得和控制资产和资源、权力和决策的分配不平等、缺少获取信息和媒体的机会、对妇女、少女和女童的暴力日益增多以及对女童的歧视仍然存在，需要立即引起重视。政府正通过</w:t>
      </w:r>
      <w:r>
        <w:rPr>
          <w:rFonts w:hint="eastAsia"/>
          <w:color w:val="000000"/>
          <w:lang w:val="en-GB"/>
        </w:rPr>
        <w:t>2001</w:t>
      </w:r>
      <w:r>
        <w:rPr>
          <w:rFonts w:hint="eastAsia"/>
          <w:color w:val="000000"/>
          <w:lang w:val="en-GB"/>
        </w:rPr>
        <w:t>年《全国赋予妇女权力政策》和规划战略来解决这些问题，这些政策及战略将增加教育、健康和就业容量方面的社会收益，这反过来又会提高妇女的能力。</w:t>
      </w:r>
    </w:p>
    <w:p w:rsidR="0089385A" w:rsidRDefault="0089385A">
      <w:pPr>
        <w:tabs>
          <w:tab w:val="left" w:pos="630"/>
        </w:tabs>
        <w:spacing w:after="240" w:line="380" w:lineRule="exact"/>
        <w:rPr>
          <w:rFonts w:hint="eastAsia"/>
          <w:color w:val="000000"/>
          <w:lang w:val="en-GB"/>
        </w:rPr>
      </w:pPr>
      <w:r>
        <w:rPr>
          <w:color w:val="000000"/>
          <w:lang w:val="en-GB"/>
        </w:rPr>
        <w:t>88.</w:t>
      </w:r>
      <w:r>
        <w:rPr>
          <w:color w:val="000000"/>
          <w:lang w:val="en-GB"/>
        </w:rPr>
        <w:tab/>
      </w:r>
      <w:r>
        <w:rPr>
          <w:rFonts w:hint="eastAsia"/>
          <w:color w:val="000000"/>
          <w:lang w:val="en-GB"/>
        </w:rPr>
        <w:t>由于缺少邦和区级各项发展指标方面分性别的数据，所以无法监测在提高妇女地位从而实现与男人一样的平等方面取得的进步。现在已对几项指标采取措施，以加快性别发展指数的标准化进程，正在国家、邦和区一级收集基于性别发展指数的分性别的数据。政府也认识到了有必要审查现行法律、政策和方案的成果及其对妇女的影响，如有必要应重新制定，以确保它们加快男女平等目标的实现。</w:t>
      </w:r>
    </w:p>
    <w:p w:rsidR="0089385A" w:rsidRDefault="0089385A">
      <w:pPr>
        <w:tabs>
          <w:tab w:val="left" w:pos="630"/>
        </w:tabs>
        <w:spacing w:after="240" w:line="360" w:lineRule="exact"/>
        <w:rPr>
          <w:rFonts w:ascii="SimHei" w:eastAsia="SimHei" w:hint="eastAsia"/>
          <w:bCs/>
          <w:color w:val="FF0000"/>
          <w:sz w:val="26"/>
          <w:lang w:val="en-GB"/>
        </w:rPr>
      </w:pPr>
      <w:r>
        <w:rPr>
          <w:rFonts w:ascii="SimHei" w:eastAsia="SimHei" w:hint="eastAsia"/>
          <w:bCs/>
          <w:color w:val="FF0000"/>
          <w:sz w:val="26"/>
          <w:lang w:val="en-GB"/>
        </w:rPr>
        <w:t>第4条：特别措施</w:t>
      </w:r>
    </w:p>
    <w:p w:rsidR="0089385A" w:rsidRDefault="0089385A">
      <w:pPr>
        <w:tabs>
          <w:tab w:val="left" w:pos="630"/>
        </w:tabs>
        <w:spacing w:after="240" w:line="360" w:lineRule="exact"/>
        <w:rPr>
          <w:rFonts w:hint="eastAsia"/>
          <w:color w:val="000000"/>
        </w:rPr>
      </w:pPr>
      <w:r>
        <w:rPr>
          <w:color w:val="000000"/>
        </w:rPr>
        <w:t>89.</w:t>
      </w:r>
      <w:r>
        <w:rPr>
          <w:color w:val="000000"/>
        </w:rPr>
        <w:tab/>
      </w:r>
      <w:r>
        <w:rPr>
          <w:rFonts w:hint="eastAsia"/>
          <w:color w:val="000000"/>
        </w:rPr>
        <w:t>初次报告已经强调了政府为确保妇女能够行使并享受基本权利和自由所采取的特别措施。由于认识到妇女地位低下以及历史上妇女受到的歧视，所以印度《宪法》不仅禁止对妇女的歧视，而且规定了有利于妇女的特别措施的范围（第</w:t>
      </w:r>
      <w:r>
        <w:rPr>
          <w:color w:val="000000"/>
        </w:rPr>
        <w:t>15</w:t>
      </w:r>
      <w:r>
        <w:rPr>
          <w:color w:val="000000"/>
        </w:rPr>
        <w:t>（</w:t>
      </w:r>
      <w:r>
        <w:rPr>
          <w:color w:val="000000"/>
        </w:rPr>
        <w:t>3</w:t>
      </w:r>
      <w:r>
        <w:rPr>
          <w:color w:val="000000"/>
        </w:rPr>
        <w:t>）</w:t>
      </w:r>
      <w:r>
        <w:rPr>
          <w:rFonts w:hint="eastAsia"/>
          <w:color w:val="000000"/>
        </w:rPr>
        <w:t>条）。宪法还进一步保证就业机会平等，规定在就业方面采取特别措施（第</w:t>
      </w:r>
      <w:r>
        <w:rPr>
          <w:color w:val="000000"/>
        </w:rPr>
        <w:t>16</w:t>
      </w:r>
      <w:r>
        <w:rPr>
          <w:color w:val="000000"/>
        </w:rPr>
        <w:t>（</w:t>
      </w:r>
      <w:r>
        <w:rPr>
          <w:color w:val="000000"/>
        </w:rPr>
        <w:t>4</w:t>
      </w:r>
      <w:r>
        <w:rPr>
          <w:color w:val="000000"/>
        </w:rPr>
        <w:t>）</w:t>
      </w:r>
      <w:r>
        <w:rPr>
          <w:rFonts w:hint="eastAsia"/>
          <w:color w:val="000000"/>
        </w:rPr>
        <w:t>条）。在应用这一原则时，国家为提高妇女地位采取了肯定行动。</w:t>
      </w:r>
    </w:p>
    <w:p w:rsidR="0089385A" w:rsidRDefault="0089385A">
      <w:pPr>
        <w:tabs>
          <w:tab w:val="left" w:pos="630"/>
        </w:tabs>
        <w:spacing w:after="240" w:line="360" w:lineRule="exact"/>
        <w:rPr>
          <w:rFonts w:hint="eastAsia"/>
          <w:color w:val="000000"/>
        </w:rPr>
      </w:pPr>
      <w:r>
        <w:rPr>
          <w:color w:val="000000"/>
        </w:rPr>
        <w:t>90.</w:t>
      </w:r>
      <w:r>
        <w:rPr>
          <w:color w:val="000000"/>
        </w:rPr>
        <w:tab/>
      </w:r>
      <w:r>
        <w:rPr>
          <w:rFonts w:hint="eastAsia"/>
          <w:color w:val="000000"/>
        </w:rPr>
        <w:t>国家采取的其中一个重要特别措施是第</w:t>
      </w:r>
      <w:r>
        <w:rPr>
          <w:rFonts w:hint="eastAsia"/>
          <w:color w:val="000000"/>
        </w:rPr>
        <w:t>73</w:t>
      </w:r>
      <w:r>
        <w:rPr>
          <w:rFonts w:hint="eastAsia"/>
          <w:color w:val="000000"/>
        </w:rPr>
        <w:t>次和</w:t>
      </w:r>
      <w:r>
        <w:rPr>
          <w:rFonts w:hint="eastAsia"/>
          <w:color w:val="000000"/>
        </w:rPr>
        <w:t>74</w:t>
      </w:r>
      <w:r>
        <w:rPr>
          <w:rFonts w:hint="eastAsia"/>
          <w:color w:val="000000"/>
        </w:rPr>
        <w:t>次宪法修正案，这些修正案规定在地方管治机构为妇女保留席位和主席职位。为了保证部落妇女有效参与规划和决策过程，这些修正案已经通过</w:t>
      </w:r>
      <w:r>
        <w:rPr>
          <w:rFonts w:hint="eastAsia"/>
          <w:color w:val="000000"/>
        </w:rPr>
        <w:t>1996</w:t>
      </w:r>
      <w:r>
        <w:rPr>
          <w:rFonts w:hint="eastAsia"/>
          <w:color w:val="000000"/>
        </w:rPr>
        <w:t>年《乡村行政委员会（扩大到表列地区）法》扩大到了表列地区。</w:t>
      </w:r>
    </w:p>
    <w:p w:rsidR="0089385A" w:rsidRDefault="0089385A">
      <w:pPr>
        <w:tabs>
          <w:tab w:val="left" w:pos="630"/>
        </w:tabs>
        <w:spacing w:after="240" w:line="360" w:lineRule="exact"/>
        <w:rPr>
          <w:rFonts w:hint="eastAsia"/>
          <w:color w:val="000000"/>
        </w:rPr>
      </w:pPr>
      <w:r>
        <w:rPr>
          <w:color w:val="000000"/>
        </w:rPr>
        <w:t>91.</w:t>
      </w:r>
      <w:r>
        <w:rPr>
          <w:color w:val="000000"/>
        </w:rPr>
        <w:tab/>
      </w:r>
      <w:r>
        <w:rPr>
          <w:rFonts w:hint="eastAsia"/>
          <w:color w:val="000000"/>
          <w:spacing w:val="-4"/>
        </w:rPr>
        <w:t>印度《宪法》宣称印度是一个主权的和世俗的国家，禁止基于种性、宗教信条或性别的歧视。某些妇女群体受到多种形式的基于种性、宗教和残疾的歧视，这些不同形式的歧视对妇女的影响要大于对男子的影响。</w:t>
      </w:r>
    </w:p>
    <w:p w:rsidR="0089385A" w:rsidRDefault="0089385A">
      <w:pPr>
        <w:tabs>
          <w:tab w:val="left" w:pos="630"/>
        </w:tabs>
        <w:spacing w:after="240" w:line="360" w:lineRule="exact"/>
        <w:rPr>
          <w:rFonts w:hint="eastAsia"/>
          <w:color w:val="000000"/>
        </w:rPr>
      </w:pPr>
      <w:r>
        <w:rPr>
          <w:color w:val="000000"/>
        </w:rPr>
        <w:t>92.</w:t>
      </w:r>
      <w:r>
        <w:rPr>
          <w:color w:val="000000"/>
        </w:rPr>
        <w:tab/>
      </w:r>
      <w:r>
        <w:rPr>
          <w:rFonts w:hint="eastAsia"/>
          <w:color w:val="000000"/>
        </w:rPr>
        <w:t>这些社会地位低下的群体包括在册种姓、在册部落和其他落后阶层。根据</w:t>
      </w:r>
      <w:r>
        <w:rPr>
          <w:rFonts w:hint="eastAsia"/>
          <w:color w:val="000000"/>
        </w:rPr>
        <w:t>2001</w:t>
      </w:r>
      <w:r>
        <w:rPr>
          <w:rFonts w:hint="eastAsia"/>
          <w:color w:val="000000"/>
        </w:rPr>
        <w:t>年人口普查，在册种姓人口占总人口的</w:t>
      </w:r>
      <w:r>
        <w:rPr>
          <w:rFonts w:hint="eastAsia"/>
          <w:color w:val="000000"/>
        </w:rPr>
        <w:t>16.2%</w:t>
      </w:r>
      <w:r>
        <w:rPr>
          <w:rFonts w:hint="eastAsia"/>
          <w:color w:val="000000"/>
        </w:rPr>
        <w:t>，而在册部落人口占</w:t>
      </w:r>
      <w:r>
        <w:rPr>
          <w:rFonts w:hint="eastAsia"/>
          <w:color w:val="000000"/>
        </w:rPr>
        <w:t>8.2%</w:t>
      </w:r>
      <w:r>
        <w:rPr>
          <w:rFonts w:hint="eastAsia"/>
          <w:color w:val="000000"/>
        </w:rPr>
        <w:t>。</w:t>
      </w:r>
      <w:r>
        <w:rPr>
          <w:rFonts w:hint="eastAsia"/>
          <w:color w:val="000000"/>
        </w:rPr>
        <w:t>81%</w:t>
      </w:r>
      <w:r>
        <w:rPr>
          <w:rFonts w:hint="eastAsia"/>
          <w:color w:val="000000"/>
        </w:rPr>
        <w:t>的在册种姓人口生活在印度农村。在册部落人口高度集中的地区是米佐拉姆东北各邦（</w:t>
      </w:r>
      <w:r>
        <w:rPr>
          <w:rFonts w:hint="eastAsia"/>
          <w:color w:val="000000"/>
        </w:rPr>
        <w:t>94.5%</w:t>
      </w:r>
      <w:r>
        <w:rPr>
          <w:rFonts w:hint="eastAsia"/>
          <w:color w:val="000000"/>
        </w:rPr>
        <w:t>）、那加兰邦（</w:t>
      </w:r>
      <w:r>
        <w:rPr>
          <w:rFonts w:hint="eastAsia"/>
          <w:color w:val="000000"/>
        </w:rPr>
        <w:t>89.1%</w:t>
      </w:r>
      <w:r>
        <w:rPr>
          <w:rFonts w:hint="eastAsia"/>
          <w:color w:val="000000"/>
        </w:rPr>
        <w:t>）、梅加拉亚邦（</w:t>
      </w:r>
      <w:r>
        <w:rPr>
          <w:rFonts w:hint="eastAsia"/>
          <w:color w:val="000000"/>
        </w:rPr>
        <w:t>85.9%</w:t>
      </w:r>
      <w:r>
        <w:rPr>
          <w:rFonts w:hint="eastAsia"/>
          <w:color w:val="000000"/>
        </w:rPr>
        <w:t>）、</w:t>
      </w:r>
      <w:r>
        <w:rPr>
          <w:color w:val="000000"/>
        </w:rPr>
        <w:t>Arunachal Pradesh</w:t>
      </w:r>
      <w:r>
        <w:rPr>
          <w:rFonts w:hint="eastAsia"/>
          <w:color w:val="000000"/>
        </w:rPr>
        <w:t>（</w:t>
      </w:r>
      <w:r>
        <w:rPr>
          <w:rFonts w:hint="eastAsia"/>
          <w:color w:val="000000"/>
        </w:rPr>
        <w:t>64.2%</w:t>
      </w:r>
      <w:r>
        <w:rPr>
          <w:rFonts w:hint="eastAsia"/>
          <w:color w:val="000000"/>
        </w:rPr>
        <w:t>）以及拉克沙德维普群岛中央直辖区（</w:t>
      </w:r>
      <w:r>
        <w:rPr>
          <w:color w:val="000000"/>
        </w:rPr>
        <w:t>94.5</w:t>
      </w:r>
      <w:r>
        <w:rPr>
          <w:rFonts w:hint="eastAsia"/>
          <w:color w:val="000000"/>
        </w:rPr>
        <w:t>%</w:t>
      </w:r>
      <w:r>
        <w:rPr>
          <w:rFonts w:hint="eastAsia"/>
          <w:color w:val="000000"/>
        </w:rPr>
        <w:t>）</w:t>
      </w:r>
      <w:r>
        <w:rPr>
          <w:color w:val="000000"/>
        </w:rPr>
        <w:t xml:space="preserve"> </w:t>
      </w:r>
      <w:r>
        <w:rPr>
          <w:rFonts w:hint="eastAsia"/>
          <w:color w:val="000000"/>
        </w:rPr>
        <w:t>和达德拉和纳加尔·哈维利中央直辖区（</w:t>
      </w:r>
      <w:r>
        <w:rPr>
          <w:color w:val="000000"/>
        </w:rPr>
        <w:t>62.2</w:t>
      </w:r>
      <w:r>
        <w:rPr>
          <w:rFonts w:hint="eastAsia"/>
          <w:color w:val="000000"/>
        </w:rPr>
        <w:t>%</w:t>
      </w:r>
      <w:r>
        <w:rPr>
          <w:rFonts w:hint="eastAsia"/>
          <w:color w:val="000000"/>
        </w:rPr>
        <w:t>）。在中央邦、奥里萨邦、古吉拉特邦、阿萨姆邦、拉贾斯坦邦、马哈拉施特拉邦、贾坎德邦、安得拉邦以及安达曼和尼科巴群岛中央直辖区也有高集中区。</w:t>
      </w:r>
    </w:p>
    <w:p w:rsidR="0089385A" w:rsidRDefault="0089385A">
      <w:pPr>
        <w:tabs>
          <w:tab w:val="left" w:pos="630"/>
        </w:tabs>
        <w:spacing w:after="240" w:line="360" w:lineRule="exact"/>
        <w:rPr>
          <w:rFonts w:hint="eastAsia"/>
          <w:snapToGrid w:val="0"/>
          <w:color w:val="000000"/>
        </w:rPr>
      </w:pPr>
      <w:r>
        <w:rPr>
          <w:snapToGrid w:val="0"/>
        </w:rPr>
        <w:t>93.</w:t>
      </w:r>
      <w:r>
        <w:rPr>
          <w:snapToGrid w:val="0"/>
        </w:rPr>
        <w:tab/>
      </w:r>
      <w:r>
        <w:rPr>
          <w:rFonts w:hint="eastAsia"/>
          <w:snapToGrid w:val="0"/>
          <w:color w:val="000000"/>
        </w:rPr>
        <w:t>少数族裔包括穆斯林、基督徒、锡克教徒、佛教徒和帕西人。根据</w:t>
      </w:r>
      <w:r>
        <w:rPr>
          <w:rFonts w:hint="eastAsia"/>
          <w:snapToGrid w:val="0"/>
          <w:color w:val="000000"/>
        </w:rPr>
        <w:t>2001</w:t>
      </w:r>
      <w:r>
        <w:rPr>
          <w:rFonts w:hint="eastAsia"/>
          <w:snapToGrid w:val="0"/>
          <w:color w:val="000000"/>
        </w:rPr>
        <w:t>年人口普查中的数据，少数族裔在这个国家的总人口中占</w:t>
      </w:r>
      <w:r>
        <w:rPr>
          <w:rFonts w:hint="eastAsia"/>
          <w:snapToGrid w:val="0"/>
          <w:color w:val="000000"/>
        </w:rPr>
        <w:t>18.4%</w:t>
      </w:r>
      <w:r>
        <w:rPr>
          <w:rFonts w:hint="eastAsia"/>
          <w:snapToGrid w:val="0"/>
          <w:color w:val="000000"/>
        </w:rPr>
        <w:t>。穆斯林占</w:t>
      </w:r>
      <w:r>
        <w:rPr>
          <w:rFonts w:hint="eastAsia"/>
          <w:snapToGrid w:val="0"/>
          <w:color w:val="000000"/>
        </w:rPr>
        <w:t>13.4%</w:t>
      </w:r>
      <w:r>
        <w:rPr>
          <w:rFonts w:hint="eastAsia"/>
          <w:snapToGrid w:val="0"/>
          <w:color w:val="000000"/>
        </w:rPr>
        <w:t>，基督徒占</w:t>
      </w:r>
      <w:r>
        <w:rPr>
          <w:rFonts w:hint="eastAsia"/>
          <w:snapToGrid w:val="0"/>
          <w:color w:val="000000"/>
        </w:rPr>
        <w:t>2.3%</w:t>
      </w:r>
      <w:r>
        <w:rPr>
          <w:rFonts w:hint="eastAsia"/>
          <w:snapToGrid w:val="0"/>
          <w:color w:val="000000"/>
        </w:rPr>
        <w:t>，锡克教徒占</w:t>
      </w:r>
      <w:r>
        <w:rPr>
          <w:rFonts w:hint="eastAsia"/>
          <w:snapToGrid w:val="0"/>
          <w:color w:val="000000"/>
        </w:rPr>
        <w:t>1.9%</w:t>
      </w:r>
      <w:r>
        <w:rPr>
          <w:rFonts w:hint="eastAsia"/>
          <w:snapToGrid w:val="0"/>
          <w:color w:val="000000"/>
        </w:rPr>
        <w:t>，佛教徒占</w:t>
      </w:r>
      <w:r>
        <w:rPr>
          <w:rFonts w:hint="eastAsia"/>
          <w:snapToGrid w:val="0"/>
          <w:color w:val="000000"/>
        </w:rPr>
        <w:t>0.8%</w:t>
      </w:r>
      <w:r>
        <w:rPr>
          <w:rFonts w:hint="eastAsia"/>
          <w:snapToGrid w:val="0"/>
          <w:color w:val="000000"/>
        </w:rPr>
        <w:t>，帕西人约</w:t>
      </w:r>
      <w:r>
        <w:rPr>
          <w:snapToGrid w:val="0"/>
          <w:color w:val="000000"/>
        </w:rPr>
        <w:t xml:space="preserve"> 69</w:t>
      </w:r>
      <w:r>
        <w:rPr>
          <w:rFonts w:hint="eastAsia"/>
          <w:snapToGrid w:val="0"/>
          <w:color w:val="000000"/>
        </w:rPr>
        <w:t xml:space="preserve"> </w:t>
      </w:r>
      <w:r>
        <w:rPr>
          <w:snapToGrid w:val="0"/>
          <w:color w:val="000000"/>
        </w:rPr>
        <w:t>601</w:t>
      </w:r>
      <w:r>
        <w:rPr>
          <w:rFonts w:hint="eastAsia"/>
          <w:snapToGrid w:val="0"/>
          <w:color w:val="000000"/>
        </w:rPr>
        <w:t>人。在这些少数族裔中，穆斯林妇女在各项参数中居于落后。十年（</w:t>
      </w:r>
      <w:r>
        <w:rPr>
          <w:rFonts w:hint="eastAsia"/>
          <w:snapToGrid w:val="0"/>
          <w:color w:val="000000"/>
        </w:rPr>
        <w:t>1991-2001</w:t>
      </w:r>
      <w:r>
        <w:rPr>
          <w:rFonts w:hint="eastAsia"/>
          <w:snapToGrid w:val="0"/>
          <w:color w:val="000000"/>
        </w:rPr>
        <w:t>年）内，除锡克教和印度教外，所有宗教团体中的性别比提高了。经发现，基督教徒中的性别比最高（</w:t>
      </w:r>
      <w:r>
        <w:rPr>
          <w:rFonts w:hint="eastAsia"/>
          <w:snapToGrid w:val="0"/>
          <w:color w:val="000000"/>
        </w:rPr>
        <w:t>1 009</w:t>
      </w:r>
      <w:r>
        <w:rPr>
          <w:rFonts w:hint="eastAsia"/>
          <w:snapToGrid w:val="0"/>
          <w:color w:val="000000"/>
        </w:rPr>
        <w:t>），锡克教徒中的性别比最低（</w:t>
      </w:r>
      <w:r>
        <w:rPr>
          <w:rFonts w:hint="eastAsia"/>
          <w:snapToGrid w:val="0"/>
          <w:color w:val="000000"/>
        </w:rPr>
        <w:t>893</w:t>
      </w:r>
      <w:r>
        <w:rPr>
          <w:rFonts w:hint="eastAsia"/>
          <w:snapToGrid w:val="0"/>
          <w:color w:val="000000"/>
        </w:rPr>
        <w:t>）。对印度教徒来说，它的性别比是</w:t>
      </w:r>
      <w:r>
        <w:rPr>
          <w:rFonts w:hint="eastAsia"/>
          <w:snapToGrid w:val="0"/>
          <w:color w:val="000000"/>
        </w:rPr>
        <w:t>931</w:t>
      </w:r>
      <w:r>
        <w:rPr>
          <w:rFonts w:hint="eastAsia"/>
          <w:snapToGrid w:val="0"/>
          <w:color w:val="000000"/>
        </w:rPr>
        <w:t>，比全国性别比（</w:t>
      </w:r>
      <w:r>
        <w:rPr>
          <w:rFonts w:hint="eastAsia"/>
          <w:snapToGrid w:val="0"/>
          <w:color w:val="000000"/>
        </w:rPr>
        <w:t>933</w:t>
      </w:r>
      <w:r>
        <w:rPr>
          <w:rFonts w:hint="eastAsia"/>
          <w:snapToGrid w:val="0"/>
          <w:color w:val="000000"/>
        </w:rPr>
        <w:t>）稍低一点。此外，对除穆斯林之外的所有宗教团体来说，</w:t>
      </w:r>
      <w:r>
        <w:rPr>
          <w:rFonts w:hint="eastAsia"/>
          <w:snapToGrid w:val="0"/>
          <w:color w:val="000000"/>
        </w:rPr>
        <w:t>0</w:t>
      </w:r>
      <w:r>
        <w:rPr>
          <w:rFonts w:hint="eastAsia"/>
          <w:snapToGrid w:val="0"/>
          <w:color w:val="000000"/>
        </w:rPr>
        <w:t>到</w:t>
      </w:r>
      <w:r>
        <w:rPr>
          <w:rFonts w:hint="eastAsia"/>
          <w:snapToGrid w:val="0"/>
          <w:color w:val="000000"/>
        </w:rPr>
        <w:t>6</w:t>
      </w:r>
      <w:r>
        <w:rPr>
          <w:rFonts w:hint="eastAsia"/>
          <w:snapToGrid w:val="0"/>
          <w:color w:val="000000"/>
        </w:rPr>
        <w:t>岁年龄组的儿童性别比出现令人担忧的下降。在穆斯林之中，儿童性别比是</w:t>
      </w:r>
      <w:r>
        <w:rPr>
          <w:rFonts w:hint="eastAsia"/>
          <w:snapToGrid w:val="0"/>
          <w:color w:val="000000"/>
        </w:rPr>
        <w:t>950</w:t>
      </w:r>
      <w:r>
        <w:rPr>
          <w:rFonts w:hint="eastAsia"/>
          <w:snapToGrid w:val="0"/>
          <w:color w:val="000000"/>
        </w:rPr>
        <w:t>，而总的性别比是</w:t>
      </w:r>
      <w:r>
        <w:rPr>
          <w:rFonts w:hint="eastAsia"/>
          <w:snapToGrid w:val="0"/>
          <w:color w:val="000000"/>
        </w:rPr>
        <w:t>936</w:t>
      </w:r>
      <w:r>
        <w:rPr>
          <w:rFonts w:hint="eastAsia"/>
          <w:snapToGrid w:val="0"/>
          <w:color w:val="000000"/>
        </w:rPr>
        <w:t>。在识字方面，耆那教徒的总体识字率最高，为</w:t>
      </w:r>
      <w:r>
        <w:rPr>
          <w:rFonts w:hint="eastAsia"/>
          <w:snapToGrid w:val="0"/>
          <w:color w:val="000000"/>
        </w:rPr>
        <w:t>94.1%</w:t>
      </w:r>
      <w:r>
        <w:rPr>
          <w:rFonts w:hint="eastAsia"/>
          <w:snapToGrid w:val="0"/>
          <w:color w:val="000000"/>
        </w:rPr>
        <w:t>，穆斯林的识字率最低，为</w:t>
      </w:r>
      <w:r>
        <w:rPr>
          <w:rFonts w:hint="eastAsia"/>
          <w:snapToGrid w:val="0"/>
          <w:color w:val="000000"/>
        </w:rPr>
        <w:t>59.1%</w:t>
      </w:r>
      <w:r>
        <w:rPr>
          <w:rFonts w:hint="eastAsia"/>
          <w:snapToGrid w:val="0"/>
          <w:color w:val="000000"/>
        </w:rPr>
        <w:t>。在宗教团体中，印度教徒的男女识字差距最大，差距是</w:t>
      </w:r>
      <w:r>
        <w:rPr>
          <w:rFonts w:hint="eastAsia"/>
          <w:snapToGrid w:val="0"/>
          <w:color w:val="000000"/>
        </w:rPr>
        <w:t>23</w:t>
      </w:r>
      <w:r>
        <w:rPr>
          <w:rFonts w:hint="eastAsia"/>
          <w:snapToGrid w:val="0"/>
          <w:color w:val="000000"/>
        </w:rPr>
        <w:t>个百分点，耆那教徒和基督教徒最低，差距不到</w:t>
      </w:r>
      <w:r>
        <w:rPr>
          <w:rFonts w:hint="eastAsia"/>
          <w:snapToGrid w:val="0"/>
          <w:color w:val="000000"/>
        </w:rPr>
        <w:t>10</w:t>
      </w:r>
      <w:r>
        <w:rPr>
          <w:rFonts w:hint="eastAsia"/>
          <w:snapToGrid w:val="0"/>
          <w:color w:val="000000"/>
        </w:rPr>
        <w:t>个百分点。印度教徒中男子识字率是</w:t>
      </w:r>
      <w:r>
        <w:rPr>
          <w:rFonts w:hint="eastAsia"/>
          <w:snapToGrid w:val="0"/>
          <w:color w:val="000000"/>
        </w:rPr>
        <w:t>76.2%</w:t>
      </w:r>
      <w:r>
        <w:rPr>
          <w:rFonts w:hint="eastAsia"/>
          <w:snapToGrid w:val="0"/>
          <w:color w:val="000000"/>
        </w:rPr>
        <w:t>，穆斯林</w:t>
      </w:r>
      <w:r>
        <w:rPr>
          <w:rFonts w:hint="eastAsia"/>
          <w:snapToGrid w:val="0"/>
          <w:color w:val="000000"/>
        </w:rPr>
        <w:t>67.6%</w:t>
      </w:r>
      <w:r>
        <w:rPr>
          <w:rFonts w:hint="eastAsia"/>
          <w:snapToGrid w:val="0"/>
          <w:color w:val="000000"/>
        </w:rPr>
        <w:t>，基督教徒</w:t>
      </w:r>
      <w:r>
        <w:rPr>
          <w:rFonts w:hint="eastAsia"/>
          <w:snapToGrid w:val="0"/>
          <w:color w:val="000000"/>
        </w:rPr>
        <w:t>84.4%</w:t>
      </w:r>
      <w:r>
        <w:rPr>
          <w:rFonts w:hint="eastAsia"/>
          <w:snapToGrid w:val="0"/>
          <w:color w:val="000000"/>
        </w:rPr>
        <w:t>，锡克教徒</w:t>
      </w:r>
      <w:r>
        <w:rPr>
          <w:rFonts w:hint="eastAsia"/>
          <w:snapToGrid w:val="0"/>
          <w:color w:val="000000"/>
        </w:rPr>
        <w:t>75.2%</w:t>
      </w:r>
      <w:r>
        <w:rPr>
          <w:rFonts w:hint="eastAsia"/>
          <w:snapToGrid w:val="0"/>
          <w:color w:val="000000"/>
        </w:rPr>
        <w:t>，佛教徒</w:t>
      </w:r>
      <w:r>
        <w:rPr>
          <w:rFonts w:hint="eastAsia"/>
          <w:snapToGrid w:val="0"/>
          <w:color w:val="000000"/>
        </w:rPr>
        <w:t>83.1%</w:t>
      </w:r>
      <w:r>
        <w:rPr>
          <w:rFonts w:hint="eastAsia"/>
          <w:snapToGrid w:val="0"/>
          <w:color w:val="000000"/>
        </w:rPr>
        <w:t>，耆那教徒</w:t>
      </w:r>
      <w:r>
        <w:rPr>
          <w:rFonts w:hint="eastAsia"/>
          <w:snapToGrid w:val="0"/>
          <w:color w:val="000000"/>
        </w:rPr>
        <w:t>97.4%</w:t>
      </w:r>
      <w:r>
        <w:rPr>
          <w:rFonts w:hint="eastAsia"/>
          <w:snapToGrid w:val="0"/>
          <w:color w:val="000000"/>
        </w:rPr>
        <w:t>。与此相对，印度教徒女性识字率是</w:t>
      </w:r>
      <w:r>
        <w:rPr>
          <w:rFonts w:hint="eastAsia"/>
          <w:snapToGrid w:val="0"/>
          <w:color w:val="000000"/>
        </w:rPr>
        <w:t>53.2%</w:t>
      </w:r>
      <w:r>
        <w:rPr>
          <w:rFonts w:hint="eastAsia"/>
          <w:snapToGrid w:val="0"/>
          <w:color w:val="000000"/>
        </w:rPr>
        <w:t>，穆斯林</w:t>
      </w:r>
      <w:r>
        <w:rPr>
          <w:rFonts w:hint="eastAsia"/>
          <w:snapToGrid w:val="0"/>
          <w:color w:val="000000"/>
        </w:rPr>
        <w:t>50.1%</w:t>
      </w:r>
      <w:r>
        <w:rPr>
          <w:rFonts w:hint="eastAsia"/>
          <w:snapToGrid w:val="0"/>
          <w:color w:val="000000"/>
        </w:rPr>
        <w:t>，基督教徒</w:t>
      </w:r>
      <w:r>
        <w:rPr>
          <w:rFonts w:hint="eastAsia"/>
          <w:snapToGrid w:val="0"/>
          <w:color w:val="000000"/>
        </w:rPr>
        <w:t>76.2%</w:t>
      </w:r>
      <w:r>
        <w:rPr>
          <w:rFonts w:hint="eastAsia"/>
          <w:snapToGrid w:val="0"/>
          <w:color w:val="000000"/>
        </w:rPr>
        <w:t>，锡克教徒</w:t>
      </w:r>
      <w:r>
        <w:rPr>
          <w:rFonts w:hint="eastAsia"/>
          <w:snapToGrid w:val="0"/>
          <w:color w:val="000000"/>
        </w:rPr>
        <w:t>63.1%</w:t>
      </w:r>
      <w:r>
        <w:rPr>
          <w:rFonts w:hint="eastAsia"/>
          <w:snapToGrid w:val="0"/>
          <w:color w:val="000000"/>
        </w:rPr>
        <w:t>，佛教徒</w:t>
      </w:r>
      <w:r>
        <w:rPr>
          <w:rFonts w:hint="eastAsia"/>
          <w:snapToGrid w:val="0"/>
          <w:color w:val="000000"/>
        </w:rPr>
        <w:t>61.7%</w:t>
      </w:r>
      <w:r>
        <w:rPr>
          <w:rFonts w:hint="eastAsia"/>
          <w:snapToGrid w:val="0"/>
          <w:color w:val="000000"/>
        </w:rPr>
        <w:t>，锡克教徒</w:t>
      </w:r>
      <w:r>
        <w:rPr>
          <w:rFonts w:hint="eastAsia"/>
          <w:snapToGrid w:val="0"/>
          <w:color w:val="000000"/>
        </w:rPr>
        <w:t>90.6%</w:t>
      </w:r>
      <w:r>
        <w:rPr>
          <w:rFonts w:hint="eastAsia"/>
          <w:snapToGrid w:val="0"/>
          <w:color w:val="000000"/>
        </w:rPr>
        <w:t>。</w:t>
      </w:r>
      <w:r>
        <w:rPr>
          <w:snapToGrid w:val="0"/>
          <w:color w:val="FF0000"/>
        </w:rPr>
        <w:t xml:space="preserve"> </w:t>
      </w:r>
    </w:p>
    <w:p w:rsidR="0089385A" w:rsidRDefault="0089385A">
      <w:pPr>
        <w:tabs>
          <w:tab w:val="left" w:pos="630"/>
        </w:tabs>
        <w:spacing w:after="240" w:line="360" w:lineRule="exact"/>
        <w:rPr>
          <w:rFonts w:hint="eastAsia"/>
          <w:b/>
          <w:color w:val="000000"/>
          <w:u w:val="single"/>
        </w:rPr>
      </w:pPr>
      <w:r>
        <w:rPr>
          <w:color w:val="000000"/>
        </w:rPr>
        <w:t>94.</w:t>
      </w:r>
      <w:r>
        <w:rPr>
          <w:color w:val="000000"/>
        </w:rPr>
        <w:tab/>
      </w:r>
      <w:r>
        <w:rPr>
          <w:rFonts w:hint="eastAsia"/>
          <w:color w:val="000000"/>
        </w:rPr>
        <w:t>印度教妇女的工作参加率是</w:t>
      </w:r>
      <w:r>
        <w:rPr>
          <w:rFonts w:hint="eastAsia"/>
          <w:color w:val="000000"/>
        </w:rPr>
        <w:t>27.5%</w:t>
      </w:r>
      <w:r>
        <w:rPr>
          <w:rFonts w:hint="eastAsia"/>
          <w:color w:val="000000"/>
        </w:rPr>
        <w:t>，而男子是</w:t>
      </w:r>
      <w:r>
        <w:rPr>
          <w:rFonts w:hint="eastAsia"/>
          <w:color w:val="000000"/>
        </w:rPr>
        <w:t>52.4%</w:t>
      </w:r>
      <w:r>
        <w:rPr>
          <w:rFonts w:hint="eastAsia"/>
          <w:color w:val="000000"/>
        </w:rPr>
        <w:t>；穆斯林妇女是</w:t>
      </w:r>
      <w:r>
        <w:rPr>
          <w:rFonts w:hint="eastAsia"/>
          <w:color w:val="000000"/>
        </w:rPr>
        <w:t>14.1%</w:t>
      </w:r>
      <w:r>
        <w:rPr>
          <w:rFonts w:hint="eastAsia"/>
          <w:color w:val="000000"/>
        </w:rPr>
        <w:t>，男子是</w:t>
      </w:r>
      <w:r>
        <w:rPr>
          <w:rFonts w:hint="eastAsia"/>
          <w:color w:val="000000"/>
        </w:rPr>
        <w:t>47.5%</w:t>
      </w:r>
      <w:r>
        <w:rPr>
          <w:rFonts w:hint="eastAsia"/>
          <w:color w:val="000000"/>
        </w:rPr>
        <w:t>；基督教妇女是</w:t>
      </w:r>
      <w:r>
        <w:rPr>
          <w:rFonts w:hint="eastAsia"/>
          <w:color w:val="000000"/>
        </w:rPr>
        <w:t>28.7%</w:t>
      </w:r>
      <w:r>
        <w:rPr>
          <w:rFonts w:hint="eastAsia"/>
          <w:color w:val="000000"/>
        </w:rPr>
        <w:t>，男子是</w:t>
      </w:r>
      <w:r>
        <w:rPr>
          <w:rFonts w:hint="eastAsia"/>
          <w:color w:val="000000"/>
        </w:rPr>
        <w:t>50.7%</w:t>
      </w:r>
      <w:r>
        <w:rPr>
          <w:rFonts w:hint="eastAsia"/>
          <w:color w:val="000000"/>
        </w:rPr>
        <w:t>；锡克教妇女是</w:t>
      </w:r>
      <w:r>
        <w:rPr>
          <w:rFonts w:hint="eastAsia"/>
          <w:color w:val="000000"/>
        </w:rPr>
        <w:t>20.2%</w:t>
      </w:r>
      <w:r>
        <w:rPr>
          <w:rFonts w:hint="eastAsia"/>
          <w:color w:val="000000"/>
        </w:rPr>
        <w:t>，男子是</w:t>
      </w:r>
      <w:r>
        <w:rPr>
          <w:rFonts w:hint="eastAsia"/>
          <w:color w:val="000000"/>
        </w:rPr>
        <w:t>53.3%</w:t>
      </w:r>
      <w:r>
        <w:rPr>
          <w:rFonts w:hint="eastAsia"/>
          <w:color w:val="000000"/>
        </w:rPr>
        <w:t>；佛教妇女是</w:t>
      </w:r>
      <w:r>
        <w:rPr>
          <w:rFonts w:hint="eastAsia"/>
          <w:color w:val="000000"/>
        </w:rPr>
        <w:t>31.7%</w:t>
      </w:r>
      <w:r>
        <w:rPr>
          <w:rFonts w:hint="eastAsia"/>
          <w:color w:val="000000"/>
        </w:rPr>
        <w:t>，男子是</w:t>
      </w:r>
      <w:r>
        <w:rPr>
          <w:rFonts w:hint="eastAsia"/>
          <w:color w:val="000000"/>
        </w:rPr>
        <w:t>49.2%</w:t>
      </w:r>
      <w:r>
        <w:rPr>
          <w:rFonts w:hint="eastAsia"/>
          <w:color w:val="000000"/>
        </w:rPr>
        <w:t>；耆那教妇女是</w:t>
      </w:r>
      <w:r>
        <w:rPr>
          <w:rFonts w:hint="eastAsia"/>
          <w:color w:val="000000"/>
        </w:rPr>
        <w:t>9.2%</w:t>
      </w:r>
      <w:r>
        <w:rPr>
          <w:rFonts w:hint="eastAsia"/>
          <w:color w:val="000000"/>
        </w:rPr>
        <w:t>，男子是</w:t>
      </w:r>
      <w:r>
        <w:rPr>
          <w:rFonts w:hint="eastAsia"/>
          <w:color w:val="000000"/>
        </w:rPr>
        <w:t>55.2%</w:t>
      </w:r>
      <w:r>
        <w:rPr>
          <w:rFonts w:hint="eastAsia"/>
          <w:color w:val="000000"/>
        </w:rPr>
        <w:t>。对整个印度来说，男子的工作参加率是</w:t>
      </w:r>
      <w:r>
        <w:rPr>
          <w:rFonts w:hint="eastAsia"/>
          <w:color w:val="000000"/>
        </w:rPr>
        <w:t>51.7%</w:t>
      </w:r>
      <w:r>
        <w:rPr>
          <w:rFonts w:hint="eastAsia"/>
          <w:color w:val="000000"/>
        </w:rPr>
        <w:t>，而妇女是</w:t>
      </w:r>
      <w:r>
        <w:rPr>
          <w:rFonts w:hint="eastAsia"/>
          <w:color w:val="000000"/>
        </w:rPr>
        <w:t>25.6%</w:t>
      </w:r>
      <w:r>
        <w:rPr>
          <w:rFonts w:hint="eastAsia"/>
          <w:color w:val="000000"/>
        </w:rPr>
        <w:t>。</w:t>
      </w:r>
    </w:p>
    <w:p w:rsidR="0089385A" w:rsidRDefault="0089385A">
      <w:pPr>
        <w:pStyle w:val="H2"/>
        <w:tabs>
          <w:tab w:val="left" w:pos="630"/>
        </w:tabs>
        <w:rPr>
          <w:rFonts w:ascii="Times New Roman" w:hint="eastAsia"/>
          <w:bCs/>
          <w:sz w:val="24"/>
        </w:rPr>
      </w:pPr>
      <w:r>
        <w:rPr>
          <w:rFonts w:ascii="Times New Roman" w:hint="eastAsia"/>
          <w:bCs/>
          <w:sz w:val="24"/>
        </w:rPr>
        <w:t>国家举措</w:t>
      </w:r>
    </w:p>
    <w:p w:rsidR="0089385A" w:rsidRDefault="0089385A">
      <w:pPr>
        <w:tabs>
          <w:tab w:val="left" w:pos="630"/>
        </w:tabs>
        <w:spacing w:after="240" w:line="360" w:lineRule="exact"/>
        <w:rPr>
          <w:rFonts w:hint="eastAsia"/>
          <w:color w:val="000000"/>
        </w:rPr>
      </w:pPr>
      <w:r>
        <w:rPr>
          <w:color w:val="000000"/>
        </w:rPr>
        <w:t>95.</w:t>
      </w:r>
      <w:r>
        <w:rPr>
          <w:color w:val="000000"/>
        </w:rPr>
        <w:tab/>
      </w:r>
      <w:r>
        <w:rPr>
          <w:rFonts w:hint="eastAsia"/>
          <w:color w:val="000000"/>
        </w:rPr>
        <w:t>由于认识到社会中</w:t>
      </w:r>
      <w:r>
        <w:rPr>
          <w:color w:val="000000"/>
        </w:rPr>
        <w:t>在册种姓</w:t>
      </w:r>
      <w:r>
        <w:rPr>
          <w:color w:val="000000"/>
        </w:rPr>
        <w:t>/</w:t>
      </w:r>
      <w:r>
        <w:rPr>
          <w:color w:val="000000"/>
        </w:rPr>
        <w:t>在册部落</w:t>
      </w:r>
      <w:r>
        <w:rPr>
          <w:rFonts w:hint="eastAsia"/>
          <w:color w:val="000000"/>
        </w:rPr>
        <w:t>部分的社会经济相对落后，印度《宪法》保障法律面前平等（第</w:t>
      </w:r>
      <w:r>
        <w:rPr>
          <w:rFonts w:hint="eastAsia"/>
          <w:color w:val="000000"/>
        </w:rPr>
        <w:t>14</w:t>
      </w:r>
      <w:r>
        <w:rPr>
          <w:rFonts w:hint="eastAsia"/>
          <w:color w:val="000000"/>
        </w:rPr>
        <w:t>条），责令国家为社会和教育落后的阶层的进步或为</w:t>
      </w:r>
      <w:r>
        <w:rPr>
          <w:color w:val="000000"/>
        </w:rPr>
        <w:t>在册种姓</w:t>
      </w:r>
      <w:r>
        <w:rPr>
          <w:color w:val="000000"/>
        </w:rPr>
        <w:t>/</w:t>
      </w:r>
      <w:r>
        <w:rPr>
          <w:color w:val="000000"/>
        </w:rPr>
        <w:t>在册部落</w:t>
      </w:r>
      <w:r>
        <w:rPr>
          <w:rFonts w:hint="eastAsia"/>
          <w:color w:val="000000"/>
        </w:rPr>
        <w:t>制定特别条款（第</w:t>
      </w:r>
      <w:r>
        <w:rPr>
          <w:color w:val="000000"/>
        </w:rPr>
        <w:t>15</w:t>
      </w:r>
      <w:r>
        <w:rPr>
          <w:color w:val="000000"/>
        </w:rPr>
        <w:t>（</w:t>
      </w:r>
      <w:r>
        <w:rPr>
          <w:color w:val="000000"/>
        </w:rPr>
        <w:t>4</w:t>
      </w:r>
      <w:r>
        <w:rPr>
          <w:color w:val="000000"/>
        </w:rPr>
        <w:t>）</w:t>
      </w:r>
      <w:r>
        <w:rPr>
          <w:rFonts w:hint="eastAsia"/>
          <w:color w:val="000000"/>
        </w:rPr>
        <w:t>条）。《宪法》还授权国家为保留有利于落后阶层公民的职位、职务和晋升做出规定（第</w:t>
      </w:r>
      <w:r>
        <w:rPr>
          <w:color w:val="000000"/>
        </w:rPr>
        <w:t>16</w:t>
      </w:r>
      <w:r>
        <w:rPr>
          <w:color w:val="000000"/>
        </w:rPr>
        <w:t>（</w:t>
      </w:r>
      <w:r>
        <w:rPr>
          <w:color w:val="000000"/>
        </w:rPr>
        <w:t>4</w:t>
      </w:r>
      <w:r>
        <w:rPr>
          <w:color w:val="000000"/>
        </w:rPr>
        <w:t>）</w:t>
      </w:r>
      <w:r>
        <w:rPr>
          <w:color w:val="000000"/>
        </w:rPr>
        <w:t xml:space="preserve"> </w:t>
      </w:r>
      <w:r>
        <w:rPr>
          <w:rFonts w:hint="eastAsia"/>
          <w:color w:val="000000"/>
        </w:rPr>
        <w:t>和</w:t>
      </w:r>
      <w:r>
        <w:rPr>
          <w:color w:val="000000"/>
        </w:rPr>
        <w:t>16</w:t>
      </w:r>
      <w:r>
        <w:rPr>
          <w:color w:val="000000"/>
        </w:rPr>
        <w:t>（</w:t>
      </w:r>
      <w:r>
        <w:rPr>
          <w:color w:val="000000"/>
        </w:rPr>
        <w:t>4A</w:t>
      </w:r>
      <w:r>
        <w:rPr>
          <w:color w:val="000000"/>
        </w:rPr>
        <w:t>）</w:t>
      </w:r>
      <w:r>
        <w:rPr>
          <w:rFonts w:hint="eastAsia"/>
          <w:color w:val="000000"/>
        </w:rPr>
        <w:t>条）。印度《宪法》明确规定，废除贱民制度，禁止这方面任何形式的惯例（第</w:t>
      </w:r>
      <w:r>
        <w:rPr>
          <w:rFonts w:hint="eastAsia"/>
          <w:color w:val="000000"/>
        </w:rPr>
        <w:t>17</w:t>
      </w:r>
      <w:r>
        <w:rPr>
          <w:rFonts w:hint="eastAsia"/>
          <w:color w:val="000000"/>
        </w:rPr>
        <w:t>条）。此外，《宪法》责令国家必须特别谨慎地促进弱势群体，特别是在册种姓</w:t>
      </w:r>
      <w:r>
        <w:rPr>
          <w:color w:val="000000"/>
        </w:rPr>
        <w:t>/</w:t>
      </w:r>
      <w:r>
        <w:rPr>
          <w:color w:val="000000"/>
        </w:rPr>
        <w:t>在册部落</w:t>
      </w:r>
      <w:r>
        <w:rPr>
          <w:rFonts w:hint="eastAsia"/>
          <w:color w:val="000000"/>
        </w:rPr>
        <w:t>中的弱势群体的教育和经济权益，承诺保护他们免受社会不公正和一切形式的剥削（第</w:t>
      </w:r>
      <w:r>
        <w:rPr>
          <w:rFonts w:hint="eastAsia"/>
          <w:color w:val="000000"/>
        </w:rPr>
        <w:t>46</w:t>
      </w:r>
      <w:r>
        <w:rPr>
          <w:rFonts w:hint="eastAsia"/>
          <w:color w:val="000000"/>
        </w:rPr>
        <w:t>条）。在民主机构（第</w:t>
      </w:r>
      <w:r>
        <w:rPr>
          <w:rFonts w:hint="eastAsia"/>
          <w:color w:val="000000"/>
        </w:rPr>
        <w:t>330</w:t>
      </w:r>
      <w:r>
        <w:rPr>
          <w:rFonts w:hint="eastAsia"/>
          <w:color w:val="000000"/>
        </w:rPr>
        <w:t>条和</w:t>
      </w:r>
      <w:r>
        <w:rPr>
          <w:rFonts w:hint="eastAsia"/>
          <w:color w:val="000000"/>
        </w:rPr>
        <w:t>332</w:t>
      </w:r>
      <w:r>
        <w:rPr>
          <w:rFonts w:hint="eastAsia"/>
          <w:color w:val="000000"/>
        </w:rPr>
        <w:t>条）和政府部门（第</w:t>
      </w:r>
      <w:r>
        <w:rPr>
          <w:rFonts w:hint="eastAsia"/>
          <w:color w:val="000000"/>
        </w:rPr>
        <w:t>335</w:t>
      </w:r>
      <w:r>
        <w:rPr>
          <w:rFonts w:hint="eastAsia"/>
          <w:color w:val="000000"/>
        </w:rPr>
        <w:t>条）为</w:t>
      </w:r>
      <w:r>
        <w:rPr>
          <w:color w:val="000000"/>
        </w:rPr>
        <w:t>在册种姓</w:t>
      </w:r>
      <w:r>
        <w:rPr>
          <w:color w:val="000000"/>
        </w:rPr>
        <w:t xml:space="preserve">/ </w:t>
      </w:r>
      <w:r>
        <w:rPr>
          <w:color w:val="000000"/>
        </w:rPr>
        <w:t>在册部落</w:t>
      </w:r>
      <w:r>
        <w:rPr>
          <w:rFonts w:hint="eastAsia"/>
          <w:color w:val="000000"/>
        </w:rPr>
        <w:t>保留席位是另一条有利于这些群体的特别措施。《宪法》授权国家任命一个委员会调查在社会和教育上落后的阶层的状况（第</w:t>
      </w:r>
      <w:r>
        <w:rPr>
          <w:rFonts w:hint="eastAsia"/>
          <w:color w:val="000000"/>
        </w:rPr>
        <w:t>340</w:t>
      </w:r>
      <w:r>
        <w:rPr>
          <w:rFonts w:hint="eastAsia"/>
          <w:color w:val="000000"/>
        </w:rPr>
        <w:t>条），并明确规定把在册种姓和</w:t>
      </w:r>
      <w:r>
        <w:rPr>
          <w:color w:val="000000"/>
        </w:rPr>
        <w:t>在册部落</w:t>
      </w:r>
      <w:r>
        <w:rPr>
          <w:rFonts w:hint="eastAsia"/>
          <w:color w:val="000000"/>
        </w:rPr>
        <w:t>视作种姓（第</w:t>
      </w:r>
      <w:r>
        <w:rPr>
          <w:rFonts w:hint="eastAsia"/>
          <w:color w:val="000000"/>
        </w:rPr>
        <w:t>341</w:t>
      </w:r>
      <w:r>
        <w:rPr>
          <w:rFonts w:hint="eastAsia"/>
          <w:color w:val="000000"/>
        </w:rPr>
        <w:t>条和第</w:t>
      </w:r>
      <w:r>
        <w:rPr>
          <w:rFonts w:hint="eastAsia"/>
          <w:color w:val="000000"/>
        </w:rPr>
        <w:t>342</w:t>
      </w:r>
      <w:r>
        <w:rPr>
          <w:rFonts w:hint="eastAsia"/>
          <w:color w:val="000000"/>
        </w:rPr>
        <w:t>条）。《宪法》承诺为促进在册部落的福利以及提高表列地区的行政级别提供财政补贴（第</w:t>
      </w:r>
      <w:r>
        <w:rPr>
          <w:rFonts w:hint="eastAsia"/>
          <w:color w:val="000000"/>
        </w:rPr>
        <w:t>275</w:t>
      </w:r>
      <w:r>
        <w:rPr>
          <w:color w:val="000000"/>
        </w:rPr>
        <w:t>（</w:t>
      </w:r>
      <w:r>
        <w:rPr>
          <w:color w:val="000000"/>
        </w:rPr>
        <w:t>1</w:t>
      </w:r>
      <w:r>
        <w:rPr>
          <w:color w:val="000000"/>
        </w:rPr>
        <w:t>）</w:t>
      </w:r>
      <w:r>
        <w:rPr>
          <w:rFonts w:hint="eastAsia"/>
          <w:color w:val="000000"/>
        </w:rPr>
        <w:t>条）。</w:t>
      </w:r>
    </w:p>
    <w:p w:rsidR="0089385A" w:rsidRDefault="0089385A">
      <w:pPr>
        <w:tabs>
          <w:tab w:val="left" w:pos="630"/>
        </w:tabs>
        <w:spacing w:after="240" w:line="360" w:lineRule="exact"/>
        <w:rPr>
          <w:rFonts w:hint="eastAsia"/>
          <w:color w:val="000000"/>
        </w:rPr>
      </w:pPr>
      <w:r>
        <w:rPr>
          <w:color w:val="000000"/>
        </w:rPr>
        <w:t>96.</w:t>
      </w:r>
      <w:r>
        <w:rPr>
          <w:color w:val="000000"/>
        </w:rPr>
        <w:tab/>
      </w:r>
      <w:r>
        <w:rPr>
          <w:rFonts w:hint="eastAsia"/>
          <w:color w:val="000000"/>
        </w:rPr>
        <w:t>《宪法》《附件五》为除阿萨姆邦、梅加拉亚邦、特里普拉邦和米佐拉姆以外各邦的表列地区以及在册部落制定一些规则，保证邦长就表列地区的管理和成立部落咨询委员会以便对与在册部落的福利和进步有关的事务提供建议向印度总统提交年度报告（第</w:t>
      </w:r>
      <w:r>
        <w:rPr>
          <w:color w:val="000000"/>
        </w:rPr>
        <w:t>244</w:t>
      </w:r>
      <w:r>
        <w:rPr>
          <w:color w:val="000000"/>
        </w:rPr>
        <w:t>（</w:t>
      </w:r>
      <w:r>
        <w:rPr>
          <w:color w:val="000000"/>
        </w:rPr>
        <w:t>1</w:t>
      </w:r>
      <w:r>
        <w:rPr>
          <w:color w:val="000000"/>
        </w:rPr>
        <w:t>）</w:t>
      </w:r>
      <w:r>
        <w:rPr>
          <w:rFonts w:hint="eastAsia"/>
          <w:color w:val="000000"/>
        </w:rPr>
        <w:t>条）。同样，《宪法》《附件六》也提到阿萨姆邦、梅加拉亚邦、特里普拉邦和米佐拉姆的部落区域的管理，即把某些部落区域指定为自治区和自治地区，同时成立区理事会和地区理事会（第</w:t>
      </w:r>
      <w:r>
        <w:rPr>
          <w:color w:val="000000"/>
        </w:rPr>
        <w:t>244</w:t>
      </w:r>
      <w:r>
        <w:rPr>
          <w:color w:val="000000"/>
        </w:rPr>
        <w:t>（</w:t>
      </w:r>
      <w:r>
        <w:rPr>
          <w:color w:val="000000"/>
        </w:rPr>
        <w:t>2</w:t>
      </w:r>
      <w:r>
        <w:rPr>
          <w:color w:val="000000"/>
        </w:rPr>
        <w:t>）</w:t>
      </w:r>
      <w:r>
        <w:rPr>
          <w:rFonts w:hint="eastAsia"/>
          <w:color w:val="000000"/>
        </w:rPr>
        <w:t>条）。</w:t>
      </w:r>
    </w:p>
    <w:p w:rsidR="0089385A" w:rsidRDefault="0089385A">
      <w:pPr>
        <w:tabs>
          <w:tab w:val="left" w:pos="630"/>
        </w:tabs>
        <w:spacing w:after="240" w:line="360" w:lineRule="exact"/>
        <w:rPr>
          <w:rFonts w:hint="eastAsia"/>
          <w:snapToGrid w:val="0"/>
          <w:color w:val="000000"/>
        </w:rPr>
      </w:pPr>
      <w:r>
        <w:rPr>
          <w:snapToGrid w:val="0"/>
          <w:color w:val="000000"/>
        </w:rPr>
        <w:t>97.</w:t>
      </w:r>
      <w:r>
        <w:rPr>
          <w:snapToGrid w:val="0"/>
          <w:color w:val="000000"/>
        </w:rPr>
        <w:tab/>
      </w:r>
      <w:r>
        <w:rPr>
          <w:rFonts w:hint="eastAsia"/>
          <w:snapToGrid w:val="0"/>
          <w:color w:val="000000"/>
        </w:rPr>
        <w:t>《宪法》采取某些预防措施，以承认少数族裔有保存自己的文化以及根据《宪法》第</w:t>
      </w:r>
      <w:r>
        <w:rPr>
          <w:rFonts w:hint="eastAsia"/>
          <w:snapToGrid w:val="0"/>
          <w:color w:val="000000"/>
        </w:rPr>
        <w:t>29</w:t>
      </w:r>
      <w:r>
        <w:rPr>
          <w:rFonts w:hint="eastAsia"/>
          <w:snapToGrid w:val="0"/>
          <w:color w:val="000000"/>
        </w:rPr>
        <w:t>条和第</w:t>
      </w:r>
      <w:r>
        <w:rPr>
          <w:rFonts w:hint="eastAsia"/>
          <w:snapToGrid w:val="0"/>
          <w:color w:val="000000"/>
        </w:rPr>
        <w:t>30</w:t>
      </w:r>
      <w:r>
        <w:rPr>
          <w:rFonts w:hint="eastAsia"/>
          <w:snapToGrid w:val="0"/>
          <w:color w:val="000000"/>
        </w:rPr>
        <w:t>条建立并管理自己选择的教育机构的权利。第</w:t>
      </w:r>
      <w:r>
        <w:rPr>
          <w:snapToGrid w:val="0"/>
          <w:color w:val="000000"/>
        </w:rPr>
        <w:t>350</w:t>
      </w:r>
      <w:r>
        <w:rPr>
          <w:snapToGrid w:val="0"/>
          <w:color w:val="000000"/>
        </w:rPr>
        <w:t>（</w:t>
      </w:r>
      <w:r>
        <w:rPr>
          <w:snapToGrid w:val="0"/>
          <w:color w:val="000000"/>
        </w:rPr>
        <w:t>A</w:t>
      </w:r>
      <w:r>
        <w:rPr>
          <w:snapToGrid w:val="0"/>
          <w:color w:val="000000"/>
        </w:rPr>
        <w:t>）</w:t>
      </w:r>
      <w:r>
        <w:rPr>
          <w:rFonts w:hint="eastAsia"/>
          <w:snapToGrid w:val="0"/>
          <w:color w:val="000000"/>
        </w:rPr>
        <w:t>条提倡在初级教育中为属于语言少数族裔的儿童提供母语教学，第</w:t>
      </w:r>
      <w:r>
        <w:rPr>
          <w:rFonts w:hint="eastAsia"/>
          <w:snapToGrid w:val="0"/>
          <w:color w:val="000000"/>
        </w:rPr>
        <w:t>350</w:t>
      </w:r>
      <w:r>
        <w:rPr>
          <w:snapToGrid w:val="0"/>
          <w:color w:val="000000"/>
        </w:rPr>
        <w:t>（</w:t>
      </w:r>
      <w:r>
        <w:rPr>
          <w:snapToGrid w:val="0"/>
          <w:color w:val="000000"/>
        </w:rPr>
        <w:t>B</w:t>
      </w:r>
      <w:r>
        <w:rPr>
          <w:snapToGrid w:val="0"/>
          <w:color w:val="000000"/>
        </w:rPr>
        <w:t>）</w:t>
      </w:r>
      <w:r>
        <w:rPr>
          <w:rFonts w:hint="eastAsia"/>
          <w:snapToGrid w:val="0"/>
          <w:color w:val="000000"/>
        </w:rPr>
        <w:t>条规定用一名特派员来维护语言上的少数群体的利益。</w:t>
      </w:r>
    </w:p>
    <w:p w:rsidR="0089385A" w:rsidRDefault="0089385A">
      <w:pPr>
        <w:tabs>
          <w:tab w:val="left" w:pos="630"/>
        </w:tabs>
        <w:spacing w:after="240" w:line="360" w:lineRule="exact"/>
        <w:rPr>
          <w:rFonts w:hint="eastAsia"/>
          <w:color w:val="000000"/>
        </w:rPr>
      </w:pPr>
      <w:r>
        <w:rPr>
          <w:color w:val="000000"/>
        </w:rPr>
        <w:t>98.</w:t>
      </w:r>
      <w:r>
        <w:rPr>
          <w:color w:val="000000"/>
        </w:rPr>
        <w:tab/>
      </w:r>
      <w:r>
        <w:rPr>
          <w:rFonts w:hint="eastAsia"/>
          <w:color w:val="000000"/>
        </w:rPr>
        <w:t>由于教育在提高社会低下层人民的地位方面起着主要作用，已经采取了许多特别措施以便使在册种姓和在册部落学生能够接受教育。这些措施是：</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2002</w:t>
      </w:r>
      <w:r>
        <w:rPr>
          <w:rFonts w:hint="eastAsia"/>
          <w:color w:val="000000"/>
        </w:rPr>
        <w:t>年，教育已被称为一项基本权利，行动计划提议要特别关注</w:t>
      </w:r>
      <w:r>
        <w:rPr>
          <w:color w:val="000000"/>
        </w:rPr>
        <w:t>在册种姓</w:t>
      </w:r>
      <w:r>
        <w:rPr>
          <w:color w:val="000000"/>
        </w:rPr>
        <w:t>/</w:t>
      </w:r>
      <w:r>
        <w:rPr>
          <w:color w:val="000000"/>
        </w:rPr>
        <w:t>在册部落</w:t>
      </w:r>
      <w:r>
        <w:rPr>
          <w:rFonts w:hint="eastAsia"/>
          <w:color w:val="000000"/>
        </w:rPr>
        <w:t>妇女。</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正在特别关注被确定为低女性识字率区的</w:t>
      </w:r>
      <w:r>
        <w:rPr>
          <w:rFonts w:hint="eastAsia"/>
          <w:color w:val="000000"/>
        </w:rPr>
        <w:t>146</w:t>
      </w:r>
      <w:r>
        <w:rPr>
          <w:rFonts w:hint="eastAsia"/>
          <w:color w:val="000000"/>
        </w:rPr>
        <w:t>个区。根据该计划，为邦政府和志愿组织提供</w:t>
      </w:r>
      <w:r>
        <w:rPr>
          <w:rFonts w:hint="eastAsia"/>
          <w:color w:val="000000"/>
        </w:rPr>
        <w:t>100%</w:t>
      </w:r>
      <w:r>
        <w:rPr>
          <w:rFonts w:hint="eastAsia"/>
          <w:color w:val="000000"/>
        </w:rPr>
        <w:t>的财政援助，为属于这些群体的女童建立新的初级小学</w:t>
      </w:r>
      <w:r>
        <w:rPr>
          <w:rFonts w:hint="eastAsia"/>
          <w:color w:val="000000"/>
        </w:rPr>
        <w:t>/</w:t>
      </w:r>
      <w:r>
        <w:rPr>
          <w:rFonts w:hint="eastAsia"/>
          <w:color w:val="000000"/>
        </w:rPr>
        <w:t>高级小学以及多年级寄宿制高级中学。这项计划覆盖</w:t>
      </w:r>
      <w:r>
        <w:rPr>
          <w:rFonts w:hint="eastAsia"/>
          <w:color w:val="000000"/>
        </w:rPr>
        <w:t>13</w:t>
      </w:r>
      <w:r>
        <w:rPr>
          <w:rFonts w:hint="eastAsia"/>
          <w:color w:val="000000"/>
        </w:rPr>
        <w:t>个邦的</w:t>
      </w:r>
      <w:r>
        <w:rPr>
          <w:rFonts w:hint="eastAsia"/>
          <w:color w:val="000000"/>
        </w:rPr>
        <w:t>325</w:t>
      </w:r>
      <w:r>
        <w:rPr>
          <w:rFonts w:hint="eastAsia"/>
          <w:color w:val="000000"/>
        </w:rPr>
        <w:t>个街区、</w:t>
      </w:r>
      <w:r>
        <w:rPr>
          <w:rFonts w:hint="eastAsia"/>
          <w:color w:val="000000"/>
        </w:rPr>
        <w:t>3</w:t>
      </w:r>
      <w:r>
        <w:rPr>
          <w:rFonts w:hint="eastAsia"/>
          <w:color w:val="000000"/>
        </w:rPr>
        <w:t>个中央直辖区和阿萨姆邦的</w:t>
      </w:r>
      <w:r>
        <w:rPr>
          <w:rFonts w:hint="eastAsia"/>
          <w:color w:val="000000"/>
        </w:rPr>
        <w:t>4</w:t>
      </w:r>
      <w:r>
        <w:rPr>
          <w:rFonts w:hint="eastAsia"/>
          <w:color w:val="000000"/>
        </w:rPr>
        <w:t>个区。</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1996-1997</w:t>
      </w:r>
      <w:r>
        <w:rPr>
          <w:rFonts w:hint="eastAsia"/>
          <w:color w:val="000000"/>
        </w:rPr>
        <w:t>年推出的“低识字率区在册种姓少女特殊教育发展方案”计划旨在为来自低识字率区的第一代在册种姓女学生建立专门的寄宿制学校，因为这些地区的传统和环境不利于学习。</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为在册种姓</w:t>
      </w:r>
      <w:r>
        <w:rPr>
          <w:rFonts w:hint="eastAsia"/>
          <w:color w:val="000000"/>
        </w:rPr>
        <w:t>/</w:t>
      </w:r>
      <w:r>
        <w:rPr>
          <w:rFonts w:hint="eastAsia"/>
          <w:color w:val="000000"/>
        </w:rPr>
        <w:t>在册部落开办小学的标准已经放宽。现在正在为在册种姓</w:t>
      </w:r>
      <w:r>
        <w:rPr>
          <w:rFonts w:hint="eastAsia"/>
          <w:color w:val="000000"/>
        </w:rPr>
        <w:t>/</w:t>
      </w:r>
      <w:r>
        <w:rPr>
          <w:rFonts w:hint="eastAsia"/>
          <w:color w:val="000000"/>
        </w:rPr>
        <w:t>在册部落创办小学，位于从人口为</w:t>
      </w:r>
      <w:r>
        <w:rPr>
          <w:rFonts w:hint="eastAsia"/>
          <w:color w:val="000000"/>
        </w:rPr>
        <w:t>200</w:t>
      </w:r>
      <w:r>
        <w:rPr>
          <w:rFonts w:hint="eastAsia"/>
          <w:color w:val="000000"/>
        </w:rPr>
        <w:t>人的居住地而不是人口为</w:t>
      </w:r>
      <w:r>
        <w:rPr>
          <w:rFonts w:hint="eastAsia"/>
          <w:color w:val="000000"/>
        </w:rPr>
        <w:t>300</w:t>
      </w:r>
      <w:r>
        <w:rPr>
          <w:rFonts w:hint="eastAsia"/>
          <w:color w:val="000000"/>
        </w:rPr>
        <w:t>人的居住地步行距离一公里之内。</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向这些学生免费提供课本、制服、文具、书包等。</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在中央政府高等教育机构为</w:t>
      </w:r>
      <w:r>
        <w:rPr>
          <w:color w:val="000000"/>
        </w:rPr>
        <w:t>在册种姓</w:t>
      </w:r>
      <w:r>
        <w:rPr>
          <w:color w:val="000000"/>
        </w:rPr>
        <w:t>/</w:t>
      </w:r>
      <w:r>
        <w:rPr>
          <w:color w:val="000000"/>
        </w:rPr>
        <w:t>在册部落</w:t>
      </w:r>
      <w:r>
        <w:rPr>
          <w:rFonts w:hint="eastAsia"/>
          <w:color w:val="000000"/>
        </w:rPr>
        <w:t>保留席位。</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放宽进入大学、高等专科学院和理工学院的最低录取资格百分比。</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为</w:t>
      </w:r>
      <w:r>
        <w:rPr>
          <w:color w:val="000000"/>
        </w:rPr>
        <w:t>在册种姓</w:t>
      </w:r>
      <w:r>
        <w:rPr>
          <w:color w:val="000000"/>
        </w:rPr>
        <w:t>/</w:t>
      </w:r>
      <w:r>
        <w:rPr>
          <w:color w:val="000000"/>
        </w:rPr>
        <w:t>在册部落</w:t>
      </w:r>
      <w:r>
        <w:rPr>
          <w:rFonts w:hint="eastAsia"/>
          <w:color w:val="000000"/>
        </w:rPr>
        <w:t>学生提供补习和特别指导，以提高理论技能和语言熟练程度，从而提高他们的理解水平。</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根据《国家求才方案》专门为</w:t>
      </w:r>
      <w:r>
        <w:rPr>
          <w:color w:val="000000"/>
        </w:rPr>
        <w:t>在册种姓</w:t>
      </w:r>
      <w:r>
        <w:rPr>
          <w:color w:val="000000"/>
        </w:rPr>
        <w:t>/</w:t>
      </w:r>
      <w:r>
        <w:rPr>
          <w:color w:val="000000"/>
        </w:rPr>
        <w:t>在册部落</w:t>
      </w:r>
      <w:r>
        <w:rPr>
          <w:rFonts w:hint="eastAsia"/>
          <w:color w:val="000000"/>
        </w:rPr>
        <w:t>学生保留奖学金。</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为</w:t>
      </w:r>
      <w:r>
        <w:rPr>
          <w:color w:val="000000"/>
        </w:rPr>
        <w:t>在册种姓</w:t>
      </w:r>
      <w:r>
        <w:rPr>
          <w:color w:val="000000"/>
        </w:rPr>
        <w:t>/</w:t>
      </w:r>
      <w:r>
        <w:rPr>
          <w:color w:val="000000"/>
        </w:rPr>
        <w:t>在册部落</w:t>
      </w:r>
      <w:r>
        <w:rPr>
          <w:rFonts w:hint="eastAsia"/>
          <w:color w:val="000000"/>
        </w:rPr>
        <w:t>考生降低高达</w:t>
      </w:r>
      <w:r>
        <w:rPr>
          <w:rFonts w:hint="eastAsia"/>
          <w:color w:val="000000"/>
        </w:rPr>
        <w:t>10%</w:t>
      </w:r>
      <w:r>
        <w:rPr>
          <w:rFonts w:hint="eastAsia"/>
          <w:color w:val="000000"/>
        </w:rPr>
        <w:t>的青年研究基金考试录取分数线，并发给通过青年研究基金考试的</w:t>
      </w:r>
      <w:r>
        <w:rPr>
          <w:color w:val="000000"/>
        </w:rPr>
        <w:t>在册种姓</w:t>
      </w:r>
      <w:r>
        <w:rPr>
          <w:color w:val="000000"/>
        </w:rPr>
        <w:t>/</w:t>
      </w:r>
      <w:r>
        <w:rPr>
          <w:color w:val="000000"/>
        </w:rPr>
        <w:t>在册部落</w:t>
      </w:r>
      <w:r>
        <w:rPr>
          <w:rFonts w:hint="eastAsia"/>
          <w:color w:val="000000"/>
        </w:rPr>
        <w:t>考生奖学金。</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为了给招聘</w:t>
      </w:r>
      <w:r>
        <w:rPr>
          <w:color w:val="000000"/>
        </w:rPr>
        <w:t>在册种姓</w:t>
      </w:r>
      <w:r>
        <w:rPr>
          <w:color w:val="000000"/>
        </w:rPr>
        <w:t>/</w:t>
      </w:r>
      <w:r>
        <w:rPr>
          <w:color w:val="000000"/>
        </w:rPr>
        <w:t>在册部落</w:t>
      </w:r>
      <w:r>
        <w:rPr>
          <w:rFonts w:hint="eastAsia"/>
          <w:color w:val="000000"/>
        </w:rPr>
        <w:t>候选人填补中央政府各部</w:t>
      </w:r>
      <w:r>
        <w:rPr>
          <w:rFonts w:hint="eastAsia"/>
          <w:color w:val="000000"/>
        </w:rPr>
        <w:t>/</w:t>
      </w:r>
      <w:r>
        <w:rPr>
          <w:rFonts w:hint="eastAsia"/>
          <w:color w:val="000000"/>
        </w:rPr>
        <w:t>局保留的空缺提供便利，就业和培训总局局长已经为在职业介绍所登记的</w:t>
      </w:r>
      <w:r>
        <w:rPr>
          <w:color w:val="000000"/>
        </w:rPr>
        <w:t>在册种姓</w:t>
      </w:r>
      <w:r>
        <w:rPr>
          <w:color w:val="000000"/>
        </w:rPr>
        <w:t>/</w:t>
      </w:r>
      <w:r>
        <w:rPr>
          <w:color w:val="000000"/>
        </w:rPr>
        <w:t>在册部落</w:t>
      </w:r>
      <w:r>
        <w:rPr>
          <w:rFonts w:hint="eastAsia"/>
          <w:color w:val="000000"/>
        </w:rPr>
        <w:t>求职者又启动了一项计划，即“特别辅导计划”，使他们能够参加为</w:t>
      </w:r>
      <w:r>
        <w:rPr>
          <w:rFonts w:hint="eastAsia"/>
          <w:color w:val="000000"/>
        </w:rPr>
        <w:t>C</w:t>
      </w:r>
      <w:r>
        <w:rPr>
          <w:rFonts w:hint="eastAsia"/>
          <w:color w:val="000000"/>
        </w:rPr>
        <w:t>类部门和相当职位招聘而举办的答辩考试</w:t>
      </w:r>
      <w:r>
        <w:rPr>
          <w:rFonts w:hint="eastAsia"/>
          <w:color w:val="000000"/>
        </w:rPr>
        <w:t>/</w:t>
      </w:r>
      <w:r>
        <w:rPr>
          <w:rFonts w:hint="eastAsia"/>
          <w:color w:val="000000"/>
        </w:rPr>
        <w:t>选拔考试。</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color w:val="000000"/>
        </w:rPr>
        <w:t xml:space="preserve"> </w:t>
      </w:r>
      <w:r>
        <w:rPr>
          <w:rFonts w:hint="eastAsia"/>
          <w:color w:val="000000"/>
        </w:rPr>
        <w:t>“</w:t>
      </w:r>
      <w:r>
        <w:rPr>
          <w:color w:val="000000"/>
        </w:rPr>
        <w:t>在册种姓</w:t>
      </w:r>
      <w:r>
        <w:rPr>
          <w:color w:val="000000"/>
        </w:rPr>
        <w:t>/</w:t>
      </w:r>
      <w:r>
        <w:rPr>
          <w:color w:val="000000"/>
        </w:rPr>
        <w:t>在册部落</w:t>
      </w:r>
      <w:r>
        <w:rPr>
          <w:rFonts w:hint="eastAsia"/>
          <w:color w:val="000000"/>
        </w:rPr>
        <w:t>少男少女宿舍”计划是政府为提高入学率而提供的主要支助服务之一。它的目的是，通过在中学、初级中学和高级中学、理工大学和综合大学为</w:t>
      </w:r>
      <w:r>
        <w:rPr>
          <w:color w:val="000000"/>
        </w:rPr>
        <w:t>在册种姓</w:t>
      </w:r>
      <w:r>
        <w:rPr>
          <w:color w:val="000000"/>
        </w:rPr>
        <w:t>/</w:t>
      </w:r>
      <w:r>
        <w:rPr>
          <w:color w:val="000000"/>
        </w:rPr>
        <w:t>在册部落</w:t>
      </w:r>
      <w:r>
        <w:rPr>
          <w:rFonts w:hint="eastAsia"/>
          <w:color w:val="000000"/>
        </w:rPr>
        <w:t>学生提供住宿设施，以降低当前居高不下的辍学率，留住更多的</w:t>
      </w:r>
      <w:r>
        <w:rPr>
          <w:color w:val="000000"/>
        </w:rPr>
        <w:t>在册种姓</w:t>
      </w:r>
      <w:r>
        <w:rPr>
          <w:color w:val="000000"/>
        </w:rPr>
        <w:t>/</w:t>
      </w:r>
      <w:r>
        <w:rPr>
          <w:color w:val="000000"/>
        </w:rPr>
        <w:t>在册部落</w:t>
      </w:r>
      <w:r>
        <w:rPr>
          <w:rFonts w:hint="eastAsia"/>
          <w:color w:val="000000"/>
        </w:rPr>
        <w:t>学生。</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为属于</w:t>
      </w:r>
      <w:r>
        <w:rPr>
          <w:color w:val="000000"/>
        </w:rPr>
        <w:t>在册种姓</w:t>
      </w:r>
      <w:r>
        <w:rPr>
          <w:color w:val="000000"/>
        </w:rPr>
        <w:t>/</w:t>
      </w:r>
      <w:r>
        <w:rPr>
          <w:rFonts w:hint="eastAsia"/>
          <w:color w:val="000000"/>
        </w:rPr>
        <w:t>其他落后阶层的少女建造宿舍，使她们能够接受高等教育。根据这个方案，</w:t>
      </w:r>
      <w:r>
        <w:rPr>
          <w:rFonts w:hint="eastAsia"/>
          <w:color w:val="000000"/>
        </w:rPr>
        <w:t>2004-2005</w:t>
      </w:r>
      <w:r>
        <w:rPr>
          <w:rFonts w:hint="eastAsia"/>
          <w:color w:val="000000"/>
        </w:rPr>
        <w:t>年间发放了</w:t>
      </w:r>
      <w:r>
        <w:rPr>
          <w:rFonts w:hint="eastAsia"/>
          <w:color w:val="000000"/>
        </w:rPr>
        <w:t>53.20</w:t>
      </w:r>
      <w:r>
        <w:rPr>
          <w:rFonts w:hint="eastAsia"/>
          <w:color w:val="000000"/>
        </w:rPr>
        <w:t>亿卢比来建造</w:t>
      </w:r>
      <w:r>
        <w:rPr>
          <w:rFonts w:hint="eastAsia"/>
          <w:color w:val="000000"/>
        </w:rPr>
        <w:t>14</w:t>
      </w:r>
      <w:r>
        <w:rPr>
          <w:rFonts w:hint="eastAsia"/>
          <w:color w:val="000000"/>
        </w:rPr>
        <w:t>幢女生宿舍，使</w:t>
      </w:r>
      <w:r>
        <w:rPr>
          <w:rFonts w:hint="eastAsia"/>
          <w:color w:val="000000"/>
        </w:rPr>
        <w:t>1 146</w:t>
      </w:r>
      <w:r>
        <w:rPr>
          <w:rFonts w:hint="eastAsia"/>
          <w:color w:val="000000"/>
        </w:rPr>
        <w:t>位在册种姓少女受益。对其他落后阶层受益者来说，正在为其他落后阶层少男和少女建造的宿舍中至少有三分之一是专为少女建造的。</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w:t>
      </w:r>
      <w:r>
        <w:rPr>
          <w:color w:val="000000"/>
        </w:rPr>
        <w:t>在册种姓</w:t>
      </w:r>
      <w:r>
        <w:rPr>
          <w:color w:val="000000"/>
        </w:rPr>
        <w:t>/</w:t>
      </w:r>
      <w:r>
        <w:rPr>
          <w:color w:val="000000"/>
        </w:rPr>
        <w:t>在册部落</w:t>
      </w:r>
      <w:r>
        <w:rPr>
          <w:rFonts w:hint="eastAsia"/>
          <w:color w:val="000000"/>
        </w:rPr>
        <w:t>学生书店方案”向接受医学、工程学、兽医学、农学、工艺、注册会计师、工商管理、生物科学和法学教育的在册种姓</w:t>
      </w:r>
      <w:r>
        <w:rPr>
          <w:color w:val="000000"/>
        </w:rPr>
        <w:t>/</w:t>
      </w:r>
      <w:r>
        <w:rPr>
          <w:color w:val="000000"/>
        </w:rPr>
        <w:t>在册部落</w:t>
      </w:r>
      <w:r>
        <w:rPr>
          <w:rFonts w:hint="eastAsia"/>
          <w:color w:val="000000"/>
        </w:rPr>
        <w:t>学生供应课本。也已经向视力障碍学生提供了盲文书。</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各邦的政府学校都已取消了学费，至少在小学一级不收学费。大部分邦已经取消了</w:t>
      </w:r>
      <w:r>
        <w:rPr>
          <w:color w:val="000000"/>
        </w:rPr>
        <w:t>在册种姓</w:t>
      </w:r>
      <w:r>
        <w:rPr>
          <w:color w:val="000000"/>
        </w:rPr>
        <w:t>/</w:t>
      </w:r>
      <w:r>
        <w:rPr>
          <w:color w:val="000000"/>
        </w:rPr>
        <w:t>在册部落</w:t>
      </w:r>
      <w:r>
        <w:rPr>
          <w:rFonts w:hint="eastAsia"/>
          <w:color w:val="000000"/>
        </w:rPr>
        <w:t>学生的学费，一直到高级中学都不收费。</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为属于在册种姓不是通过入学考试在经承认的机构学习的学生提供入学后奖学金。</w:t>
      </w:r>
      <w:r>
        <w:rPr>
          <w:rFonts w:hint="eastAsia"/>
          <w:color w:val="000000"/>
        </w:rPr>
        <w:t>2003-2004</w:t>
      </w:r>
      <w:r>
        <w:rPr>
          <w:rFonts w:hint="eastAsia"/>
          <w:color w:val="000000"/>
        </w:rPr>
        <w:t>年间，这项计划覆盖了</w:t>
      </w:r>
      <w:r>
        <w:rPr>
          <w:rFonts w:hint="eastAsia"/>
          <w:color w:val="000000"/>
        </w:rPr>
        <w:t>200</w:t>
      </w:r>
      <w:r>
        <w:rPr>
          <w:rFonts w:hint="eastAsia"/>
          <w:color w:val="000000"/>
        </w:rPr>
        <w:t>万学生，其中</w:t>
      </w:r>
      <w:r>
        <w:rPr>
          <w:rFonts w:hint="eastAsia"/>
          <w:color w:val="000000"/>
        </w:rPr>
        <w:t>66</w:t>
      </w:r>
      <w:r>
        <w:rPr>
          <w:rFonts w:hint="eastAsia"/>
          <w:color w:val="000000"/>
        </w:rPr>
        <w:t>万，即</w:t>
      </w:r>
      <w:r>
        <w:rPr>
          <w:rFonts w:hint="eastAsia"/>
          <w:color w:val="000000"/>
        </w:rPr>
        <w:t>30%</w:t>
      </w:r>
      <w:r>
        <w:rPr>
          <w:rFonts w:hint="eastAsia"/>
          <w:color w:val="000000"/>
        </w:rPr>
        <w:t>是妇女。</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各邦的许多教育方案，即区初级教育方案、</w:t>
      </w:r>
      <w:r>
        <w:rPr>
          <w:color w:val="000000"/>
        </w:rPr>
        <w:t>Lok Jumbish</w:t>
      </w:r>
      <w:r>
        <w:rPr>
          <w:rFonts w:hint="eastAsia"/>
          <w:color w:val="000000"/>
        </w:rPr>
        <w:t>、</w:t>
      </w:r>
      <w:r>
        <w:rPr>
          <w:color w:val="000000"/>
        </w:rPr>
        <w:t>Shiksha Karmi</w:t>
      </w:r>
      <w:r>
        <w:rPr>
          <w:rFonts w:hint="eastAsia"/>
          <w:color w:val="000000"/>
        </w:rPr>
        <w:t>、</w:t>
      </w:r>
      <w:r>
        <w:rPr>
          <w:color w:val="000000"/>
        </w:rPr>
        <w:t>Sarva Shiksha Abhiyan</w:t>
      </w:r>
      <w:r>
        <w:rPr>
          <w:rFonts w:hint="eastAsia"/>
          <w:color w:val="000000"/>
        </w:rPr>
        <w:t>、非正规教育和午餐计划等都特别关注</w:t>
      </w:r>
      <w:r>
        <w:rPr>
          <w:color w:val="000000"/>
        </w:rPr>
        <w:t>在册种姓</w:t>
      </w:r>
      <w:r>
        <w:rPr>
          <w:color w:val="000000"/>
        </w:rPr>
        <w:t>/</w:t>
      </w:r>
      <w:r>
        <w:rPr>
          <w:color w:val="000000"/>
        </w:rPr>
        <w:t>在册部落</w:t>
      </w:r>
      <w:r>
        <w:rPr>
          <w:rFonts w:hint="eastAsia"/>
          <w:color w:val="000000"/>
        </w:rPr>
        <w:t>。</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在就业领域也采取了类似的特别措施，如为</w:t>
      </w:r>
      <w:r>
        <w:rPr>
          <w:color w:val="000000"/>
        </w:rPr>
        <w:t>在册种姓</w:t>
      </w:r>
      <w:r>
        <w:rPr>
          <w:color w:val="000000"/>
        </w:rPr>
        <w:t>/</w:t>
      </w:r>
      <w:r>
        <w:rPr>
          <w:color w:val="000000"/>
        </w:rPr>
        <w:t>在册部落</w:t>
      </w:r>
      <w:r>
        <w:rPr>
          <w:rFonts w:hint="eastAsia"/>
          <w:color w:val="000000"/>
        </w:rPr>
        <w:t>保留职位、提供特别晋升、放宽晋升条件和资格，等等。</w:t>
      </w:r>
    </w:p>
    <w:p w:rsidR="0089385A" w:rsidRDefault="0089385A" w:rsidP="0081139C">
      <w:pPr>
        <w:numPr>
          <w:ilvl w:val="0"/>
          <w:numId w:val="8"/>
        </w:numPr>
        <w:tabs>
          <w:tab w:val="clear" w:pos="1260"/>
          <w:tab w:val="num" w:pos="1050"/>
        </w:tabs>
        <w:spacing w:after="240" w:line="360" w:lineRule="exact"/>
        <w:ind w:leftChars="300" w:left="31680"/>
      </w:pPr>
      <w:r>
        <w:rPr>
          <w:rFonts w:hint="eastAsia"/>
        </w:rPr>
        <w:t>自最高法院对</w:t>
      </w:r>
      <w:r>
        <w:rPr>
          <w:rFonts w:ascii="SimHei" w:eastAsia="SimHei"/>
          <w:color w:val="FF0000"/>
        </w:rPr>
        <w:t>Indra Sawhney</w:t>
      </w:r>
      <w:r>
        <w:rPr>
          <w:rFonts w:ascii="SimHei" w:eastAsia="SimHei" w:hint="eastAsia"/>
          <w:color w:val="FF0000"/>
        </w:rPr>
        <w:t>诉印度工会案</w:t>
      </w:r>
      <w:r>
        <w:rPr>
          <w:rFonts w:hint="eastAsia"/>
        </w:rPr>
        <w:t>（</w:t>
      </w:r>
      <w:r>
        <w:t>AIR 1993 SC 47</w:t>
      </w:r>
      <w:r>
        <w:rPr>
          <w:rFonts w:hint="eastAsia"/>
        </w:rPr>
        <w:t>）（通常被称为</w:t>
      </w:r>
      <w:r>
        <w:t>Mandal</w:t>
      </w:r>
      <w:r>
        <w:rPr>
          <w:rFonts w:hint="eastAsia"/>
        </w:rPr>
        <w:t>委员会案）做出裁决以来，政府为了</w:t>
      </w:r>
      <w:r>
        <w:rPr>
          <w:rFonts w:hint="eastAsia"/>
          <w:color w:val="000000"/>
        </w:rPr>
        <w:t>履行《</w:t>
      </w:r>
      <w:r>
        <w:rPr>
          <w:rFonts w:hint="eastAsia"/>
        </w:rPr>
        <w:t>宪法》承诺的肯定行动，除早已为在册种姓和在册部落保留的席位外，已经为社会和经济落后的阶层在中央行政机构、公营部门和金融机构（包括国有银行）保留了</w:t>
      </w:r>
      <w:r>
        <w:rPr>
          <w:rFonts w:hint="eastAsia"/>
        </w:rPr>
        <w:t>27%</w:t>
      </w:r>
      <w:r>
        <w:rPr>
          <w:rFonts w:hint="eastAsia"/>
        </w:rPr>
        <w:t>的席位。最高法院支持保留席位的合法性，并且裁定保留席位是一种极端形式的措施或肯定行动，应仅限于少数族裔席位，即如果没有特殊情况不应超过</w:t>
      </w:r>
      <w:r>
        <w:rPr>
          <w:rFonts w:hint="eastAsia"/>
        </w:rPr>
        <w:t>50%</w:t>
      </w:r>
      <w:r>
        <w:rPr>
          <w:rFonts w:hint="eastAsia"/>
        </w:rPr>
        <w:t>。</w:t>
      </w:r>
    </w:p>
    <w:p w:rsidR="0089385A" w:rsidRDefault="0089385A" w:rsidP="0081139C">
      <w:pPr>
        <w:numPr>
          <w:ilvl w:val="0"/>
          <w:numId w:val="8"/>
        </w:numPr>
        <w:tabs>
          <w:tab w:val="clear" w:pos="1260"/>
          <w:tab w:val="num" w:pos="1050"/>
        </w:tabs>
        <w:spacing w:after="240" w:line="360" w:lineRule="exact"/>
        <w:ind w:leftChars="300" w:left="31680"/>
      </w:pPr>
      <w:r>
        <w:rPr>
          <w:rFonts w:hint="eastAsia"/>
        </w:rPr>
        <w:t>随着第</w:t>
      </w:r>
      <w:r>
        <w:t xml:space="preserve">16 </w:t>
      </w:r>
      <w:r>
        <w:t>（</w:t>
      </w:r>
      <w:r>
        <w:t>4 A</w:t>
      </w:r>
      <w:r>
        <w:t>）</w:t>
      </w:r>
      <w:r>
        <w:rPr>
          <w:rFonts w:hint="eastAsia"/>
        </w:rPr>
        <w:t>条的推行，《宪法》保障为</w:t>
      </w:r>
      <w:r>
        <w:rPr>
          <w:color w:val="000000"/>
        </w:rPr>
        <w:t>在册种姓</w:t>
      </w:r>
      <w:r>
        <w:rPr>
          <w:color w:val="000000"/>
        </w:rPr>
        <w:t>/</w:t>
      </w:r>
      <w:r>
        <w:rPr>
          <w:color w:val="000000"/>
        </w:rPr>
        <w:t>在册部落</w:t>
      </w:r>
      <w:r>
        <w:rPr>
          <w:rFonts w:hint="eastAsia"/>
          <w:color w:val="000000"/>
        </w:rPr>
        <w:t>的晋升保留席位。</w:t>
      </w:r>
    </w:p>
    <w:p w:rsidR="0089385A" w:rsidRDefault="0089385A" w:rsidP="0081139C">
      <w:pPr>
        <w:numPr>
          <w:ilvl w:val="0"/>
          <w:numId w:val="8"/>
        </w:numPr>
        <w:tabs>
          <w:tab w:val="clear" w:pos="1260"/>
          <w:tab w:val="num" w:pos="1050"/>
        </w:tabs>
        <w:spacing w:after="240" w:line="360" w:lineRule="exact"/>
        <w:ind w:leftChars="300" w:left="31680"/>
      </w:pPr>
      <w:r>
        <w:rPr>
          <w:rFonts w:hint="eastAsia"/>
        </w:rPr>
        <w:t>为</w:t>
      </w:r>
      <w:r>
        <w:rPr>
          <w:color w:val="000000"/>
        </w:rPr>
        <w:t>在册种姓</w:t>
      </w:r>
      <w:r>
        <w:rPr>
          <w:color w:val="000000"/>
        </w:rPr>
        <w:t>/</w:t>
      </w:r>
      <w:r>
        <w:rPr>
          <w:color w:val="000000"/>
        </w:rPr>
        <w:t>在册部落</w:t>
      </w:r>
      <w:r>
        <w:rPr>
          <w:rFonts w:hint="eastAsia"/>
          <w:color w:val="000000"/>
        </w:rPr>
        <w:t>和少数族裔妇女的教育推出</w:t>
      </w:r>
      <w:r>
        <w:t>Kasturba Gandhi Balika Vidyalaya</w:t>
      </w:r>
      <w:r>
        <w:rPr>
          <w:rFonts w:hint="eastAsia"/>
        </w:rPr>
        <w:t>方案。</w:t>
      </w:r>
    </w:p>
    <w:p w:rsidR="0089385A" w:rsidRDefault="0089385A" w:rsidP="0081139C">
      <w:pPr>
        <w:numPr>
          <w:ilvl w:val="0"/>
          <w:numId w:val="8"/>
        </w:numPr>
        <w:tabs>
          <w:tab w:val="clear" w:pos="1260"/>
          <w:tab w:val="num" w:pos="1050"/>
        </w:tabs>
        <w:spacing w:after="240" w:line="360" w:lineRule="exact"/>
        <w:ind w:leftChars="300" w:left="31680"/>
        <w:rPr>
          <w:color w:val="000000"/>
        </w:rPr>
      </w:pPr>
      <w:r>
        <w:rPr>
          <w:rFonts w:hint="eastAsia"/>
          <w:color w:val="000000"/>
        </w:rPr>
        <w:t>2002-2003</w:t>
      </w:r>
      <w:r>
        <w:rPr>
          <w:rFonts w:hint="eastAsia"/>
          <w:color w:val="000000"/>
        </w:rPr>
        <w:t>年为赋予部落妇女权力推行了一项新计划，即</w:t>
      </w:r>
      <w:r>
        <w:rPr>
          <w:color w:val="000000"/>
        </w:rPr>
        <w:t>Adivasi Mahila Sashaktikaran Yojana</w:t>
      </w:r>
      <w:r>
        <w:rPr>
          <w:rFonts w:hint="eastAsia"/>
          <w:color w:val="000000"/>
        </w:rPr>
        <w:t>。</w:t>
      </w:r>
    </w:p>
    <w:p w:rsidR="0089385A" w:rsidRDefault="0089385A">
      <w:pPr>
        <w:tabs>
          <w:tab w:val="left" w:pos="630"/>
        </w:tabs>
        <w:spacing w:after="240" w:line="360" w:lineRule="exact"/>
        <w:rPr>
          <w:rFonts w:hint="eastAsia"/>
          <w:b/>
          <w:color w:val="000000"/>
          <w:u w:val="single"/>
        </w:rPr>
      </w:pPr>
      <w:r>
        <w:rPr>
          <w:color w:val="000000"/>
        </w:rPr>
        <w:t>99.</w:t>
      </w:r>
      <w:r>
        <w:rPr>
          <w:color w:val="000000"/>
        </w:rPr>
        <w:tab/>
      </w:r>
      <w:r>
        <w:rPr>
          <w:rFonts w:hint="eastAsia"/>
          <w:color w:val="000000"/>
        </w:rPr>
        <w:t>已经采取了特别措施来解决隔离、孤立和贱民制度问题。《宪法》（第</w:t>
      </w:r>
      <w:r>
        <w:rPr>
          <w:rFonts w:hint="eastAsia"/>
          <w:color w:val="000000"/>
        </w:rPr>
        <w:t>17</w:t>
      </w:r>
      <w:r>
        <w:rPr>
          <w:rFonts w:hint="eastAsia"/>
          <w:color w:val="000000"/>
        </w:rPr>
        <w:t>条）已经禁止贱民制度，</w:t>
      </w:r>
      <w:r>
        <w:rPr>
          <w:rFonts w:hint="eastAsia"/>
          <w:color w:val="000000"/>
        </w:rPr>
        <w:t>1955</w:t>
      </w:r>
      <w:r>
        <w:rPr>
          <w:rFonts w:hint="eastAsia"/>
          <w:color w:val="000000"/>
        </w:rPr>
        <w:t>年《公民权利保护法》规定实行贱民制度是犯罪。为分配土地和房屋而实施的计划也试图消除隔离惯例。虽然这种惯例正在渐渐消失，但在少数地方仍很盛行，正在努力根除这种惯例。</w:t>
      </w:r>
    </w:p>
    <w:p w:rsidR="0089385A" w:rsidRDefault="0089385A">
      <w:pPr>
        <w:tabs>
          <w:tab w:val="left" w:pos="630"/>
        </w:tabs>
        <w:spacing w:after="240" w:line="360" w:lineRule="exact"/>
        <w:rPr>
          <w:rFonts w:hint="eastAsia"/>
          <w:b/>
          <w:color w:val="000000"/>
          <w:u w:val="single"/>
        </w:rPr>
      </w:pPr>
      <w:r>
        <w:rPr>
          <w:color w:val="000000"/>
        </w:rPr>
        <w:t>100.</w:t>
      </w:r>
      <w:r>
        <w:rPr>
          <w:color w:val="000000"/>
        </w:rPr>
        <w:tab/>
      </w:r>
      <w:r>
        <w:rPr>
          <w:rFonts w:hint="eastAsia"/>
          <w:color w:val="000000"/>
        </w:rPr>
        <w:t>1998</w:t>
      </w:r>
      <w:r>
        <w:rPr>
          <w:rFonts w:hint="eastAsia"/>
          <w:color w:val="000000"/>
        </w:rPr>
        <w:t>年修订了拾荒者及其家属解放和恢复社会生活国家计划，以适应经修订的标准，使非政府组织参与他们的身份验证、解放和恢复社会生活的努力。</w:t>
      </w:r>
      <w:r>
        <w:rPr>
          <w:color w:val="000000"/>
        </w:rPr>
        <w:t>653</w:t>
      </w:r>
      <w:r>
        <w:rPr>
          <w:rFonts w:hint="eastAsia"/>
          <w:color w:val="000000"/>
        </w:rPr>
        <w:t xml:space="preserve"> </w:t>
      </w:r>
      <w:r>
        <w:rPr>
          <w:color w:val="000000"/>
        </w:rPr>
        <w:t>000</w:t>
      </w:r>
      <w:r>
        <w:rPr>
          <w:rFonts w:hint="eastAsia"/>
          <w:color w:val="000000"/>
        </w:rPr>
        <w:t>位被确定身份的拾荒者中约</w:t>
      </w:r>
      <w:r>
        <w:rPr>
          <w:color w:val="000000"/>
        </w:rPr>
        <w:t>384</w:t>
      </w:r>
      <w:r>
        <w:rPr>
          <w:rFonts w:hint="eastAsia"/>
          <w:color w:val="000000"/>
        </w:rPr>
        <w:t xml:space="preserve"> </w:t>
      </w:r>
      <w:r>
        <w:rPr>
          <w:color w:val="000000"/>
        </w:rPr>
        <w:t>000</w:t>
      </w:r>
      <w:r>
        <w:rPr>
          <w:rFonts w:hint="eastAsia"/>
          <w:color w:val="000000"/>
        </w:rPr>
        <w:t>人已经恢复了社会生活，</w:t>
      </w:r>
      <w:r>
        <w:rPr>
          <w:color w:val="000000"/>
        </w:rPr>
        <w:t>147</w:t>
      </w:r>
      <w:r>
        <w:rPr>
          <w:rFonts w:hint="eastAsia"/>
          <w:color w:val="000000"/>
        </w:rPr>
        <w:t xml:space="preserve"> </w:t>
      </w:r>
      <w:r>
        <w:rPr>
          <w:color w:val="000000"/>
        </w:rPr>
        <w:t>000</w:t>
      </w:r>
      <w:r>
        <w:rPr>
          <w:rFonts w:hint="eastAsia"/>
          <w:color w:val="000000"/>
        </w:rPr>
        <w:t>人接受了从事另外职业的培训。</w:t>
      </w:r>
      <w:r>
        <w:rPr>
          <w:rFonts w:hint="eastAsia"/>
          <w:color w:val="000000"/>
        </w:rPr>
        <w:t>1997</w:t>
      </w:r>
      <w:r>
        <w:rPr>
          <w:rFonts w:hint="eastAsia"/>
          <w:color w:val="000000"/>
        </w:rPr>
        <w:t>年</w:t>
      </w:r>
      <w:r>
        <w:rPr>
          <w:rFonts w:hint="eastAsia"/>
          <w:color w:val="000000"/>
        </w:rPr>
        <w:t>1</w:t>
      </w:r>
      <w:r>
        <w:rPr>
          <w:rFonts w:hint="eastAsia"/>
          <w:color w:val="000000"/>
        </w:rPr>
        <w:t>月专为促进拾荒者团体经济发展和自营职业而成立的国家</w:t>
      </w:r>
      <w:r>
        <w:rPr>
          <w:color w:val="000000"/>
        </w:rPr>
        <w:t>Safai Karamcharis</w:t>
      </w:r>
      <w:r>
        <w:rPr>
          <w:rFonts w:hint="eastAsia"/>
          <w:color w:val="000000"/>
        </w:rPr>
        <w:t>金融与发展公司正在执行专为属于</w:t>
      </w:r>
      <w:r>
        <w:rPr>
          <w:color w:val="000000"/>
        </w:rPr>
        <w:t>Safai karamcharis</w:t>
      </w:r>
      <w:r>
        <w:rPr>
          <w:rFonts w:hint="eastAsia"/>
          <w:color w:val="000000"/>
        </w:rPr>
        <w:t>的妇女和靠其养活的女儿制定的计划。国家</w:t>
      </w:r>
      <w:r>
        <w:rPr>
          <w:color w:val="000000"/>
        </w:rPr>
        <w:t>Safai Karamcharis</w:t>
      </w:r>
      <w:r>
        <w:rPr>
          <w:rFonts w:hint="eastAsia"/>
          <w:color w:val="000000"/>
        </w:rPr>
        <w:t>金融与发展公司充当一个总揽机构，通过邦渠道机构为资金提供渠道。已向从事拾荒职业的人提供利率优惠的财政援助，使他们能够从事其他能维持的创收活动。它还有责任监督履行全部根除手工拾荒的国家承诺的进度。</w:t>
      </w:r>
    </w:p>
    <w:p w:rsidR="0089385A" w:rsidRDefault="0089385A">
      <w:pPr>
        <w:tabs>
          <w:tab w:val="left" w:pos="630"/>
        </w:tabs>
        <w:spacing w:after="240" w:line="360" w:lineRule="exact"/>
        <w:rPr>
          <w:rFonts w:hint="eastAsia"/>
        </w:rPr>
      </w:pPr>
      <w:r>
        <w:rPr>
          <w:color w:val="000000"/>
        </w:rPr>
        <w:t>101.</w:t>
      </w:r>
      <w:r>
        <w:rPr>
          <w:color w:val="000000"/>
        </w:rPr>
        <w:tab/>
      </w:r>
      <w:r>
        <w:rPr>
          <w:rFonts w:hint="eastAsia"/>
        </w:rPr>
        <w:t>印度于</w:t>
      </w:r>
      <w:r>
        <w:rPr>
          <w:rFonts w:hint="eastAsia"/>
        </w:rPr>
        <w:t>1954</w:t>
      </w:r>
      <w:r>
        <w:rPr>
          <w:rFonts w:hint="eastAsia"/>
        </w:rPr>
        <w:t>年</w:t>
      </w:r>
      <w:r>
        <w:rPr>
          <w:rFonts w:hint="eastAsia"/>
        </w:rPr>
        <w:t>11</w:t>
      </w:r>
      <w:r>
        <w:rPr>
          <w:rFonts w:hint="eastAsia"/>
        </w:rPr>
        <w:t>月</w:t>
      </w:r>
      <w:r>
        <w:rPr>
          <w:rFonts w:hint="eastAsia"/>
        </w:rPr>
        <w:t>30</w:t>
      </w:r>
      <w:r>
        <w:rPr>
          <w:rFonts w:hint="eastAsia"/>
        </w:rPr>
        <w:t>日批准了《国际劳工组织第</w:t>
      </w:r>
      <w:r>
        <w:rPr>
          <w:rFonts w:hint="eastAsia"/>
        </w:rPr>
        <w:t>29</w:t>
      </w:r>
      <w:r>
        <w:rPr>
          <w:rFonts w:hint="eastAsia"/>
        </w:rPr>
        <w:t>号公约》（</w:t>
      </w:r>
      <w:r>
        <w:rPr>
          <w:rFonts w:hint="eastAsia"/>
        </w:rPr>
        <w:t>1930</w:t>
      </w:r>
      <w:r>
        <w:rPr>
          <w:rFonts w:hint="eastAsia"/>
        </w:rPr>
        <w:t>年《强迫劳动公约》），并且制定了一部法律，即</w:t>
      </w:r>
      <w:r>
        <w:rPr>
          <w:rFonts w:hint="eastAsia"/>
        </w:rPr>
        <w:t>1976</w:t>
      </w:r>
      <w:r>
        <w:rPr>
          <w:rFonts w:hint="eastAsia"/>
        </w:rPr>
        <w:t>年《债务质役制度（废除）法》，从而在法律上废除了债务质役制度。由于政府采取了共同努力，债务质役的出现频率正逐年减少。但是偶尔也有债务质役事件的报道。执行该法律是邦政府和中央直辖区的职责。自</w:t>
      </w:r>
      <w:r>
        <w:rPr>
          <w:rFonts w:hint="eastAsia"/>
        </w:rPr>
        <w:t>1978</w:t>
      </w:r>
      <w:r>
        <w:rPr>
          <w:rFonts w:hint="eastAsia"/>
        </w:rPr>
        <w:t>年以来，中央政府一直在执行一项计划，为经确定的债役工恢复社会生活并为他们提供财政援助。一个名为“为志愿机构提供补助金以确定债役工并恢复他们的社会生活”的计划也规定提供管理津贴。为了保证真正解放债役工并恢复他们的社会生活，还建议各邦为此目的将这个方案与各种消除贫穷方案相结合。在根据《在册种姓和在册部落特别成分计划》发起的活动中，有把剩余农业用地分配给债役工的安排。为了正确实施</w:t>
      </w:r>
      <w:r>
        <w:rPr>
          <w:rFonts w:hint="eastAsia"/>
        </w:rPr>
        <w:t>1976</w:t>
      </w:r>
      <w:r>
        <w:rPr>
          <w:rFonts w:hint="eastAsia"/>
        </w:rPr>
        <w:t>年《债务质役制度（废除）法》，已经在据说有债务质役的邦的住宅小区成立了民间治安维持会。这些维持会定期召开会议，以审查正在开展的工作。志愿机构也参与确定和恢复债役工的社会生活。截止到</w:t>
      </w:r>
      <w:r>
        <w:rPr>
          <w:rFonts w:hint="eastAsia"/>
        </w:rPr>
        <w:t>2005</w:t>
      </w:r>
      <w:r>
        <w:rPr>
          <w:rFonts w:hint="eastAsia"/>
        </w:rPr>
        <w:t>年</w:t>
      </w:r>
      <w:r>
        <w:rPr>
          <w:rFonts w:hint="eastAsia"/>
        </w:rPr>
        <w:t>3</w:t>
      </w:r>
      <w:r>
        <w:rPr>
          <w:rFonts w:hint="eastAsia"/>
        </w:rPr>
        <w:t>月，已经确定了多达</w:t>
      </w:r>
      <w:r>
        <w:rPr>
          <w:color w:val="000000"/>
        </w:rPr>
        <w:t>285</w:t>
      </w:r>
      <w:r>
        <w:rPr>
          <w:rFonts w:hint="eastAsia"/>
          <w:color w:val="000000"/>
        </w:rPr>
        <w:t xml:space="preserve"> </w:t>
      </w:r>
      <w:r>
        <w:rPr>
          <w:color w:val="000000"/>
        </w:rPr>
        <w:t>379</w:t>
      </w:r>
      <w:r>
        <w:rPr>
          <w:rFonts w:hint="eastAsia"/>
          <w:color w:val="000000"/>
        </w:rPr>
        <w:t>名债役工，其中</w:t>
      </w:r>
      <w:r>
        <w:rPr>
          <w:color w:val="000000"/>
        </w:rPr>
        <w:t>266</w:t>
      </w:r>
      <w:r>
        <w:rPr>
          <w:rFonts w:hint="eastAsia"/>
          <w:color w:val="000000"/>
        </w:rPr>
        <w:t xml:space="preserve"> </w:t>
      </w:r>
      <w:r>
        <w:rPr>
          <w:color w:val="000000"/>
        </w:rPr>
        <w:t>283</w:t>
      </w:r>
      <w:r>
        <w:rPr>
          <w:rFonts w:hint="eastAsia"/>
          <w:color w:val="000000"/>
        </w:rPr>
        <w:t>人已恢复社会生活。债役工身份的确认以及他们的解放和康复是一个连续不断的过程，在这个过程中，各种志愿机构和杰出公民正在支持政府的努力。</w:t>
      </w:r>
    </w:p>
    <w:p w:rsidR="0089385A" w:rsidRDefault="0089385A">
      <w:pPr>
        <w:pStyle w:val="H2"/>
        <w:tabs>
          <w:tab w:val="left" w:pos="630"/>
        </w:tabs>
        <w:rPr>
          <w:rFonts w:ascii="Times New Roman" w:hint="eastAsia"/>
          <w:bCs/>
          <w:sz w:val="24"/>
        </w:rPr>
      </w:pPr>
      <w:r>
        <w:rPr>
          <w:rFonts w:ascii="Times New Roman" w:hint="eastAsia"/>
          <w:bCs/>
          <w:sz w:val="24"/>
        </w:rPr>
        <w:t>土地权</w:t>
      </w:r>
    </w:p>
    <w:p w:rsidR="0089385A" w:rsidRDefault="0089385A">
      <w:pPr>
        <w:tabs>
          <w:tab w:val="left" w:pos="630"/>
        </w:tabs>
        <w:spacing w:after="240" w:line="360" w:lineRule="exact"/>
        <w:rPr>
          <w:rFonts w:hint="eastAsia"/>
          <w:color w:val="000000"/>
        </w:rPr>
      </w:pPr>
      <w:r>
        <w:rPr>
          <w:color w:val="000000"/>
        </w:rPr>
        <w:t>102.</w:t>
      </w:r>
      <w:r>
        <w:rPr>
          <w:color w:val="000000"/>
        </w:rPr>
        <w:tab/>
      </w:r>
      <w:r>
        <w:rPr>
          <w:rFonts w:hint="eastAsia"/>
          <w:color w:val="000000"/>
        </w:rPr>
        <w:t>由于发现农村地区有很多</w:t>
      </w:r>
      <w:r>
        <w:rPr>
          <w:color w:val="000000"/>
        </w:rPr>
        <w:t>在册种姓</w:t>
      </w:r>
      <w:r>
        <w:rPr>
          <w:color w:val="000000"/>
        </w:rPr>
        <w:t>/</w:t>
      </w:r>
      <w:r>
        <w:rPr>
          <w:color w:val="000000"/>
        </w:rPr>
        <w:t>在册部落</w:t>
      </w:r>
      <w:r>
        <w:rPr>
          <w:rFonts w:hint="eastAsia"/>
          <w:color w:val="000000"/>
        </w:rPr>
        <w:t>，所以土地改革是</w:t>
      </w:r>
      <w:r>
        <w:rPr>
          <w:rFonts w:hint="eastAsia"/>
          <w:color w:val="000000"/>
        </w:rPr>
        <w:t>1947</w:t>
      </w:r>
      <w:r>
        <w:rPr>
          <w:rFonts w:hint="eastAsia"/>
          <w:color w:val="000000"/>
        </w:rPr>
        <w:t>年独立以来推行的措施之一，以便在经济上提高这些社区的能力。随着</w:t>
      </w:r>
      <w:r>
        <w:rPr>
          <w:rFonts w:hint="eastAsia"/>
          <w:color w:val="000000"/>
        </w:rPr>
        <w:t>1972</w:t>
      </w:r>
      <w:r>
        <w:rPr>
          <w:rFonts w:hint="eastAsia"/>
          <w:color w:val="000000"/>
        </w:rPr>
        <w:t>年推行农业用地最高限额法律和重新分配剩余土地，到</w:t>
      </w:r>
      <w:r>
        <w:rPr>
          <w:rFonts w:hint="eastAsia"/>
          <w:color w:val="000000"/>
        </w:rPr>
        <w:t>1998</w:t>
      </w:r>
      <w:r>
        <w:rPr>
          <w:rFonts w:hint="eastAsia"/>
          <w:color w:val="000000"/>
        </w:rPr>
        <w:t>年</w:t>
      </w:r>
      <w:r>
        <w:rPr>
          <w:rFonts w:hint="eastAsia"/>
          <w:color w:val="000000"/>
        </w:rPr>
        <w:t>9</w:t>
      </w:r>
      <w:r>
        <w:rPr>
          <w:rFonts w:hint="eastAsia"/>
          <w:color w:val="000000"/>
        </w:rPr>
        <w:t>月，宣布的全国剩余土地总量是</w:t>
      </w:r>
      <w:r>
        <w:rPr>
          <w:rFonts w:hint="eastAsia"/>
          <w:color w:val="000000"/>
        </w:rPr>
        <w:t>737</w:t>
      </w:r>
      <w:r>
        <w:rPr>
          <w:rFonts w:hint="eastAsia"/>
          <w:color w:val="000000"/>
        </w:rPr>
        <w:t>万英亩。其中，约</w:t>
      </w:r>
      <w:r>
        <w:rPr>
          <w:rFonts w:hint="eastAsia"/>
          <w:color w:val="000000"/>
        </w:rPr>
        <w:t>650</w:t>
      </w:r>
      <w:r>
        <w:rPr>
          <w:rFonts w:hint="eastAsia"/>
          <w:color w:val="000000"/>
        </w:rPr>
        <w:t>万英亩已被国家占有，并被重新分配给了约</w:t>
      </w:r>
      <w:r>
        <w:rPr>
          <w:rFonts w:hint="eastAsia"/>
          <w:color w:val="000000"/>
        </w:rPr>
        <w:t>534</w:t>
      </w:r>
      <w:r>
        <w:rPr>
          <w:rFonts w:hint="eastAsia"/>
          <w:color w:val="000000"/>
        </w:rPr>
        <w:t>万个受益人，这些受益人中约</w:t>
      </w:r>
      <w:r>
        <w:rPr>
          <w:rFonts w:hint="eastAsia"/>
          <w:color w:val="000000"/>
        </w:rPr>
        <w:t>36%</w:t>
      </w:r>
      <w:r>
        <w:rPr>
          <w:rFonts w:hint="eastAsia"/>
          <w:color w:val="000000"/>
        </w:rPr>
        <w:t>属于在册种姓，</w:t>
      </w:r>
      <w:r>
        <w:rPr>
          <w:rFonts w:hint="eastAsia"/>
          <w:color w:val="000000"/>
        </w:rPr>
        <w:t>14%</w:t>
      </w:r>
      <w:r>
        <w:rPr>
          <w:rFonts w:hint="eastAsia"/>
          <w:color w:val="000000"/>
        </w:rPr>
        <w:t>属于在册部落。</w:t>
      </w:r>
      <w:r>
        <w:rPr>
          <w:color w:val="000000"/>
        </w:rPr>
        <w:t>Joint Pattas</w:t>
      </w:r>
      <w:r>
        <w:rPr>
          <w:rFonts w:hint="eastAsia"/>
          <w:color w:val="000000"/>
        </w:rPr>
        <w:t>（共同所有权证）是以丈夫和妻子的名义发放的。</w:t>
      </w:r>
    </w:p>
    <w:p w:rsidR="0089385A" w:rsidRDefault="0089385A">
      <w:pPr>
        <w:tabs>
          <w:tab w:val="left" w:pos="630"/>
        </w:tabs>
        <w:spacing w:after="240" w:line="360" w:lineRule="exact"/>
        <w:rPr>
          <w:rFonts w:hint="eastAsia"/>
          <w:color w:val="000000"/>
        </w:rPr>
      </w:pPr>
      <w:r>
        <w:rPr>
          <w:color w:val="000000"/>
        </w:rPr>
        <w:t>103.</w:t>
      </w:r>
      <w:r>
        <w:rPr>
          <w:color w:val="000000"/>
        </w:rPr>
        <w:tab/>
      </w:r>
      <w:r>
        <w:rPr>
          <w:rFonts w:hint="eastAsia"/>
          <w:color w:val="000000"/>
        </w:rPr>
        <w:t>政府已经采纳了禁止从部落向非部落转让授予土地并把转让的土地归还部落的政策。许多邦已经制定了禁止转让部落</w:t>
      </w:r>
      <w:r>
        <w:rPr>
          <w:rFonts w:hint="eastAsia"/>
          <w:color w:val="000000"/>
        </w:rPr>
        <w:t>/</w:t>
      </w:r>
      <w:r>
        <w:rPr>
          <w:rFonts w:hint="eastAsia"/>
          <w:color w:val="000000"/>
        </w:rPr>
        <w:t>授予土地并归还被转让土地的法律。政府也一直在组织贫穷和一无所有的</w:t>
      </w:r>
      <w:r>
        <w:rPr>
          <w:color w:val="000000"/>
        </w:rPr>
        <w:t>在册种姓</w:t>
      </w:r>
      <w:r>
        <w:rPr>
          <w:color w:val="000000"/>
        </w:rPr>
        <w:t>/</w:t>
      </w:r>
      <w:r>
        <w:rPr>
          <w:color w:val="000000"/>
        </w:rPr>
        <w:t>在册部落</w:t>
      </w:r>
      <w:r>
        <w:rPr>
          <w:rFonts w:hint="eastAsia"/>
          <w:color w:val="000000"/>
        </w:rPr>
        <w:t>妇女进入自助团体，使她们能够获得小额贷款和开展创收活动。</w:t>
      </w:r>
    </w:p>
    <w:p w:rsidR="0089385A" w:rsidRDefault="0089385A">
      <w:pPr>
        <w:tabs>
          <w:tab w:val="left" w:pos="630"/>
        </w:tabs>
        <w:spacing w:after="240" w:line="360" w:lineRule="exact"/>
        <w:rPr>
          <w:color w:val="000000"/>
        </w:rPr>
      </w:pPr>
      <w:r>
        <w:rPr>
          <w:color w:val="000000"/>
        </w:rPr>
        <w:t>104.</w:t>
      </w:r>
      <w:r>
        <w:rPr>
          <w:color w:val="000000"/>
        </w:rPr>
        <w:tab/>
      </w:r>
      <w:r>
        <w:rPr>
          <w:color w:val="000000"/>
        </w:rPr>
        <w:t>在册种姓</w:t>
      </w:r>
      <w:r>
        <w:rPr>
          <w:color w:val="000000"/>
        </w:rPr>
        <w:t>/</w:t>
      </w:r>
      <w:r>
        <w:rPr>
          <w:color w:val="000000"/>
        </w:rPr>
        <w:t>在册部落</w:t>
      </w:r>
      <w:r>
        <w:rPr>
          <w:rFonts w:hint="eastAsia"/>
          <w:color w:val="000000"/>
        </w:rPr>
        <w:t>中的债务问题反映出他们的贫穷，也反映出大范围的经济低靡，即缺少教育、购买力低、缺少参与有报酬活动和应付紧急支出的资源。因此，这个问题仍然存在，威胁日益严重，因为债务使</w:t>
      </w:r>
      <w:r>
        <w:rPr>
          <w:color w:val="000000"/>
        </w:rPr>
        <w:t>在册种姓</w:t>
      </w:r>
      <w:r>
        <w:rPr>
          <w:color w:val="000000"/>
        </w:rPr>
        <w:t>/</w:t>
      </w:r>
      <w:r>
        <w:rPr>
          <w:color w:val="000000"/>
        </w:rPr>
        <w:t>在册部落</w:t>
      </w:r>
      <w:r>
        <w:rPr>
          <w:rFonts w:hint="eastAsia"/>
          <w:color w:val="000000"/>
        </w:rPr>
        <w:t>进一步陷入极端贫穷中，迫使他们放弃匮乏的资源（包括小片土地）来偿还利率过高的贷款。酗酒也使</w:t>
      </w:r>
      <w:r>
        <w:rPr>
          <w:color w:val="000000"/>
        </w:rPr>
        <w:t>在册种姓</w:t>
      </w:r>
      <w:r>
        <w:rPr>
          <w:color w:val="000000"/>
        </w:rPr>
        <w:t>/</w:t>
      </w:r>
      <w:r>
        <w:rPr>
          <w:color w:val="000000"/>
        </w:rPr>
        <w:t>在册部落</w:t>
      </w:r>
      <w:r>
        <w:rPr>
          <w:rFonts w:hint="eastAsia"/>
          <w:color w:val="000000"/>
        </w:rPr>
        <w:t>人口穷困潦倒，使他们沦为债务和剥削的牺牲品。邦政府已经采纳了法律和法规来限制放高利贷者在部落地区的活动，但这些法律法规没有得到有效实施，由于没有可供替代的信贷资源，所以并没有控制住放高利贷者的剥削。</w:t>
      </w:r>
    </w:p>
    <w:p w:rsidR="0089385A" w:rsidRDefault="0089385A">
      <w:pPr>
        <w:pStyle w:val="H2"/>
        <w:tabs>
          <w:tab w:val="left" w:pos="630"/>
        </w:tabs>
        <w:rPr>
          <w:rFonts w:ascii="Times New Roman" w:hint="eastAsia"/>
          <w:bCs/>
          <w:sz w:val="24"/>
        </w:rPr>
      </w:pPr>
      <w:r>
        <w:rPr>
          <w:rFonts w:ascii="Times New Roman" w:hint="eastAsia"/>
          <w:bCs/>
          <w:sz w:val="24"/>
        </w:rPr>
        <w:t>东北地区</w:t>
      </w:r>
    </w:p>
    <w:p w:rsidR="0089385A" w:rsidRDefault="0089385A">
      <w:pPr>
        <w:tabs>
          <w:tab w:val="left" w:pos="630"/>
        </w:tabs>
        <w:spacing w:after="240" w:line="360" w:lineRule="exact"/>
        <w:rPr>
          <w:rFonts w:hint="eastAsia"/>
        </w:rPr>
      </w:pPr>
      <w:r>
        <w:t>105.</w:t>
      </w:r>
      <w:r>
        <w:tab/>
      </w:r>
      <w:r>
        <w:rPr>
          <w:rFonts w:hint="eastAsia"/>
        </w:rPr>
        <w:t>由于认识到部落成员大量聚集的东北地区的特殊需要和问题，在财政部的指导下，已根据年度预算中“为造福于东北地区和锡金的计划提供大笔资金”的标题提供了</w:t>
      </w:r>
      <w:r>
        <w:rPr>
          <w:rFonts w:hint="eastAsia"/>
        </w:rPr>
        <w:t>10%</w:t>
      </w:r>
      <w:r>
        <w:rPr>
          <w:rFonts w:hint="eastAsia"/>
        </w:rPr>
        <w:t>的中央计划总预算支助。只要新增的拨款用于东北地区和锡金的利益，就可以从提供的这大笔资金再拨出资金，来满足经批准的预算计划的需要。这保证</w:t>
      </w:r>
      <w:r>
        <w:rPr>
          <w:rFonts w:hint="eastAsia"/>
        </w:rPr>
        <w:t>10%</w:t>
      </w:r>
      <w:r>
        <w:rPr>
          <w:rFonts w:hint="eastAsia"/>
        </w:rPr>
        <w:t>的中央计划被用于东北部地区。</w:t>
      </w:r>
    </w:p>
    <w:p w:rsidR="0089385A" w:rsidRDefault="0089385A">
      <w:pPr>
        <w:pStyle w:val="H2"/>
        <w:tabs>
          <w:tab w:val="left" w:pos="630"/>
        </w:tabs>
        <w:rPr>
          <w:rFonts w:ascii="Times New Roman" w:hint="eastAsia"/>
          <w:bCs/>
          <w:sz w:val="24"/>
        </w:rPr>
      </w:pPr>
      <w:r>
        <w:rPr>
          <w:rFonts w:ascii="Times New Roman" w:hint="eastAsia"/>
          <w:bCs/>
          <w:sz w:val="24"/>
        </w:rPr>
        <w:t>方案和计划</w:t>
      </w:r>
    </w:p>
    <w:p w:rsidR="0089385A" w:rsidRDefault="0089385A">
      <w:pPr>
        <w:tabs>
          <w:tab w:val="left" w:pos="630"/>
        </w:tabs>
        <w:spacing w:after="240" w:line="380" w:lineRule="exact"/>
        <w:rPr>
          <w:rFonts w:hint="eastAsia"/>
          <w:color w:val="000000"/>
        </w:rPr>
      </w:pPr>
      <w:r>
        <w:rPr>
          <w:color w:val="000000"/>
        </w:rPr>
        <w:t>106.</w:t>
      </w:r>
      <w:r>
        <w:rPr>
          <w:color w:val="000000"/>
        </w:rPr>
        <w:tab/>
      </w:r>
      <w:r>
        <w:rPr>
          <w:rFonts w:hint="eastAsia"/>
          <w:color w:val="000000"/>
        </w:rPr>
        <w:t>农村发展部在提高生活在贫穷线以下人民的地位和提高农村地区的生活质量方面起着至关重要的作用，它采取的方法是执行各种减缓贫穷方案以及为处于最不利地位的群体，即在册种姓、在册部落成员和其他人员提供自营职业</w:t>
      </w:r>
      <w:r>
        <w:rPr>
          <w:rFonts w:hint="eastAsia"/>
          <w:color w:val="000000"/>
        </w:rPr>
        <w:t>/</w:t>
      </w:r>
      <w:r>
        <w:rPr>
          <w:rFonts w:hint="eastAsia"/>
          <w:color w:val="000000"/>
        </w:rPr>
        <w:t>有偿就业的出路。</w:t>
      </w:r>
      <w:r>
        <w:rPr>
          <w:color w:val="000000"/>
        </w:rPr>
        <w:t>SGRY</w:t>
      </w:r>
      <w:r>
        <w:rPr>
          <w:rFonts w:hint="eastAsia"/>
          <w:color w:val="000000"/>
        </w:rPr>
        <w:t>在农村地区提供有偿就业和食品保障，根据该方案，专门拨给在区和中级乡村行政委员会执行的方案的资金中有</w:t>
      </w:r>
      <w:r>
        <w:rPr>
          <w:rFonts w:hint="eastAsia"/>
          <w:color w:val="000000"/>
        </w:rPr>
        <w:t>22.5%</w:t>
      </w:r>
      <w:r>
        <w:rPr>
          <w:rFonts w:hint="eastAsia"/>
          <w:color w:val="000000"/>
        </w:rPr>
        <w:t>专门用于在册种姓</w:t>
      </w:r>
      <w:r>
        <w:rPr>
          <w:rFonts w:hint="eastAsia"/>
          <w:color w:val="000000"/>
        </w:rPr>
        <w:t>/</w:t>
      </w:r>
      <w:r>
        <w:rPr>
          <w:rFonts w:hint="eastAsia"/>
          <w:color w:val="000000"/>
        </w:rPr>
        <w:t>在册部落的个别受益人计划，专门拨给在乡村行政委员会一级执行的方案的资金中有</w:t>
      </w:r>
      <w:r>
        <w:rPr>
          <w:rFonts w:hint="eastAsia"/>
          <w:color w:val="000000"/>
        </w:rPr>
        <w:t>50%</w:t>
      </w:r>
      <w:r>
        <w:rPr>
          <w:rFonts w:hint="eastAsia"/>
          <w:color w:val="000000"/>
        </w:rPr>
        <w:t>用于在在册种姓</w:t>
      </w:r>
      <w:r>
        <w:rPr>
          <w:rFonts w:hint="eastAsia"/>
          <w:color w:val="000000"/>
        </w:rPr>
        <w:t>/</w:t>
      </w:r>
      <w:r>
        <w:rPr>
          <w:rFonts w:hint="eastAsia"/>
          <w:color w:val="000000"/>
        </w:rPr>
        <w:t>在册部落的居住区开展活动。为了从事自营职业和创收活动，</w:t>
      </w:r>
      <w:r>
        <w:rPr>
          <w:color w:val="000000"/>
        </w:rPr>
        <w:t xml:space="preserve">Swarnajayanti Gram Swarozgar Yojana </w:t>
      </w:r>
      <w:r>
        <w:rPr>
          <w:color w:val="000000"/>
        </w:rPr>
        <w:t>（</w:t>
      </w:r>
      <w:r>
        <w:rPr>
          <w:color w:val="000000"/>
        </w:rPr>
        <w:t>SGSY</w:t>
      </w:r>
      <w:r>
        <w:rPr>
          <w:color w:val="000000"/>
        </w:rPr>
        <w:t>）</w:t>
      </w:r>
      <w:r>
        <w:rPr>
          <w:rFonts w:hint="eastAsia"/>
          <w:color w:val="000000"/>
        </w:rPr>
        <w:t>规定至少</w:t>
      </w:r>
      <w:r>
        <w:rPr>
          <w:rFonts w:hint="eastAsia"/>
          <w:color w:val="000000"/>
        </w:rPr>
        <w:t>50%</w:t>
      </w:r>
      <w:r>
        <w:rPr>
          <w:rFonts w:hint="eastAsia"/>
          <w:color w:val="000000"/>
        </w:rPr>
        <w:t>的</w:t>
      </w:r>
      <w:r>
        <w:rPr>
          <w:color w:val="000000"/>
        </w:rPr>
        <w:t>swarozgaris</w:t>
      </w:r>
      <w:r>
        <w:rPr>
          <w:rFonts w:hint="eastAsia"/>
          <w:color w:val="000000"/>
        </w:rPr>
        <w:t>要来自在册种姓</w:t>
      </w:r>
      <w:r>
        <w:rPr>
          <w:rFonts w:hint="eastAsia"/>
          <w:color w:val="000000"/>
        </w:rPr>
        <w:t>/</w:t>
      </w:r>
      <w:r>
        <w:rPr>
          <w:rFonts w:hint="eastAsia"/>
          <w:color w:val="000000"/>
        </w:rPr>
        <w:t>在册部落。该计划为在册种姓</w:t>
      </w:r>
      <w:r>
        <w:rPr>
          <w:rFonts w:hint="eastAsia"/>
          <w:color w:val="000000"/>
        </w:rPr>
        <w:t>/</w:t>
      </w:r>
      <w:r>
        <w:rPr>
          <w:rFonts w:hint="eastAsia"/>
          <w:color w:val="000000"/>
        </w:rPr>
        <w:t>在册部落和残疾人提供的津贴占</w:t>
      </w:r>
      <w:r>
        <w:rPr>
          <w:rFonts w:hint="eastAsia"/>
          <w:color w:val="000000"/>
        </w:rPr>
        <w:t>50%</w:t>
      </w:r>
      <w:r>
        <w:rPr>
          <w:rFonts w:hint="eastAsia"/>
          <w:color w:val="000000"/>
        </w:rPr>
        <w:t>的项目费用，而给其他人提供的津贴占</w:t>
      </w:r>
      <w:r>
        <w:rPr>
          <w:rFonts w:hint="eastAsia"/>
          <w:color w:val="000000"/>
        </w:rPr>
        <w:t>30%</w:t>
      </w:r>
      <w:r>
        <w:rPr>
          <w:rFonts w:hint="eastAsia"/>
          <w:color w:val="000000"/>
        </w:rPr>
        <w:t>。根据</w:t>
      </w:r>
      <w:r>
        <w:rPr>
          <w:color w:val="000000"/>
        </w:rPr>
        <w:t>SGSY</w:t>
      </w:r>
      <w:r>
        <w:rPr>
          <w:rFonts w:hint="eastAsia"/>
          <w:color w:val="000000"/>
        </w:rPr>
        <w:t>，截止到</w:t>
      </w:r>
      <w:r>
        <w:rPr>
          <w:rFonts w:hint="eastAsia"/>
          <w:color w:val="000000"/>
        </w:rPr>
        <w:t>2004</w:t>
      </w:r>
      <w:r>
        <w:rPr>
          <w:rFonts w:hint="eastAsia"/>
          <w:color w:val="000000"/>
        </w:rPr>
        <w:t>年</w:t>
      </w:r>
      <w:r>
        <w:rPr>
          <w:rFonts w:hint="eastAsia"/>
          <w:color w:val="000000"/>
        </w:rPr>
        <w:t>3</w:t>
      </w:r>
      <w:r>
        <w:rPr>
          <w:rFonts w:hint="eastAsia"/>
          <w:color w:val="000000"/>
        </w:rPr>
        <w:t>月，共有</w:t>
      </w:r>
      <w:r>
        <w:rPr>
          <w:rFonts w:hint="eastAsia"/>
          <w:color w:val="000000"/>
        </w:rPr>
        <w:t xml:space="preserve"> 140</w:t>
      </w:r>
      <w:r>
        <w:rPr>
          <w:rFonts w:hint="eastAsia"/>
          <w:color w:val="000000"/>
        </w:rPr>
        <w:t>万在册种姓</w:t>
      </w:r>
      <w:r>
        <w:rPr>
          <w:color w:val="000000"/>
        </w:rPr>
        <w:t>swarozgaris</w:t>
      </w:r>
      <w:r>
        <w:rPr>
          <w:rFonts w:hint="eastAsia"/>
          <w:color w:val="000000"/>
        </w:rPr>
        <w:t>获益，占</w:t>
      </w:r>
      <w:r>
        <w:rPr>
          <w:color w:val="000000"/>
        </w:rPr>
        <w:t>swarozgaris</w:t>
      </w:r>
      <w:r>
        <w:rPr>
          <w:rFonts w:hint="eastAsia"/>
          <w:color w:val="000000"/>
        </w:rPr>
        <w:t>总数的</w:t>
      </w:r>
      <w:r>
        <w:rPr>
          <w:rFonts w:hint="eastAsia"/>
          <w:color w:val="000000"/>
        </w:rPr>
        <w:t>30.4%</w:t>
      </w:r>
      <w:r>
        <w:rPr>
          <w:rFonts w:hint="eastAsia"/>
          <w:color w:val="000000"/>
        </w:rPr>
        <w:t>。</w:t>
      </w:r>
    </w:p>
    <w:p w:rsidR="0089385A" w:rsidRDefault="0089385A">
      <w:pPr>
        <w:tabs>
          <w:tab w:val="left" w:pos="630"/>
        </w:tabs>
        <w:spacing w:after="240" w:line="380" w:lineRule="exact"/>
        <w:rPr>
          <w:rFonts w:hint="eastAsia"/>
          <w:color w:val="000000"/>
        </w:rPr>
      </w:pPr>
      <w:r>
        <w:rPr>
          <w:color w:val="000000"/>
        </w:rPr>
        <w:t>107.</w:t>
      </w:r>
      <w:r>
        <w:rPr>
          <w:color w:val="000000"/>
        </w:rPr>
        <w:tab/>
      </w:r>
      <w:r>
        <w:rPr>
          <w:rFonts w:hint="eastAsia"/>
          <w:color w:val="000000"/>
          <w:spacing w:val="4"/>
        </w:rPr>
        <w:t>除这些减缓贫穷方案之外，正在执行</w:t>
      </w:r>
      <w:r>
        <w:rPr>
          <w:color w:val="000000"/>
          <w:spacing w:val="4"/>
        </w:rPr>
        <w:t xml:space="preserve">Indira Awaas Yojana </w:t>
      </w:r>
      <w:r>
        <w:rPr>
          <w:color w:val="000000"/>
          <w:spacing w:val="4"/>
        </w:rPr>
        <w:t>（</w:t>
      </w:r>
      <w:r>
        <w:rPr>
          <w:color w:val="000000"/>
          <w:spacing w:val="4"/>
        </w:rPr>
        <w:t>IAY</w:t>
      </w:r>
      <w:r>
        <w:rPr>
          <w:color w:val="000000"/>
          <w:spacing w:val="4"/>
        </w:rPr>
        <w:t>）</w:t>
      </w:r>
      <w:r>
        <w:rPr>
          <w:rFonts w:hint="eastAsia"/>
          <w:color w:val="000000"/>
          <w:spacing w:val="4"/>
        </w:rPr>
        <w:t>，其目标是向农村地区贫穷线以下主要属于在册种姓</w:t>
      </w:r>
      <w:r>
        <w:rPr>
          <w:rFonts w:hint="eastAsia"/>
          <w:color w:val="000000"/>
          <w:spacing w:val="4"/>
        </w:rPr>
        <w:t>/</w:t>
      </w:r>
      <w:r>
        <w:rPr>
          <w:rFonts w:hint="eastAsia"/>
          <w:color w:val="000000"/>
          <w:spacing w:val="4"/>
        </w:rPr>
        <w:t>在册部落的人提供公寓单元。一个财政年度的全部经费中</w:t>
      </w:r>
      <w:r>
        <w:rPr>
          <w:rFonts w:hint="eastAsia"/>
          <w:color w:val="000000"/>
          <w:spacing w:val="4"/>
        </w:rPr>
        <w:t>60%</w:t>
      </w:r>
      <w:r>
        <w:rPr>
          <w:rFonts w:hint="eastAsia"/>
          <w:color w:val="000000"/>
          <w:spacing w:val="4"/>
        </w:rPr>
        <w:t>将被用于为在册种姓和在册部落建造公寓单元。在</w:t>
      </w:r>
      <w:r>
        <w:rPr>
          <w:rFonts w:hint="eastAsia"/>
          <w:color w:val="000000"/>
          <w:spacing w:val="4"/>
        </w:rPr>
        <w:t>2003-2004</w:t>
      </w:r>
      <w:r>
        <w:rPr>
          <w:rFonts w:hint="eastAsia"/>
          <w:color w:val="000000"/>
          <w:spacing w:val="4"/>
        </w:rPr>
        <w:t>年期间，建造的公寓单元中</w:t>
      </w:r>
      <w:r>
        <w:rPr>
          <w:rFonts w:hint="eastAsia"/>
          <w:color w:val="000000"/>
          <w:spacing w:val="4"/>
        </w:rPr>
        <w:t>42.8%</w:t>
      </w:r>
      <w:r>
        <w:rPr>
          <w:rFonts w:hint="eastAsia"/>
          <w:color w:val="000000"/>
          <w:spacing w:val="4"/>
        </w:rPr>
        <w:t>用于在册种姓，</w:t>
      </w:r>
      <w:r>
        <w:rPr>
          <w:rFonts w:hint="eastAsia"/>
          <w:color w:val="000000"/>
          <w:spacing w:val="4"/>
        </w:rPr>
        <w:t>19.3%</w:t>
      </w:r>
      <w:r>
        <w:rPr>
          <w:rFonts w:hint="eastAsia"/>
          <w:color w:val="000000"/>
          <w:spacing w:val="4"/>
        </w:rPr>
        <w:t>用于在册部落成员。国家在册种姓金融与发展公司已经新推出一个名为</w:t>
      </w:r>
      <w:r>
        <w:rPr>
          <w:color w:val="000000"/>
          <w:spacing w:val="4"/>
        </w:rPr>
        <w:t>Mahila Samriddhi Yojana</w:t>
      </w:r>
      <w:r>
        <w:rPr>
          <w:rFonts w:hint="eastAsia"/>
          <w:color w:val="000000"/>
          <w:spacing w:val="4"/>
        </w:rPr>
        <w:t>的小额信贷计划，专供来自赤贫家庭的属于在册种姓</w:t>
      </w:r>
      <w:r>
        <w:rPr>
          <w:rFonts w:hint="eastAsia"/>
          <w:color w:val="000000"/>
          <w:spacing w:val="4"/>
        </w:rPr>
        <w:t>/</w:t>
      </w:r>
      <w:r>
        <w:rPr>
          <w:rFonts w:hint="eastAsia"/>
          <w:color w:val="000000"/>
          <w:spacing w:val="4"/>
        </w:rPr>
        <w:t>在册部落的妇女使用。根据这项计划，</w:t>
      </w:r>
      <w:r>
        <w:rPr>
          <w:rFonts w:hint="eastAsia"/>
          <w:color w:val="000000"/>
          <w:spacing w:val="4"/>
        </w:rPr>
        <w:t>2003-2004</w:t>
      </w:r>
      <w:r>
        <w:rPr>
          <w:rFonts w:hint="eastAsia"/>
          <w:color w:val="000000"/>
          <w:spacing w:val="4"/>
        </w:rPr>
        <w:t>年间向</w:t>
      </w:r>
      <w:r>
        <w:rPr>
          <w:color w:val="000000"/>
          <w:spacing w:val="4"/>
        </w:rPr>
        <w:t>59</w:t>
      </w:r>
      <w:r>
        <w:rPr>
          <w:rFonts w:hint="eastAsia"/>
          <w:color w:val="000000"/>
          <w:spacing w:val="4"/>
        </w:rPr>
        <w:t xml:space="preserve"> </w:t>
      </w:r>
      <w:r>
        <w:rPr>
          <w:color w:val="000000"/>
          <w:spacing w:val="4"/>
        </w:rPr>
        <w:t>826</w:t>
      </w:r>
      <w:r>
        <w:rPr>
          <w:rFonts w:hint="eastAsia"/>
          <w:color w:val="000000"/>
          <w:spacing w:val="4"/>
        </w:rPr>
        <w:t>个受益人支出了</w:t>
      </w:r>
      <w:r>
        <w:rPr>
          <w:rFonts w:hint="eastAsia"/>
          <w:color w:val="000000"/>
          <w:spacing w:val="4"/>
        </w:rPr>
        <w:t>11.307</w:t>
      </w:r>
      <w:r>
        <w:rPr>
          <w:rFonts w:hint="eastAsia"/>
          <w:color w:val="000000"/>
          <w:spacing w:val="4"/>
        </w:rPr>
        <w:t>亿卢比。国家在册种姓金融与发展公司也在为妇女执行上述计划，她们都是拾荒者和拾荒者供养的女儿。</w:t>
      </w:r>
    </w:p>
    <w:p w:rsidR="0089385A" w:rsidRDefault="0089385A">
      <w:pPr>
        <w:tabs>
          <w:tab w:val="left" w:pos="630"/>
        </w:tabs>
        <w:spacing w:after="240" w:line="380" w:lineRule="exact"/>
        <w:rPr>
          <w:rFonts w:hint="eastAsia"/>
          <w:color w:val="000000"/>
        </w:rPr>
      </w:pPr>
      <w:r>
        <w:rPr>
          <w:color w:val="000000"/>
        </w:rPr>
        <w:t>108.</w:t>
      </w:r>
      <w:r>
        <w:rPr>
          <w:color w:val="000000"/>
        </w:rPr>
        <w:tab/>
      </w:r>
      <w:r>
        <w:rPr>
          <w:rFonts w:hint="eastAsia"/>
          <w:color w:val="000000"/>
        </w:rPr>
        <w:t>由《国家养老金计划》、《全国家庭福利计划》和《全国产妇津贴计划》组成的《国家社会援助方案》为向贫穷的在册种姓</w:t>
      </w:r>
      <w:r>
        <w:rPr>
          <w:rFonts w:hint="eastAsia"/>
          <w:color w:val="000000"/>
        </w:rPr>
        <w:t>/</w:t>
      </w:r>
      <w:r>
        <w:rPr>
          <w:rFonts w:hint="eastAsia"/>
          <w:color w:val="000000"/>
        </w:rPr>
        <w:t>在册部落家庭提供社会保障援助推出一个国家政策，这表示向前迈出了一大步。社会公正与赋权部以及部落事务部分别推动在册种姓和在册部落的教育和经济发展。此外，</w:t>
      </w:r>
      <w:r>
        <w:rPr>
          <w:rFonts w:hint="eastAsia"/>
          <w:color w:val="000000"/>
        </w:rPr>
        <w:t>1999</w:t>
      </w:r>
      <w:r>
        <w:rPr>
          <w:rFonts w:hint="eastAsia"/>
          <w:color w:val="000000"/>
        </w:rPr>
        <w:t>年</w:t>
      </w:r>
      <w:r>
        <w:rPr>
          <w:rFonts w:hint="eastAsia"/>
          <w:color w:val="000000"/>
        </w:rPr>
        <w:t>5</w:t>
      </w:r>
      <w:r>
        <w:rPr>
          <w:rFonts w:hint="eastAsia"/>
          <w:color w:val="000000"/>
        </w:rPr>
        <w:t>月，计划委员会成立了一个中央常务委员会，以评估和监测《特别成分计划》（针对在册种姓）和《部落辅助计划》（针对在册部落）。为了在册种姓</w:t>
      </w:r>
      <w:r>
        <w:rPr>
          <w:rFonts w:hint="eastAsia"/>
          <w:color w:val="000000"/>
        </w:rPr>
        <w:t>/</w:t>
      </w:r>
      <w:r>
        <w:rPr>
          <w:rFonts w:hint="eastAsia"/>
          <w:color w:val="000000"/>
        </w:rPr>
        <w:t>在册部落、其他落后阶层和少数族裔的经济发展，设立了如下国家级机构，它们在制订创造就业机会计划和为试点项目提供资金方面起着催化剂作用：（一）国家落后阶层金融与发展公司；（二）国家少数族裔发展与金融公司和（三）国家在册种姓和在册部落金融与发展公司。</w:t>
      </w:r>
    </w:p>
    <w:p w:rsidR="0089385A" w:rsidRDefault="0089385A">
      <w:pPr>
        <w:tabs>
          <w:tab w:val="left" w:pos="630"/>
        </w:tabs>
        <w:spacing w:after="240" w:line="380" w:lineRule="exact"/>
        <w:rPr>
          <w:rFonts w:hint="eastAsia"/>
          <w:color w:val="000000"/>
        </w:rPr>
      </w:pPr>
      <w:r>
        <w:rPr>
          <w:color w:val="000000"/>
        </w:rPr>
        <w:t>109.</w:t>
      </w:r>
      <w:r>
        <w:rPr>
          <w:color w:val="000000"/>
        </w:rPr>
        <w:tab/>
      </w:r>
      <w:r>
        <w:rPr>
          <w:rFonts w:hint="eastAsia"/>
          <w:color w:val="000000"/>
        </w:rPr>
        <w:t>国家落后阶层金融与发展公司正在执行一个计划“</w:t>
      </w:r>
      <w:r>
        <w:rPr>
          <w:color w:val="000000"/>
        </w:rPr>
        <w:t>Swarnima</w:t>
      </w:r>
      <w:r>
        <w:rPr>
          <w:rFonts w:hint="eastAsia"/>
          <w:color w:val="000000"/>
        </w:rPr>
        <w:t>”，通过各邦的渠道机构为生活在贫穷线下属于落后阶层的妇女改进信贷设施。该公司正在执行专为生活在贫穷线以下属于落后阶层的妇女制定的</w:t>
      </w:r>
      <w:r>
        <w:rPr>
          <w:color w:val="000000"/>
        </w:rPr>
        <w:t>Mahila Samridhi Yojana</w:t>
      </w:r>
      <w:r>
        <w:rPr>
          <w:rFonts w:hint="eastAsia"/>
          <w:color w:val="000000"/>
        </w:rPr>
        <w:t>。国家少数族裔发展与金融公司也为特别是在东北地区的妇女推行</w:t>
      </w:r>
      <w:r>
        <w:rPr>
          <w:color w:val="000000"/>
        </w:rPr>
        <w:t>Mahila Samridhi Yojana</w:t>
      </w:r>
      <w:r>
        <w:rPr>
          <w:rFonts w:hint="eastAsia"/>
          <w:color w:val="000000"/>
        </w:rPr>
        <w:t>。自国家少数族裔发展与金融公司开办以来，已经帮助</w:t>
      </w:r>
      <w:r>
        <w:rPr>
          <w:color w:val="000000"/>
        </w:rPr>
        <w:t>44</w:t>
      </w:r>
      <w:r>
        <w:rPr>
          <w:rFonts w:hint="eastAsia"/>
          <w:color w:val="000000"/>
        </w:rPr>
        <w:t xml:space="preserve"> </w:t>
      </w:r>
      <w:r>
        <w:rPr>
          <w:color w:val="000000"/>
        </w:rPr>
        <w:t>804</w:t>
      </w:r>
      <w:r>
        <w:rPr>
          <w:rFonts w:hint="eastAsia"/>
          <w:color w:val="000000"/>
        </w:rPr>
        <w:t>位妇女组成自助团体和</w:t>
      </w:r>
      <w:r>
        <w:rPr>
          <w:color w:val="000000"/>
        </w:rPr>
        <w:t>57</w:t>
      </w:r>
      <w:r>
        <w:rPr>
          <w:rFonts w:hint="eastAsia"/>
          <w:color w:val="000000"/>
        </w:rPr>
        <w:t xml:space="preserve"> </w:t>
      </w:r>
      <w:r>
        <w:rPr>
          <w:color w:val="000000"/>
        </w:rPr>
        <w:t>875</w:t>
      </w:r>
      <w:r>
        <w:rPr>
          <w:rFonts w:hint="eastAsia"/>
          <w:color w:val="000000"/>
        </w:rPr>
        <w:t>位妇女创立自营职业企业。在</w:t>
      </w:r>
      <w:r>
        <w:rPr>
          <w:rFonts w:hint="eastAsia"/>
          <w:color w:val="000000"/>
        </w:rPr>
        <w:t>2004-2005</w:t>
      </w:r>
      <w:r>
        <w:rPr>
          <w:rFonts w:hint="eastAsia"/>
          <w:color w:val="000000"/>
        </w:rPr>
        <w:t>年间，为</w:t>
      </w:r>
      <w:r>
        <w:rPr>
          <w:rFonts w:hint="eastAsia"/>
          <w:color w:val="000000"/>
        </w:rPr>
        <w:t>3 086</w:t>
      </w:r>
      <w:r>
        <w:rPr>
          <w:rFonts w:hint="eastAsia"/>
          <w:color w:val="000000"/>
        </w:rPr>
        <w:t>名妇女提供了小额贷款，为</w:t>
      </w:r>
      <w:r>
        <w:rPr>
          <w:rFonts w:hint="eastAsia"/>
          <w:color w:val="000000"/>
        </w:rPr>
        <w:t>3 268</w:t>
      </w:r>
      <w:r>
        <w:rPr>
          <w:rFonts w:hint="eastAsia"/>
          <w:color w:val="000000"/>
        </w:rPr>
        <w:t>名妇女提供了中期贷款。</w:t>
      </w:r>
    </w:p>
    <w:p w:rsidR="0089385A" w:rsidRDefault="0089385A">
      <w:pPr>
        <w:pStyle w:val="H2"/>
        <w:tabs>
          <w:tab w:val="left" w:pos="630"/>
        </w:tabs>
        <w:rPr>
          <w:rFonts w:ascii="Times New Roman" w:hint="eastAsia"/>
          <w:bCs/>
          <w:sz w:val="24"/>
        </w:rPr>
      </w:pPr>
      <w:r>
        <w:rPr>
          <w:rFonts w:ascii="Times New Roman" w:hint="eastAsia"/>
          <w:bCs/>
          <w:sz w:val="24"/>
        </w:rPr>
        <w:t>特别措施的影响</w:t>
      </w:r>
    </w:p>
    <w:p w:rsidR="0089385A" w:rsidRDefault="0089385A">
      <w:pPr>
        <w:tabs>
          <w:tab w:val="left" w:pos="630"/>
        </w:tabs>
        <w:spacing w:after="240" w:line="360" w:lineRule="exact"/>
        <w:rPr>
          <w:rFonts w:hint="eastAsia"/>
          <w:color w:val="000000"/>
        </w:rPr>
      </w:pPr>
      <w:r>
        <w:rPr>
          <w:color w:val="000000"/>
        </w:rPr>
        <w:t>110.</w:t>
      </w:r>
      <w:r>
        <w:rPr>
          <w:color w:val="000000"/>
        </w:rPr>
        <w:tab/>
      </w:r>
      <w:r>
        <w:rPr>
          <w:rFonts w:hint="eastAsia"/>
          <w:color w:val="000000"/>
          <w:spacing w:val="4"/>
        </w:rPr>
        <w:t>教育作为提高社会弱势群体能力的最重要的手段，已经尽一切努力来优先改善</w:t>
      </w:r>
      <w:r>
        <w:rPr>
          <w:color w:val="000000"/>
          <w:spacing w:val="4"/>
        </w:rPr>
        <w:t>在册种姓</w:t>
      </w:r>
      <w:r>
        <w:rPr>
          <w:color w:val="000000"/>
          <w:spacing w:val="4"/>
        </w:rPr>
        <w:t>/</w:t>
      </w:r>
      <w:r>
        <w:rPr>
          <w:color w:val="000000"/>
          <w:spacing w:val="4"/>
        </w:rPr>
        <w:t>在册部落</w:t>
      </w:r>
      <w:r>
        <w:rPr>
          <w:rFonts w:hint="eastAsia"/>
          <w:color w:val="000000"/>
          <w:spacing w:val="4"/>
        </w:rPr>
        <w:t>的教育状况。在册种姓妇女中的女性识字水平已显著提高，从</w:t>
      </w:r>
      <w:r>
        <w:rPr>
          <w:rFonts w:hint="eastAsia"/>
          <w:color w:val="000000"/>
          <w:spacing w:val="4"/>
        </w:rPr>
        <w:t>1971</w:t>
      </w:r>
      <w:r>
        <w:rPr>
          <w:rFonts w:hint="eastAsia"/>
          <w:color w:val="000000"/>
          <w:spacing w:val="4"/>
        </w:rPr>
        <w:t>年的</w:t>
      </w:r>
      <w:r>
        <w:rPr>
          <w:rFonts w:hint="eastAsia"/>
          <w:color w:val="000000"/>
          <w:spacing w:val="4"/>
        </w:rPr>
        <w:t>6.44%</w:t>
      </w:r>
      <w:r>
        <w:rPr>
          <w:rFonts w:hint="eastAsia"/>
          <w:color w:val="000000"/>
          <w:spacing w:val="4"/>
        </w:rPr>
        <w:t>提高到了</w:t>
      </w:r>
      <w:r>
        <w:rPr>
          <w:rFonts w:hint="eastAsia"/>
          <w:color w:val="000000"/>
          <w:spacing w:val="4"/>
        </w:rPr>
        <w:t>1991</w:t>
      </w:r>
      <w:r>
        <w:rPr>
          <w:rFonts w:hint="eastAsia"/>
          <w:color w:val="000000"/>
          <w:spacing w:val="4"/>
        </w:rPr>
        <w:t>年的</w:t>
      </w:r>
      <w:r>
        <w:rPr>
          <w:rFonts w:hint="eastAsia"/>
          <w:color w:val="000000"/>
          <w:spacing w:val="4"/>
        </w:rPr>
        <w:t>23.76%</w:t>
      </w:r>
      <w:r>
        <w:rPr>
          <w:rFonts w:hint="eastAsia"/>
          <w:color w:val="000000"/>
          <w:spacing w:val="4"/>
        </w:rPr>
        <w:t>。因而，在册种姓妇女已取得了极大进步，识字率几乎增加了四倍，而总人口增加了两倍。虽然在册种姓女性识字率与全体女性识字率之间的差距从</w:t>
      </w:r>
      <w:r>
        <w:rPr>
          <w:rFonts w:hint="eastAsia"/>
          <w:color w:val="000000"/>
          <w:spacing w:val="4"/>
        </w:rPr>
        <w:t>1971</w:t>
      </w:r>
      <w:r>
        <w:rPr>
          <w:rFonts w:hint="eastAsia"/>
          <w:color w:val="000000"/>
          <w:spacing w:val="4"/>
        </w:rPr>
        <w:t>年的</w:t>
      </w:r>
      <w:r>
        <w:rPr>
          <w:rFonts w:hint="eastAsia"/>
          <w:color w:val="000000"/>
          <w:spacing w:val="4"/>
        </w:rPr>
        <w:t>12.25%</w:t>
      </w:r>
      <w:r>
        <w:rPr>
          <w:rFonts w:hint="eastAsia"/>
          <w:color w:val="000000"/>
          <w:spacing w:val="4"/>
        </w:rPr>
        <w:t>扩大到了</w:t>
      </w:r>
      <w:r>
        <w:rPr>
          <w:rFonts w:hint="eastAsia"/>
          <w:color w:val="000000"/>
          <w:spacing w:val="4"/>
        </w:rPr>
        <w:t>1981</w:t>
      </w:r>
      <w:r>
        <w:rPr>
          <w:rFonts w:hint="eastAsia"/>
          <w:color w:val="000000"/>
          <w:spacing w:val="4"/>
        </w:rPr>
        <w:t>年的</w:t>
      </w:r>
      <w:r>
        <w:rPr>
          <w:rFonts w:hint="eastAsia"/>
          <w:color w:val="000000"/>
          <w:spacing w:val="4"/>
        </w:rPr>
        <w:t>18.92%</w:t>
      </w:r>
      <w:r>
        <w:rPr>
          <w:rFonts w:hint="eastAsia"/>
          <w:color w:val="000000"/>
          <w:spacing w:val="4"/>
        </w:rPr>
        <w:t>，但到</w:t>
      </w:r>
      <w:r>
        <w:rPr>
          <w:rFonts w:hint="eastAsia"/>
          <w:color w:val="000000"/>
          <w:spacing w:val="4"/>
        </w:rPr>
        <w:t>1991</w:t>
      </w:r>
      <w:r>
        <w:rPr>
          <w:rFonts w:hint="eastAsia"/>
          <w:color w:val="000000"/>
          <w:spacing w:val="4"/>
        </w:rPr>
        <w:t>年降到了</w:t>
      </w:r>
      <w:r>
        <w:rPr>
          <w:rFonts w:hint="eastAsia"/>
          <w:color w:val="000000"/>
          <w:spacing w:val="4"/>
        </w:rPr>
        <w:t>15.53%</w:t>
      </w:r>
      <w:r>
        <w:rPr>
          <w:rFonts w:hint="eastAsia"/>
          <w:color w:val="000000"/>
          <w:spacing w:val="4"/>
        </w:rPr>
        <w:t>。</w:t>
      </w:r>
    </w:p>
    <w:p w:rsidR="0089385A" w:rsidRDefault="0089385A">
      <w:pPr>
        <w:tabs>
          <w:tab w:val="left" w:pos="630"/>
        </w:tabs>
        <w:spacing w:after="240" w:line="360" w:lineRule="exact"/>
        <w:rPr>
          <w:rFonts w:hint="eastAsia"/>
          <w:color w:val="000000"/>
        </w:rPr>
      </w:pPr>
      <w:r>
        <w:rPr>
          <w:color w:val="000000"/>
        </w:rPr>
        <w:t xml:space="preserve">111. </w:t>
      </w:r>
      <w:r>
        <w:rPr>
          <w:rFonts w:hint="eastAsia"/>
          <w:color w:val="000000"/>
        </w:rPr>
        <w:tab/>
        <w:t>1993-1994</w:t>
      </w:r>
      <w:r>
        <w:rPr>
          <w:rFonts w:hint="eastAsia"/>
          <w:color w:val="000000"/>
        </w:rPr>
        <w:t>年和</w:t>
      </w:r>
      <w:r>
        <w:rPr>
          <w:rFonts w:hint="eastAsia"/>
          <w:color w:val="000000"/>
        </w:rPr>
        <w:t>1999-2000</w:t>
      </w:r>
      <w:r>
        <w:rPr>
          <w:rFonts w:hint="eastAsia"/>
          <w:color w:val="000000"/>
        </w:rPr>
        <w:t>年间，生活在贫穷线以下的在册种姓比例下降率稍高于生活在贫穷线以下的总人口比例下降率。在同一时期内，不管是在城市还是农村地区，总人口与在册种姓之间的差距也减少了。然而，在册种姓之中的贫穷发生率仍旧非常高，</w:t>
      </w:r>
      <w:r>
        <w:rPr>
          <w:rFonts w:hint="eastAsia"/>
          <w:color w:val="000000"/>
        </w:rPr>
        <w:t>1999-2000</w:t>
      </w:r>
      <w:r>
        <w:rPr>
          <w:rFonts w:hint="eastAsia"/>
          <w:color w:val="000000"/>
        </w:rPr>
        <w:t>年，农村地区为</w:t>
      </w:r>
      <w:r>
        <w:rPr>
          <w:rFonts w:hint="eastAsia"/>
          <w:color w:val="000000"/>
        </w:rPr>
        <w:t>36.25%</w:t>
      </w:r>
      <w:r>
        <w:rPr>
          <w:rFonts w:hint="eastAsia"/>
          <w:color w:val="000000"/>
        </w:rPr>
        <w:t>，城市地区为</w:t>
      </w:r>
      <w:r>
        <w:rPr>
          <w:rFonts w:hint="eastAsia"/>
          <w:color w:val="000000"/>
        </w:rPr>
        <w:t>38.47%</w:t>
      </w:r>
      <w:r>
        <w:rPr>
          <w:rFonts w:hint="eastAsia"/>
          <w:color w:val="000000"/>
        </w:rPr>
        <w:t>，而总人口这一比例分别为</w:t>
      </w:r>
      <w:r>
        <w:rPr>
          <w:rFonts w:hint="eastAsia"/>
          <w:color w:val="000000"/>
        </w:rPr>
        <w:t>27.09%</w:t>
      </w:r>
      <w:r>
        <w:rPr>
          <w:rFonts w:hint="eastAsia"/>
          <w:color w:val="000000"/>
        </w:rPr>
        <w:t>和</w:t>
      </w:r>
      <w:r>
        <w:rPr>
          <w:rFonts w:hint="eastAsia"/>
          <w:color w:val="000000"/>
        </w:rPr>
        <w:t>23.62%</w:t>
      </w:r>
      <w:r>
        <w:rPr>
          <w:rFonts w:hint="eastAsia"/>
          <w:color w:val="000000"/>
        </w:rPr>
        <w:t>。这主要是因为这一事实，即大量生活在贫穷线以下的在册种姓没有土地，没有生产资产，得不到持续性就业和最低工资。虽然这些数字反映出全体在册种姓人口的生活图景，但属于这些群体的妇女遭受更大的痛苦，因为被拒绝给予平等和最低工资使她们的情况更加恶劣。</w:t>
      </w:r>
    </w:p>
    <w:p w:rsidR="0089385A" w:rsidRDefault="0089385A">
      <w:pPr>
        <w:tabs>
          <w:tab w:val="left" w:pos="630"/>
        </w:tabs>
        <w:spacing w:after="240" w:line="360" w:lineRule="exact"/>
        <w:rPr>
          <w:rFonts w:hint="eastAsia"/>
          <w:color w:val="000000"/>
        </w:rPr>
      </w:pPr>
      <w:r>
        <w:rPr>
          <w:color w:val="000000"/>
        </w:rPr>
        <w:t>112.</w:t>
      </w:r>
      <w:r>
        <w:rPr>
          <w:color w:val="000000"/>
        </w:rPr>
        <w:tab/>
      </w:r>
      <w:r>
        <w:rPr>
          <w:rFonts w:hint="eastAsia"/>
          <w:color w:val="000000"/>
        </w:rPr>
        <w:t>在册种姓参与决策是他们取得进步的一个积极指标。</w:t>
      </w:r>
      <w:r>
        <w:rPr>
          <w:rFonts w:hint="eastAsia"/>
          <w:color w:val="000000"/>
        </w:rPr>
        <w:t>2000</w:t>
      </w:r>
      <w:r>
        <w:rPr>
          <w:rFonts w:hint="eastAsia"/>
          <w:color w:val="000000"/>
        </w:rPr>
        <w:t>年，在册种姓在印度行政事务局、印度警察署和印度外交部门所有部门的任职人数分别为：在印度行政事务局中占总数的</w:t>
      </w:r>
      <w:r>
        <w:rPr>
          <w:rFonts w:hint="eastAsia"/>
          <w:color w:val="000000"/>
        </w:rPr>
        <w:t>10.6%</w:t>
      </w:r>
      <w:r>
        <w:rPr>
          <w:rFonts w:hint="eastAsia"/>
          <w:color w:val="000000"/>
        </w:rPr>
        <w:t>，在印度警察署中占</w:t>
      </w:r>
      <w:r>
        <w:rPr>
          <w:rFonts w:hint="eastAsia"/>
          <w:color w:val="000000"/>
        </w:rPr>
        <w:t>12.4%</w:t>
      </w:r>
      <w:r>
        <w:rPr>
          <w:rFonts w:hint="eastAsia"/>
          <w:color w:val="000000"/>
        </w:rPr>
        <w:t>，在印度外交部门中占</w:t>
      </w:r>
      <w:r>
        <w:rPr>
          <w:rFonts w:hint="eastAsia"/>
          <w:color w:val="000000"/>
        </w:rPr>
        <w:t>11.5%</w:t>
      </w:r>
      <w:r>
        <w:rPr>
          <w:rFonts w:hint="eastAsia"/>
          <w:color w:val="000000"/>
        </w:rPr>
        <w:t>，仍低于预期水平。虽然</w:t>
      </w:r>
      <w:r>
        <w:rPr>
          <w:rFonts w:hint="eastAsia"/>
          <w:color w:val="000000"/>
        </w:rPr>
        <w:t>1996</w:t>
      </w:r>
      <w:r>
        <w:rPr>
          <w:rFonts w:hint="eastAsia"/>
          <w:color w:val="000000"/>
        </w:rPr>
        <w:t>年至</w:t>
      </w:r>
      <w:r>
        <w:rPr>
          <w:rFonts w:hint="eastAsia"/>
          <w:color w:val="000000"/>
        </w:rPr>
        <w:t>2000</w:t>
      </w:r>
      <w:r>
        <w:rPr>
          <w:rFonts w:hint="eastAsia"/>
          <w:color w:val="000000"/>
        </w:rPr>
        <w:t>年间在册种姓在印度行政事务局和印度警察署中的比例下降了，但同期的实际人数却增加了。但是，在这些部别的女</w:t>
      </w:r>
      <w:r>
        <w:rPr>
          <w:color w:val="000000"/>
        </w:rPr>
        <w:t>在册种姓</w:t>
      </w:r>
      <w:r>
        <w:rPr>
          <w:color w:val="000000"/>
        </w:rPr>
        <w:t>/</w:t>
      </w:r>
      <w:r>
        <w:rPr>
          <w:color w:val="000000"/>
        </w:rPr>
        <w:t>在册部落</w:t>
      </w:r>
      <w:r>
        <w:rPr>
          <w:rFonts w:hint="eastAsia"/>
          <w:color w:val="000000"/>
        </w:rPr>
        <w:t>人数少得可怜。在册种姓在中央政府部门（包括</w:t>
      </w:r>
      <w:r>
        <w:rPr>
          <w:rFonts w:hint="eastAsia"/>
          <w:color w:val="000000"/>
        </w:rPr>
        <w:t>A</w:t>
      </w:r>
      <w:r>
        <w:rPr>
          <w:rFonts w:hint="eastAsia"/>
          <w:color w:val="000000"/>
        </w:rPr>
        <w:t>至</w:t>
      </w:r>
      <w:r>
        <w:rPr>
          <w:rFonts w:hint="eastAsia"/>
          <w:color w:val="000000"/>
        </w:rPr>
        <w:t>D</w:t>
      </w:r>
      <w:r>
        <w:rPr>
          <w:rFonts w:hint="eastAsia"/>
          <w:color w:val="000000"/>
        </w:rPr>
        <w:t>类）的总任职人数从</w:t>
      </w:r>
      <w:r>
        <w:rPr>
          <w:rFonts w:hint="eastAsia"/>
          <w:color w:val="000000"/>
        </w:rPr>
        <w:t>1974</w:t>
      </w:r>
      <w:r>
        <w:rPr>
          <w:rFonts w:hint="eastAsia"/>
          <w:color w:val="000000"/>
        </w:rPr>
        <w:t>年的</w:t>
      </w:r>
      <w:r>
        <w:rPr>
          <w:rFonts w:hint="eastAsia"/>
          <w:color w:val="000000"/>
        </w:rPr>
        <w:t>13.66%</w:t>
      </w:r>
      <w:r>
        <w:rPr>
          <w:rFonts w:hint="eastAsia"/>
          <w:color w:val="000000"/>
        </w:rPr>
        <w:t>上升到</w:t>
      </w:r>
      <w:r>
        <w:rPr>
          <w:rFonts w:hint="eastAsia"/>
          <w:color w:val="000000"/>
        </w:rPr>
        <w:t>1999</w:t>
      </w:r>
      <w:r>
        <w:rPr>
          <w:rFonts w:hint="eastAsia"/>
          <w:color w:val="000000"/>
        </w:rPr>
        <w:t>年的</w:t>
      </w:r>
      <w:r>
        <w:rPr>
          <w:rFonts w:hint="eastAsia"/>
          <w:color w:val="000000"/>
        </w:rPr>
        <w:t>16.70%</w:t>
      </w:r>
      <w:r>
        <w:rPr>
          <w:rFonts w:hint="eastAsia"/>
          <w:color w:val="000000"/>
        </w:rPr>
        <w:t>，稍高于他们在总人口中的比例。虽然他们在政府部门的任职人数呈增加趋势，从</w:t>
      </w:r>
      <w:r>
        <w:rPr>
          <w:rFonts w:hint="eastAsia"/>
          <w:color w:val="000000"/>
        </w:rPr>
        <w:t>1974</w:t>
      </w:r>
      <w:r>
        <w:rPr>
          <w:rFonts w:hint="eastAsia"/>
          <w:color w:val="000000"/>
        </w:rPr>
        <w:t>年的</w:t>
      </w:r>
      <w:r>
        <w:rPr>
          <w:rFonts w:hint="eastAsia"/>
          <w:color w:val="000000"/>
        </w:rPr>
        <w:t>3.25%</w:t>
      </w:r>
      <w:r>
        <w:rPr>
          <w:rFonts w:hint="eastAsia"/>
          <w:color w:val="000000"/>
        </w:rPr>
        <w:t>上升到</w:t>
      </w:r>
      <w:r>
        <w:rPr>
          <w:rFonts w:hint="eastAsia"/>
          <w:color w:val="000000"/>
        </w:rPr>
        <w:t>1999</w:t>
      </w:r>
      <w:r>
        <w:rPr>
          <w:rFonts w:hint="eastAsia"/>
          <w:color w:val="000000"/>
        </w:rPr>
        <w:t>年的</w:t>
      </w:r>
      <w:r>
        <w:rPr>
          <w:rFonts w:hint="eastAsia"/>
          <w:color w:val="000000"/>
        </w:rPr>
        <w:t>11.29%</w:t>
      </w:r>
      <w:r>
        <w:rPr>
          <w:rFonts w:hint="eastAsia"/>
          <w:color w:val="000000"/>
        </w:rPr>
        <w:t>，但在</w:t>
      </w:r>
      <w:r>
        <w:rPr>
          <w:rFonts w:hint="eastAsia"/>
          <w:color w:val="000000"/>
        </w:rPr>
        <w:t>A</w:t>
      </w:r>
      <w:r>
        <w:rPr>
          <w:rFonts w:hint="eastAsia"/>
          <w:color w:val="000000"/>
        </w:rPr>
        <w:t>类部门中仍然很低，没有反映所采取的肯定行动和特别措施的影响。</w:t>
      </w:r>
      <w:r>
        <w:rPr>
          <w:color w:val="000000"/>
        </w:rPr>
        <w:t>在册种姓</w:t>
      </w:r>
      <w:r>
        <w:rPr>
          <w:color w:val="000000"/>
        </w:rPr>
        <w:t>/</w:t>
      </w:r>
      <w:r>
        <w:rPr>
          <w:color w:val="000000"/>
        </w:rPr>
        <w:t>在册部落</w:t>
      </w:r>
      <w:r>
        <w:rPr>
          <w:rFonts w:hint="eastAsia"/>
          <w:color w:val="000000"/>
        </w:rPr>
        <w:t>在政治决策中的任职人数相当多——在行政委员会机构中的比例保持在</w:t>
      </w:r>
      <w:r>
        <w:rPr>
          <w:rFonts w:hint="eastAsia"/>
          <w:color w:val="000000"/>
        </w:rPr>
        <w:t>14.3%</w:t>
      </w:r>
      <w:r>
        <w:rPr>
          <w:rFonts w:hint="eastAsia"/>
          <w:color w:val="000000"/>
        </w:rPr>
        <w:t>（</w:t>
      </w:r>
      <w:r>
        <w:rPr>
          <w:rFonts w:hint="eastAsia"/>
          <w:color w:val="000000"/>
        </w:rPr>
        <w:t>2001</w:t>
      </w:r>
      <w:r>
        <w:rPr>
          <w:rFonts w:hint="eastAsia"/>
          <w:color w:val="000000"/>
        </w:rPr>
        <w:t>年），在邦立法院占</w:t>
      </w:r>
      <w:r>
        <w:rPr>
          <w:rFonts w:hint="eastAsia"/>
          <w:color w:val="000000"/>
        </w:rPr>
        <w:t>13.8%</w:t>
      </w:r>
      <w:r>
        <w:rPr>
          <w:rFonts w:hint="eastAsia"/>
          <w:color w:val="000000"/>
        </w:rPr>
        <w:t>（</w:t>
      </w:r>
      <w:r>
        <w:rPr>
          <w:rFonts w:hint="eastAsia"/>
          <w:color w:val="000000"/>
        </w:rPr>
        <w:t>2000</w:t>
      </w:r>
      <w:r>
        <w:rPr>
          <w:rFonts w:hint="eastAsia"/>
          <w:color w:val="000000"/>
        </w:rPr>
        <w:t>年），在人民院中占</w:t>
      </w:r>
      <w:r>
        <w:rPr>
          <w:rFonts w:hint="eastAsia"/>
          <w:color w:val="000000"/>
        </w:rPr>
        <w:t>14.5%</w:t>
      </w:r>
      <w:r>
        <w:rPr>
          <w:rFonts w:hint="eastAsia"/>
          <w:color w:val="000000"/>
        </w:rPr>
        <w:t>（</w:t>
      </w:r>
      <w:r>
        <w:rPr>
          <w:rFonts w:hint="eastAsia"/>
          <w:color w:val="000000"/>
        </w:rPr>
        <w:t>2001</w:t>
      </w:r>
      <w:r>
        <w:rPr>
          <w:rFonts w:hint="eastAsia"/>
          <w:color w:val="000000"/>
        </w:rPr>
        <w:t>年）。</w:t>
      </w:r>
    </w:p>
    <w:p w:rsidR="0089385A" w:rsidRDefault="0089385A">
      <w:pPr>
        <w:pStyle w:val="H2"/>
        <w:tabs>
          <w:tab w:val="left" w:pos="630"/>
        </w:tabs>
        <w:rPr>
          <w:rFonts w:ascii="Times New Roman" w:hint="eastAsia"/>
          <w:bCs/>
          <w:sz w:val="24"/>
        </w:rPr>
      </w:pPr>
      <w:r>
        <w:rPr>
          <w:rFonts w:ascii="Times New Roman" w:hint="eastAsia"/>
          <w:bCs/>
          <w:sz w:val="24"/>
        </w:rPr>
        <w:t>前面的挑战</w:t>
      </w:r>
    </w:p>
    <w:p w:rsidR="0089385A" w:rsidRDefault="0089385A">
      <w:pPr>
        <w:tabs>
          <w:tab w:val="left" w:pos="630"/>
        </w:tabs>
        <w:spacing w:after="240" w:line="360" w:lineRule="exact"/>
        <w:rPr>
          <w:rFonts w:hint="eastAsia"/>
          <w:color w:val="000000"/>
        </w:rPr>
      </w:pPr>
      <w:r>
        <w:rPr>
          <w:color w:val="000000"/>
        </w:rPr>
        <w:t>113.</w:t>
      </w:r>
      <w:r>
        <w:rPr>
          <w:color w:val="000000"/>
        </w:rPr>
        <w:tab/>
      </w:r>
      <w:r>
        <w:rPr>
          <w:rFonts w:hint="eastAsia"/>
          <w:color w:val="000000"/>
        </w:rPr>
        <w:t>由于采取了特别措施，</w:t>
      </w:r>
      <w:r>
        <w:rPr>
          <w:color w:val="000000"/>
        </w:rPr>
        <w:t>在册种姓</w:t>
      </w:r>
      <w:r>
        <w:rPr>
          <w:color w:val="000000"/>
        </w:rPr>
        <w:t>/</w:t>
      </w:r>
      <w:r>
        <w:rPr>
          <w:color w:val="000000"/>
        </w:rPr>
        <w:t>在册部落</w:t>
      </w:r>
      <w:r>
        <w:rPr>
          <w:rFonts w:hint="eastAsia"/>
          <w:color w:val="000000"/>
        </w:rPr>
        <w:t>妇女的地位有了很大改善。然而，政府在履行宪法承诺的提高</w:t>
      </w:r>
      <w:r>
        <w:rPr>
          <w:color w:val="000000"/>
        </w:rPr>
        <w:t>在册种姓</w:t>
      </w:r>
      <w:r>
        <w:rPr>
          <w:color w:val="000000"/>
        </w:rPr>
        <w:t>/</w:t>
      </w:r>
      <w:r>
        <w:rPr>
          <w:color w:val="000000"/>
        </w:rPr>
        <w:t>在册部落</w:t>
      </w:r>
      <w:r>
        <w:rPr>
          <w:rFonts w:hint="eastAsia"/>
          <w:color w:val="000000"/>
        </w:rPr>
        <w:t>地位使他们与其他人的地位相等方面还有更多事情要做。为了提高</w:t>
      </w:r>
      <w:r>
        <w:rPr>
          <w:color w:val="000000"/>
        </w:rPr>
        <w:t>在册种姓</w:t>
      </w:r>
      <w:r>
        <w:rPr>
          <w:color w:val="000000"/>
        </w:rPr>
        <w:t>/</w:t>
      </w:r>
      <w:r>
        <w:rPr>
          <w:color w:val="000000"/>
        </w:rPr>
        <w:t>在册部落</w:t>
      </w:r>
      <w:r>
        <w:rPr>
          <w:rFonts w:hint="eastAsia"/>
          <w:color w:val="000000"/>
        </w:rPr>
        <w:t>的经济地位，政府承诺要尽一切努力，不仅要向每一个没有土地的</w:t>
      </w:r>
      <w:r>
        <w:rPr>
          <w:color w:val="000000"/>
        </w:rPr>
        <w:t>在册种姓</w:t>
      </w:r>
      <w:r>
        <w:rPr>
          <w:color w:val="000000"/>
        </w:rPr>
        <w:t>/</w:t>
      </w:r>
      <w:r>
        <w:rPr>
          <w:color w:val="000000"/>
        </w:rPr>
        <w:t>在册部落</w:t>
      </w:r>
      <w:r>
        <w:rPr>
          <w:rFonts w:hint="eastAsia"/>
          <w:color w:val="000000"/>
        </w:rPr>
        <w:t>家庭提供最低限度的有所有权的小块土地，而且通过提升他们的技能、采用现代方法和设备以及供应种子和杀虫剂最大限度地提高他们的生产能力。还正在采取特别立法措施，以确保没有性别歧视地为妇女支付最低工资和平等工资，特别是在非正规</w:t>
      </w:r>
      <w:r>
        <w:rPr>
          <w:rFonts w:hint="eastAsia"/>
          <w:color w:val="000000"/>
        </w:rPr>
        <w:t>/</w:t>
      </w:r>
      <w:r>
        <w:rPr>
          <w:rFonts w:hint="eastAsia"/>
          <w:color w:val="000000"/>
        </w:rPr>
        <w:t>无组织部门，共同努力使</w:t>
      </w:r>
      <w:r>
        <w:rPr>
          <w:color w:val="000000"/>
        </w:rPr>
        <w:t>在册种姓</w:t>
      </w:r>
      <w:r>
        <w:rPr>
          <w:color w:val="000000"/>
        </w:rPr>
        <w:t>/</w:t>
      </w:r>
      <w:r>
        <w:rPr>
          <w:color w:val="000000"/>
        </w:rPr>
        <w:t>在册部落</w:t>
      </w:r>
      <w:r>
        <w:rPr>
          <w:rFonts w:hint="eastAsia"/>
          <w:color w:val="000000"/>
        </w:rPr>
        <w:t>摆脱贫穷线。政府还承诺以</w:t>
      </w:r>
      <w:r>
        <w:rPr>
          <w:color w:val="000000"/>
        </w:rPr>
        <w:t>SGSY</w:t>
      </w:r>
      <w:r>
        <w:rPr>
          <w:rFonts w:hint="eastAsia"/>
          <w:color w:val="000000"/>
        </w:rPr>
        <w:t>的</w:t>
      </w:r>
      <w:r>
        <w:rPr>
          <w:color w:val="000000"/>
        </w:rPr>
        <w:t>swarozgaris</w:t>
      </w:r>
      <w:r>
        <w:rPr>
          <w:rFonts w:hint="eastAsia"/>
          <w:color w:val="000000"/>
        </w:rPr>
        <w:t>模式把没有土地的农业工人组织起来，把侧重点放在妇女身上，使</w:t>
      </w:r>
      <w:r>
        <w:rPr>
          <w:color w:val="000000"/>
        </w:rPr>
        <w:t>在册种姓</w:t>
      </w:r>
      <w:r>
        <w:rPr>
          <w:color w:val="000000"/>
        </w:rPr>
        <w:t>/</w:t>
      </w:r>
      <w:r>
        <w:rPr>
          <w:color w:val="000000"/>
        </w:rPr>
        <w:t>在册部落</w:t>
      </w:r>
      <w:r>
        <w:rPr>
          <w:rFonts w:hint="eastAsia"/>
          <w:color w:val="000000"/>
        </w:rPr>
        <w:t xml:space="preserve">妇女摆脱贫穷线。　</w:t>
      </w:r>
    </w:p>
    <w:p w:rsidR="0089385A" w:rsidRDefault="0089385A">
      <w:pPr>
        <w:tabs>
          <w:tab w:val="left" w:pos="630"/>
        </w:tabs>
        <w:spacing w:after="240" w:line="360" w:lineRule="exact"/>
        <w:rPr>
          <w:rFonts w:hint="eastAsia"/>
          <w:color w:val="000000"/>
        </w:rPr>
      </w:pPr>
      <w:r>
        <w:rPr>
          <w:color w:val="000000"/>
        </w:rPr>
        <w:t xml:space="preserve">114. </w:t>
      </w:r>
      <w:r>
        <w:rPr>
          <w:rFonts w:hint="eastAsia"/>
          <w:color w:val="000000"/>
        </w:rPr>
        <w:tab/>
      </w:r>
      <w:r>
        <w:rPr>
          <w:rFonts w:hint="eastAsia"/>
          <w:color w:val="000000"/>
        </w:rPr>
        <w:t>由于人工挑粪的惯例仍是国家关心的一个问题，政府将开始实行一个全国性的方案，在</w:t>
      </w:r>
      <w:r>
        <w:rPr>
          <w:rFonts w:hint="eastAsia"/>
          <w:color w:val="000000"/>
        </w:rPr>
        <w:t>2007</w:t>
      </w:r>
      <w:r>
        <w:rPr>
          <w:rFonts w:hint="eastAsia"/>
          <w:color w:val="000000"/>
        </w:rPr>
        <w:t>年前有时限地完全根除人工挑粪。为此目的，第十个计划承诺起草特定邦的行动计划，以便实施有关以下方面的有时限的方案：把无水厕所改成水冲厕所；确定清扫工；要他们以后不再干这一行；用培训和提供可选择的工作使他们恢复社会生活；对恢复社会生活的人保持追踪调查以及在各邦的福利司和地方机关之间进行有效协调。在国家所作的这些努力中，全国</w:t>
      </w:r>
      <w:r>
        <w:rPr>
          <w:color w:val="000000"/>
        </w:rPr>
        <w:t>Safai Karamcharis</w:t>
      </w:r>
      <w:r>
        <w:rPr>
          <w:rFonts w:hint="eastAsia"/>
          <w:color w:val="000000"/>
        </w:rPr>
        <w:t>委员会将发挥主导作用。</w:t>
      </w:r>
    </w:p>
    <w:p w:rsidR="0089385A" w:rsidRDefault="0089385A">
      <w:pPr>
        <w:tabs>
          <w:tab w:val="left" w:pos="630"/>
        </w:tabs>
        <w:spacing w:after="240" w:line="360" w:lineRule="exact"/>
        <w:rPr>
          <w:rFonts w:hint="eastAsia"/>
          <w:color w:val="000000"/>
        </w:rPr>
      </w:pPr>
      <w:r>
        <w:rPr>
          <w:color w:val="000000"/>
        </w:rPr>
        <w:t>115</w:t>
      </w:r>
      <w:r>
        <w:rPr>
          <w:rFonts w:hint="eastAsia"/>
          <w:color w:val="000000"/>
        </w:rPr>
        <w:tab/>
      </w:r>
      <w:r>
        <w:rPr>
          <w:rFonts w:hint="eastAsia"/>
          <w:color w:val="000000"/>
        </w:rPr>
        <w:t>注意到一方面迫切需要维护公民权利，另一方面迫切需要防止</w:t>
      </w:r>
      <w:r>
        <w:rPr>
          <w:rFonts w:hint="eastAsia"/>
          <w:color w:val="000000"/>
        </w:rPr>
        <w:t>/</w:t>
      </w:r>
      <w:r>
        <w:rPr>
          <w:rFonts w:hint="eastAsia"/>
          <w:color w:val="000000"/>
        </w:rPr>
        <w:t>控制长期存在的对</w:t>
      </w:r>
      <w:r>
        <w:rPr>
          <w:color w:val="000000"/>
        </w:rPr>
        <w:t>在册种姓</w:t>
      </w:r>
      <w:r>
        <w:rPr>
          <w:color w:val="000000"/>
        </w:rPr>
        <w:t>/</w:t>
      </w:r>
      <w:r>
        <w:rPr>
          <w:color w:val="000000"/>
        </w:rPr>
        <w:t>在册部落</w:t>
      </w:r>
      <w:r>
        <w:rPr>
          <w:rFonts w:hint="eastAsia"/>
          <w:color w:val="000000"/>
        </w:rPr>
        <w:t>妇女的社会歧视、剥削、贱民制度和暴行问题，政府已经开始与有关各方合作，为有效履行</w:t>
      </w:r>
      <w:r>
        <w:rPr>
          <w:rFonts w:hint="eastAsia"/>
          <w:color w:val="000000"/>
        </w:rPr>
        <w:t>1860</w:t>
      </w:r>
      <w:r>
        <w:rPr>
          <w:rFonts w:hint="eastAsia"/>
          <w:color w:val="000000"/>
        </w:rPr>
        <w:t>年《印度刑法典》及其他两部特别法律，即</w:t>
      </w:r>
      <w:r>
        <w:rPr>
          <w:rFonts w:hint="eastAsia"/>
          <w:color w:val="000000"/>
        </w:rPr>
        <w:t>1955</w:t>
      </w:r>
      <w:r>
        <w:rPr>
          <w:rFonts w:hint="eastAsia"/>
          <w:color w:val="000000"/>
        </w:rPr>
        <w:t>年《保护公民权利法》和</w:t>
      </w:r>
      <w:r>
        <w:rPr>
          <w:rFonts w:hint="eastAsia"/>
          <w:color w:val="000000"/>
        </w:rPr>
        <w:t>1989</w:t>
      </w:r>
      <w:r>
        <w:rPr>
          <w:rFonts w:hint="eastAsia"/>
          <w:color w:val="000000"/>
        </w:rPr>
        <w:t>年《在册种姓和在册部落（禁止暴行）法》而共同努力。为此，已采取努力来制订特定邦</w:t>
      </w:r>
      <w:r>
        <w:rPr>
          <w:rFonts w:hint="eastAsia"/>
          <w:color w:val="000000"/>
        </w:rPr>
        <w:t>/</w:t>
      </w:r>
      <w:r>
        <w:rPr>
          <w:rFonts w:hint="eastAsia"/>
          <w:color w:val="000000"/>
        </w:rPr>
        <w:t>区的《行动纲领》，确保那些对弱势群体犯罪</w:t>
      </w:r>
      <w:r>
        <w:rPr>
          <w:rFonts w:hint="eastAsia"/>
          <w:color w:val="000000"/>
        </w:rPr>
        <w:t>/</w:t>
      </w:r>
      <w:r>
        <w:rPr>
          <w:rFonts w:hint="eastAsia"/>
          <w:color w:val="000000"/>
        </w:rPr>
        <w:t>暴行</w:t>
      </w:r>
      <w:r>
        <w:rPr>
          <w:rFonts w:hint="eastAsia"/>
          <w:color w:val="000000"/>
        </w:rPr>
        <w:t>/</w:t>
      </w:r>
      <w:r>
        <w:rPr>
          <w:rFonts w:hint="eastAsia"/>
          <w:color w:val="000000"/>
        </w:rPr>
        <w:t>暴力高发区</w:t>
      </w:r>
      <w:r>
        <w:rPr>
          <w:rFonts w:hint="eastAsia"/>
          <w:color w:val="000000"/>
        </w:rPr>
        <w:t>/</w:t>
      </w:r>
      <w:r>
        <w:rPr>
          <w:rFonts w:hint="eastAsia"/>
          <w:color w:val="000000"/>
        </w:rPr>
        <w:t>地区有预防、调查和康复措施。也正在采取措施来确保在每个区设立适量的人员搭配合理的特别</w:t>
      </w:r>
      <w:r>
        <w:rPr>
          <w:rFonts w:hint="eastAsia"/>
          <w:color w:val="000000"/>
        </w:rPr>
        <w:t>/</w:t>
      </w:r>
      <w:r>
        <w:rPr>
          <w:rFonts w:hint="eastAsia"/>
          <w:color w:val="000000"/>
        </w:rPr>
        <w:t>流动法庭，迅速就地解决</w:t>
      </w:r>
      <w:r>
        <w:rPr>
          <w:rFonts w:hint="eastAsia"/>
          <w:color w:val="000000"/>
        </w:rPr>
        <w:t>/</w:t>
      </w:r>
      <w:r>
        <w:rPr>
          <w:rFonts w:hint="eastAsia"/>
          <w:color w:val="000000"/>
        </w:rPr>
        <w:t>纠正冤情。</w:t>
      </w:r>
    </w:p>
    <w:p w:rsidR="0089385A" w:rsidRDefault="0089385A">
      <w:pPr>
        <w:tabs>
          <w:tab w:val="left" w:pos="630"/>
        </w:tabs>
        <w:spacing w:after="240" w:line="360" w:lineRule="exact"/>
        <w:rPr>
          <w:rFonts w:hint="eastAsia"/>
          <w:snapToGrid w:val="0"/>
          <w:color w:val="000000"/>
        </w:rPr>
      </w:pPr>
      <w:r>
        <w:rPr>
          <w:snapToGrid w:val="0"/>
          <w:color w:val="000000"/>
        </w:rPr>
        <w:t>116.</w:t>
      </w:r>
      <w:r>
        <w:rPr>
          <w:snapToGrid w:val="0"/>
          <w:color w:val="000000"/>
        </w:rPr>
        <w:tab/>
      </w:r>
      <w:r>
        <w:rPr>
          <w:rFonts w:hint="eastAsia"/>
          <w:snapToGrid w:val="0"/>
          <w:color w:val="000000"/>
        </w:rPr>
        <w:t>由于缺少关于少数族裔的数据，所以很难评估他们的社会经济状况。但是，少数族裔，特别是那些属于经济上弱势群体的少数族裔，即穆斯林，与其他人口相比仍处于落后地位。在教育方面，落后的少数族裔社区的妇女和女童，特别是穆斯林妇女和女童，由于根深蒂固的社会文化上的性别歧视造成的家庭不能在经济上支持妇女和女童的教育，所以她们仍是最薄弱的环节。教育程度低（特别是在高文盲率中所反映的那样）、愚昧无知、健康状况差、大家庭和高生育率造成的影响把她们进一步推向贫穷的恶性循环中。最近，</w:t>
      </w:r>
      <w:r>
        <w:rPr>
          <w:rFonts w:hint="eastAsia"/>
          <w:snapToGrid w:val="0"/>
          <w:color w:val="000000"/>
        </w:rPr>
        <w:t>2004</w:t>
      </w:r>
      <w:r>
        <w:rPr>
          <w:rFonts w:hint="eastAsia"/>
          <w:snapToGrid w:val="0"/>
          <w:color w:val="000000"/>
        </w:rPr>
        <w:t>年</w:t>
      </w:r>
      <w:r>
        <w:rPr>
          <w:rFonts w:hint="eastAsia"/>
          <w:snapToGrid w:val="0"/>
          <w:color w:val="000000"/>
        </w:rPr>
        <w:t>9</w:t>
      </w:r>
      <w:r>
        <w:rPr>
          <w:rFonts w:hint="eastAsia"/>
          <w:snapToGrid w:val="0"/>
          <w:color w:val="000000"/>
        </w:rPr>
        <w:t>月，成立了一个委员会来研究并推荐为改善少数族裔社区的状况需要采取的特别措施。</w:t>
      </w:r>
    </w:p>
    <w:p w:rsidR="0089385A" w:rsidRDefault="0089385A">
      <w:pPr>
        <w:pStyle w:val="H2"/>
        <w:tabs>
          <w:tab w:val="left" w:pos="630"/>
        </w:tabs>
        <w:rPr>
          <w:rFonts w:ascii="Times New Roman" w:hint="eastAsia"/>
          <w:bCs/>
          <w:sz w:val="24"/>
        </w:rPr>
      </w:pPr>
      <w:r>
        <w:rPr>
          <w:rFonts w:ascii="Times New Roman" w:hint="eastAsia"/>
          <w:bCs/>
          <w:sz w:val="24"/>
        </w:rPr>
        <w:t>残疾人</w:t>
      </w:r>
    </w:p>
    <w:p w:rsidR="0089385A" w:rsidRDefault="0089385A">
      <w:pPr>
        <w:tabs>
          <w:tab w:val="left" w:pos="630"/>
        </w:tabs>
        <w:spacing w:after="240" w:line="360" w:lineRule="exact"/>
        <w:rPr>
          <w:rFonts w:hint="eastAsia"/>
          <w:color w:val="000000"/>
        </w:rPr>
      </w:pPr>
      <w:r>
        <w:rPr>
          <w:color w:val="000000"/>
        </w:rPr>
        <w:t>117.</w:t>
      </w:r>
      <w:r>
        <w:rPr>
          <w:color w:val="000000"/>
        </w:rPr>
        <w:tab/>
      </w:r>
      <w:r>
        <w:rPr>
          <w:rFonts w:hint="eastAsia"/>
          <w:color w:val="000000"/>
        </w:rPr>
        <w:t>根据</w:t>
      </w:r>
      <w:r>
        <w:rPr>
          <w:rFonts w:hint="eastAsia"/>
          <w:color w:val="000000"/>
        </w:rPr>
        <w:t>2001</w:t>
      </w:r>
      <w:r>
        <w:rPr>
          <w:rFonts w:hint="eastAsia"/>
          <w:color w:val="000000"/>
        </w:rPr>
        <w:t>年的人口普查数据，总残疾人口约为</w:t>
      </w:r>
      <w:r>
        <w:rPr>
          <w:rFonts w:hint="eastAsia"/>
          <w:color w:val="000000"/>
        </w:rPr>
        <w:t>2 200</w:t>
      </w:r>
      <w:r>
        <w:rPr>
          <w:rFonts w:hint="eastAsia"/>
          <w:color w:val="000000"/>
        </w:rPr>
        <w:t>万，约占人口的</w:t>
      </w:r>
      <w:r>
        <w:rPr>
          <w:rFonts w:hint="eastAsia"/>
          <w:color w:val="000000"/>
        </w:rPr>
        <w:t>2%</w:t>
      </w:r>
      <w:r>
        <w:rPr>
          <w:rFonts w:hint="eastAsia"/>
          <w:color w:val="000000"/>
        </w:rPr>
        <w:t>。其中约</w:t>
      </w:r>
      <w:r>
        <w:rPr>
          <w:rFonts w:hint="eastAsia"/>
          <w:color w:val="000000"/>
        </w:rPr>
        <w:t>900</w:t>
      </w:r>
      <w:r>
        <w:rPr>
          <w:rFonts w:hint="eastAsia"/>
          <w:color w:val="000000"/>
        </w:rPr>
        <w:t>万是女性。</w:t>
      </w:r>
    </w:p>
    <w:p w:rsidR="0089385A" w:rsidRDefault="0089385A">
      <w:pPr>
        <w:tabs>
          <w:tab w:val="left" w:pos="630"/>
        </w:tabs>
        <w:spacing w:after="240" w:line="360" w:lineRule="exact"/>
        <w:rPr>
          <w:rFonts w:hint="eastAsia"/>
          <w:snapToGrid w:val="0"/>
          <w:color w:val="000000"/>
        </w:rPr>
      </w:pPr>
      <w:r>
        <w:rPr>
          <w:snapToGrid w:val="0"/>
          <w:color w:val="000000"/>
        </w:rPr>
        <w:t>118.</w:t>
      </w:r>
      <w:r>
        <w:rPr>
          <w:snapToGrid w:val="0"/>
          <w:color w:val="000000"/>
        </w:rPr>
        <w:tab/>
      </w:r>
      <w:r>
        <w:rPr>
          <w:rFonts w:hint="eastAsia"/>
          <w:snapToGrid w:val="0"/>
          <w:color w:val="000000"/>
        </w:rPr>
        <w:t>第</w:t>
      </w:r>
      <w:r>
        <w:rPr>
          <w:rFonts w:hint="eastAsia"/>
          <w:snapToGrid w:val="0"/>
          <w:color w:val="000000"/>
        </w:rPr>
        <w:t>41</w:t>
      </w:r>
      <w:r>
        <w:rPr>
          <w:rFonts w:hint="eastAsia"/>
          <w:snapToGrid w:val="0"/>
          <w:color w:val="000000"/>
        </w:rPr>
        <w:t>条规定，邦应在其经济能力和发展范围内，为实现工作、教育权利及在失业、老年、生病和残疾情形下得到政府援助的权利做出有效规定。政府从第一个计划（</w:t>
      </w:r>
      <w:r>
        <w:rPr>
          <w:rFonts w:hint="eastAsia"/>
          <w:snapToGrid w:val="0"/>
          <w:color w:val="000000"/>
        </w:rPr>
        <w:t>1951-1956</w:t>
      </w:r>
      <w:r>
        <w:rPr>
          <w:rFonts w:hint="eastAsia"/>
          <w:snapToGrid w:val="0"/>
          <w:color w:val="000000"/>
        </w:rPr>
        <w:t>年）起就实施了许多政策和方案来改善全部接受福利救济群体的状况。</w:t>
      </w:r>
    </w:p>
    <w:p w:rsidR="0089385A" w:rsidRDefault="0089385A">
      <w:pPr>
        <w:tabs>
          <w:tab w:val="left" w:pos="630"/>
        </w:tabs>
        <w:spacing w:after="240" w:line="360" w:lineRule="exact"/>
        <w:rPr>
          <w:rFonts w:hint="eastAsia"/>
          <w:snapToGrid w:val="0"/>
          <w:color w:val="000000"/>
        </w:rPr>
      </w:pPr>
      <w:r>
        <w:rPr>
          <w:snapToGrid w:val="0"/>
          <w:color w:val="000000"/>
        </w:rPr>
        <w:t>119.</w:t>
      </w:r>
      <w:r>
        <w:rPr>
          <w:snapToGrid w:val="0"/>
          <w:color w:val="000000"/>
        </w:rPr>
        <w:tab/>
      </w:r>
      <w:r>
        <w:rPr>
          <w:rFonts w:hint="eastAsia"/>
          <w:snapToGrid w:val="0"/>
          <w:color w:val="000000"/>
        </w:rPr>
        <w:t>1995</w:t>
      </w:r>
      <w:r>
        <w:rPr>
          <w:rFonts w:hint="eastAsia"/>
          <w:snapToGrid w:val="0"/>
          <w:color w:val="000000"/>
        </w:rPr>
        <w:t>年《残疾人（机会均等、保护权利和充分参与）法》把重点放在政府授予残疾人均等机会、保护权利和充分参与国家发展进程的责任上。《残疾人法》规定范围很广的一系列活动，包括预防和尽早查明残疾、残疾人的安全生活与工作环境、母婴产前产后护理、每个儿童受免费教育的权利、通过保留</w:t>
      </w:r>
      <w:r>
        <w:rPr>
          <w:rFonts w:hint="eastAsia"/>
          <w:snapToGrid w:val="0"/>
          <w:color w:val="000000"/>
        </w:rPr>
        <w:t>3%</w:t>
      </w:r>
      <w:r>
        <w:rPr>
          <w:rFonts w:hint="eastAsia"/>
          <w:snapToGrid w:val="0"/>
          <w:color w:val="000000"/>
        </w:rPr>
        <w:t>的减缓贫穷方案中的工作和政府部门的工作来增加就业机会、肯定行动（如分配特许土地）、研究与人力开发、提供社会保障（如在经济能力允许范围内提供失业津贴和保险），等等。实施</w:t>
      </w:r>
      <w:r>
        <w:rPr>
          <w:rFonts w:hint="eastAsia"/>
          <w:snapToGrid w:val="0"/>
          <w:color w:val="000000"/>
        </w:rPr>
        <w:t>1995</w:t>
      </w:r>
      <w:r>
        <w:rPr>
          <w:rFonts w:hint="eastAsia"/>
          <w:snapToGrid w:val="0"/>
          <w:color w:val="000000"/>
        </w:rPr>
        <w:t>年《残疾人法》需要有关部</w:t>
      </w:r>
      <w:r>
        <w:rPr>
          <w:rFonts w:hint="eastAsia"/>
          <w:snapToGrid w:val="0"/>
          <w:color w:val="000000"/>
        </w:rPr>
        <w:t>/</w:t>
      </w:r>
      <w:r>
        <w:rPr>
          <w:rFonts w:hint="eastAsia"/>
          <w:snapToGrid w:val="0"/>
          <w:color w:val="000000"/>
        </w:rPr>
        <w:t>司多部门协同努力，所有伙伴部</w:t>
      </w:r>
      <w:r>
        <w:rPr>
          <w:rFonts w:hint="eastAsia"/>
          <w:snapToGrid w:val="0"/>
          <w:color w:val="000000"/>
        </w:rPr>
        <w:t>/</w:t>
      </w:r>
      <w:r>
        <w:rPr>
          <w:rFonts w:hint="eastAsia"/>
          <w:snapToGrid w:val="0"/>
          <w:color w:val="000000"/>
        </w:rPr>
        <w:t>司已与起领导作用的社会公正和赋予权力部共同采取努力，以遵守该法律中的规定。</w:t>
      </w:r>
    </w:p>
    <w:p w:rsidR="0089385A" w:rsidRDefault="0089385A">
      <w:pPr>
        <w:tabs>
          <w:tab w:val="left" w:pos="630"/>
        </w:tabs>
        <w:spacing w:after="240" w:line="360" w:lineRule="exact"/>
        <w:rPr>
          <w:rFonts w:hint="eastAsia"/>
          <w:snapToGrid w:val="0"/>
          <w:color w:val="000000"/>
        </w:rPr>
      </w:pPr>
      <w:r>
        <w:rPr>
          <w:snapToGrid w:val="0"/>
          <w:color w:val="000000"/>
        </w:rPr>
        <w:t>120.</w:t>
      </w:r>
      <w:r>
        <w:rPr>
          <w:snapToGrid w:val="0"/>
          <w:color w:val="000000"/>
        </w:rPr>
        <w:tab/>
      </w:r>
      <w:r>
        <w:rPr>
          <w:rFonts w:hint="eastAsia"/>
          <w:snapToGrid w:val="0"/>
          <w:color w:val="000000"/>
        </w:rPr>
        <w:t>通过</w:t>
      </w:r>
      <w:r>
        <w:rPr>
          <w:rFonts w:hint="eastAsia"/>
          <w:snapToGrid w:val="0"/>
          <w:color w:val="000000"/>
        </w:rPr>
        <w:t>2003</w:t>
      </w:r>
      <w:r>
        <w:rPr>
          <w:rFonts w:hint="eastAsia"/>
          <w:snapToGrid w:val="0"/>
          <w:color w:val="000000"/>
        </w:rPr>
        <w:t>年</w:t>
      </w:r>
      <w:r>
        <w:rPr>
          <w:rFonts w:hint="eastAsia"/>
          <w:snapToGrid w:val="0"/>
          <w:color w:val="000000"/>
        </w:rPr>
        <w:t>10</w:t>
      </w:r>
      <w:r>
        <w:rPr>
          <w:rFonts w:hint="eastAsia"/>
          <w:snapToGrid w:val="0"/>
          <w:color w:val="000000"/>
        </w:rPr>
        <w:t>月</w:t>
      </w:r>
      <w:r>
        <w:rPr>
          <w:rFonts w:hint="eastAsia"/>
          <w:snapToGrid w:val="0"/>
          <w:color w:val="000000"/>
        </w:rPr>
        <w:t>17</w:t>
      </w:r>
      <w:r>
        <w:rPr>
          <w:rFonts w:hint="eastAsia"/>
          <w:snapToGrid w:val="0"/>
          <w:color w:val="000000"/>
        </w:rPr>
        <w:t>日通告的一个政府决议成立了全国残疾人委员会，以便就残疾和康复事务帮助政府并向政府提出建议。依照向身体和精神残疾的个人提供一揽子康复服务的政策，已在各大残疾地区成立了六个全国性协会</w:t>
      </w:r>
      <w:r>
        <w:rPr>
          <w:rFonts w:hint="eastAsia"/>
          <w:snapToGrid w:val="0"/>
          <w:color w:val="000000"/>
        </w:rPr>
        <w:t>/</w:t>
      </w:r>
      <w:r>
        <w:rPr>
          <w:rFonts w:hint="eastAsia"/>
          <w:snapToGrid w:val="0"/>
          <w:color w:val="000000"/>
        </w:rPr>
        <w:t>国家级机构。此外，已建立了五个综合性的残疾人地区中心、四个脊柱损伤人员地区康复中心、</w:t>
      </w:r>
      <w:r>
        <w:rPr>
          <w:rFonts w:hint="eastAsia"/>
          <w:snapToGrid w:val="0"/>
          <w:color w:val="000000"/>
        </w:rPr>
        <w:t>107</w:t>
      </w:r>
      <w:r>
        <w:rPr>
          <w:rFonts w:hint="eastAsia"/>
          <w:snapToGrid w:val="0"/>
          <w:color w:val="000000"/>
        </w:rPr>
        <w:t>个区残疾康复中心和</w:t>
      </w:r>
      <w:r>
        <w:rPr>
          <w:rFonts w:hint="eastAsia"/>
          <w:snapToGrid w:val="0"/>
          <w:color w:val="000000"/>
        </w:rPr>
        <w:t>11</w:t>
      </w:r>
      <w:r>
        <w:rPr>
          <w:rFonts w:hint="eastAsia"/>
          <w:snapToGrid w:val="0"/>
          <w:color w:val="000000"/>
        </w:rPr>
        <w:t>个区康复中心，为农村地区的残疾人提供服务。</w:t>
      </w:r>
      <w:r>
        <w:rPr>
          <w:snapToGrid w:val="0"/>
          <w:color w:val="000000"/>
        </w:rPr>
        <w:t xml:space="preserve"> SGSY</w:t>
      </w:r>
      <w:r>
        <w:rPr>
          <w:rFonts w:hint="eastAsia"/>
          <w:snapToGrid w:val="0"/>
          <w:color w:val="000000"/>
        </w:rPr>
        <w:t>的准则规定，残疾人在全部</w:t>
      </w:r>
      <w:r>
        <w:rPr>
          <w:snapToGrid w:val="0"/>
          <w:color w:val="000000"/>
        </w:rPr>
        <w:t>swarojgaris</w:t>
      </w:r>
      <w:r>
        <w:rPr>
          <w:rFonts w:hint="eastAsia"/>
          <w:snapToGrid w:val="0"/>
          <w:color w:val="000000"/>
        </w:rPr>
        <w:t>中将至少占</w:t>
      </w:r>
      <w:r>
        <w:rPr>
          <w:rFonts w:hint="eastAsia"/>
          <w:snapToGrid w:val="0"/>
          <w:color w:val="000000"/>
        </w:rPr>
        <w:t>3%</w:t>
      </w:r>
      <w:r>
        <w:rPr>
          <w:rFonts w:hint="eastAsia"/>
          <w:snapToGrid w:val="0"/>
          <w:color w:val="000000"/>
        </w:rPr>
        <w:t>。已有</w:t>
      </w:r>
      <w:r>
        <w:rPr>
          <w:snapToGrid w:val="0"/>
          <w:color w:val="000000"/>
        </w:rPr>
        <w:t xml:space="preserve"> 35</w:t>
      </w:r>
      <w:r>
        <w:rPr>
          <w:rFonts w:hint="eastAsia"/>
          <w:snapToGrid w:val="0"/>
          <w:color w:val="000000"/>
        </w:rPr>
        <w:t xml:space="preserve"> </w:t>
      </w:r>
      <w:r>
        <w:rPr>
          <w:snapToGrid w:val="0"/>
          <w:color w:val="000000"/>
        </w:rPr>
        <w:t>914</w:t>
      </w:r>
      <w:r>
        <w:rPr>
          <w:rFonts w:hint="eastAsia"/>
          <w:snapToGrid w:val="0"/>
          <w:color w:val="000000"/>
        </w:rPr>
        <w:t>人通过这一计划受益。已根据</w:t>
      </w:r>
      <w:r>
        <w:rPr>
          <w:snapToGrid w:val="0"/>
          <w:color w:val="000000"/>
        </w:rPr>
        <w:t>Indira Awas Yojana</w:t>
      </w:r>
      <w:r>
        <w:rPr>
          <w:rFonts w:hint="eastAsia"/>
          <w:snapToGrid w:val="0"/>
          <w:color w:val="000000"/>
        </w:rPr>
        <w:t>和</w:t>
      </w:r>
      <w:r>
        <w:rPr>
          <w:snapToGrid w:val="0"/>
          <w:color w:val="000000"/>
        </w:rPr>
        <w:t xml:space="preserve"> Jawahar Gram Samriddhi Yojana</w:t>
      </w:r>
      <w:r>
        <w:rPr>
          <w:rFonts w:hint="eastAsia"/>
          <w:snapToGrid w:val="0"/>
          <w:color w:val="000000"/>
        </w:rPr>
        <w:t>建造了无障碍住宅。已根据</w:t>
      </w:r>
      <w:r>
        <w:rPr>
          <w:snapToGrid w:val="0"/>
          <w:color w:val="000000"/>
        </w:rPr>
        <w:t>SGSY</w:t>
      </w:r>
      <w:r>
        <w:rPr>
          <w:rFonts w:hint="eastAsia"/>
          <w:snapToGrid w:val="0"/>
          <w:color w:val="000000"/>
        </w:rPr>
        <w:t>为</w:t>
      </w:r>
      <w:r>
        <w:rPr>
          <w:snapToGrid w:val="0"/>
          <w:color w:val="000000"/>
        </w:rPr>
        <w:t>Viklang Sangams</w:t>
      </w:r>
      <w:r>
        <w:rPr>
          <w:rFonts w:hint="eastAsia"/>
          <w:snapToGrid w:val="0"/>
          <w:color w:val="000000"/>
        </w:rPr>
        <w:t>提供了</w:t>
      </w:r>
      <w:r>
        <w:rPr>
          <w:rFonts w:hint="eastAsia"/>
          <w:snapToGrid w:val="0"/>
          <w:color w:val="000000"/>
        </w:rPr>
        <w:t>25,000</w:t>
      </w:r>
      <w:r>
        <w:rPr>
          <w:rFonts w:hint="eastAsia"/>
          <w:snapToGrid w:val="0"/>
          <w:color w:val="000000"/>
        </w:rPr>
        <w:t>卢比，并根据</w:t>
      </w:r>
      <w:r>
        <w:rPr>
          <w:snapToGrid w:val="0"/>
          <w:color w:val="000000"/>
        </w:rPr>
        <w:t>Viklang Bandhu</w:t>
      </w:r>
      <w:r>
        <w:rPr>
          <w:rFonts w:hint="eastAsia"/>
          <w:snapToGrid w:val="0"/>
          <w:color w:val="000000"/>
        </w:rPr>
        <w:t>方案培训了</w:t>
      </w:r>
      <w:r>
        <w:rPr>
          <w:rFonts w:hint="eastAsia"/>
          <w:snapToGrid w:val="0"/>
          <w:color w:val="000000"/>
        </w:rPr>
        <w:t xml:space="preserve"> 414</w:t>
      </w:r>
      <w:r>
        <w:rPr>
          <w:rFonts w:hint="eastAsia"/>
          <w:snapToGrid w:val="0"/>
          <w:color w:val="000000"/>
        </w:rPr>
        <w:t>位团体领袖。已在</w:t>
      </w:r>
      <w:r>
        <w:rPr>
          <w:rFonts w:hint="eastAsia"/>
          <w:snapToGrid w:val="0"/>
          <w:color w:val="000000"/>
        </w:rPr>
        <w:t>C</w:t>
      </w:r>
      <w:r>
        <w:rPr>
          <w:rFonts w:hint="eastAsia"/>
          <w:snapToGrid w:val="0"/>
          <w:color w:val="000000"/>
        </w:rPr>
        <w:t>类和</w:t>
      </w:r>
      <w:r>
        <w:rPr>
          <w:rFonts w:hint="eastAsia"/>
          <w:snapToGrid w:val="0"/>
          <w:color w:val="000000"/>
        </w:rPr>
        <w:t>D</w:t>
      </w:r>
      <w:r>
        <w:rPr>
          <w:rFonts w:hint="eastAsia"/>
          <w:snapToGrid w:val="0"/>
          <w:color w:val="000000"/>
        </w:rPr>
        <w:t>类部门为残疾人保留</w:t>
      </w:r>
      <w:r>
        <w:rPr>
          <w:rFonts w:hint="eastAsia"/>
          <w:snapToGrid w:val="0"/>
          <w:color w:val="000000"/>
        </w:rPr>
        <w:t>3%</w:t>
      </w:r>
      <w:r>
        <w:rPr>
          <w:rFonts w:hint="eastAsia"/>
          <w:snapToGrid w:val="0"/>
          <w:color w:val="000000"/>
        </w:rPr>
        <w:t>的工作职位。指派视力障碍人士担任</w:t>
      </w:r>
      <w:r>
        <w:rPr>
          <w:rFonts w:hint="eastAsia"/>
          <w:snapToGrid w:val="0"/>
          <w:color w:val="000000"/>
        </w:rPr>
        <w:t>C</w:t>
      </w:r>
      <w:r>
        <w:rPr>
          <w:rFonts w:hint="eastAsia"/>
          <w:snapToGrid w:val="0"/>
          <w:color w:val="000000"/>
        </w:rPr>
        <w:t>类和</w:t>
      </w:r>
      <w:r>
        <w:rPr>
          <w:rFonts w:hint="eastAsia"/>
          <w:snapToGrid w:val="0"/>
          <w:color w:val="000000"/>
        </w:rPr>
        <w:t>D</w:t>
      </w:r>
      <w:r>
        <w:rPr>
          <w:rFonts w:hint="eastAsia"/>
          <w:snapToGrid w:val="0"/>
          <w:color w:val="000000"/>
        </w:rPr>
        <w:t>类职位有一个特别的招募动力。不同的减缓贫穷方案和计划（如</w:t>
      </w:r>
      <w:r>
        <w:rPr>
          <w:snapToGrid w:val="0"/>
          <w:color w:val="000000"/>
        </w:rPr>
        <w:t>Swarna Jayanti Shahari Rozgar Yojana</w:t>
      </w:r>
      <w:r>
        <w:rPr>
          <w:rFonts w:hint="eastAsia"/>
          <w:snapToGrid w:val="0"/>
          <w:color w:val="000000"/>
        </w:rPr>
        <w:t>）都规定为残疾人保留</w:t>
      </w:r>
      <w:r>
        <w:rPr>
          <w:rFonts w:hint="eastAsia"/>
          <w:snapToGrid w:val="0"/>
          <w:color w:val="000000"/>
        </w:rPr>
        <w:t>3%</w:t>
      </w:r>
      <w:r>
        <w:rPr>
          <w:rFonts w:hint="eastAsia"/>
          <w:snapToGrid w:val="0"/>
          <w:color w:val="000000"/>
        </w:rPr>
        <w:t>的利益。</w:t>
      </w:r>
      <w:r>
        <w:rPr>
          <w:rFonts w:hint="eastAsia"/>
          <w:snapToGrid w:val="0"/>
          <w:color w:val="000000"/>
        </w:rPr>
        <w:t>2005</w:t>
      </w:r>
      <w:r>
        <w:rPr>
          <w:rFonts w:hint="eastAsia"/>
          <w:snapToGrid w:val="0"/>
          <w:color w:val="000000"/>
        </w:rPr>
        <w:t>年</w:t>
      </w:r>
      <w:r>
        <w:rPr>
          <w:rFonts w:hint="eastAsia"/>
          <w:snapToGrid w:val="0"/>
          <w:color w:val="000000"/>
        </w:rPr>
        <w:t>4</w:t>
      </w:r>
      <w:r>
        <w:rPr>
          <w:rFonts w:hint="eastAsia"/>
          <w:snapToGrid w:val="0"/>
          <w:color w:val="000000"/>
        </w:rPr>
        <w:t>月修订了为残疾人购买</w:t>
      </w:r>
      <w:r>
        <w:rPr>
          <w:rFonts w:hint="eastAsia"/>
          <w:snapToGrid w:val="0"/>
          <w:color w:val="000000"/>
        </w:rPr>
        <w:t>/</w:t>
      </w:r>
      <w:r>
        <w:rPr>
          <w:rFonts w:hint="eastAsia"/>
          <w:snapToGrid w:val="0"/>
          <w:color w:val="000000"/>
        </w:rPr>
        <w:t>安装辅助设备</w:t>
      </w:r>
      <w:r>
        <w:rPr>
          <w:rFonts w:hint="eastAsia"/>
          <w:snapToGrid w:val="0"/>
          <w:color w:val="000000"/>
        </w:rPr>
        <w:t>/</w:t>
      </w:r>
      <w:r>
        <w:rPr>
          <w:rFonts w:hint="eastAsia"/>
          <w:snapToGrid w:val="0"/>
          <w:color w:val="000000"/>
        </w:rPr>
        <w:t>用具提供援助计划（</w:t>
      </w:r>
      <w:r>
        <w:rPr>
          <w:rFonts w:hint="eastAsia"/>
          <w:snapToGrid w:val="0"/>
          <w:color w:val="000000"/>
        </w:rPr>
        <w:t>ADIP</w:t>
      </w:r>
      <w:r>
        <w:rPr>
          <w:rFonts w:hint="eastAsia"/>
          <w:snapToGrid w:val="0"/>
          <w:color w:val="000000"/>
        </w:rPr>
        <w:t>），以帮助贫穷的残疾人获得经久耐用、工艺先进的现代化辅助设备和用具。该计划规定，应保证其受益人中至少有</w:t>
      </w:r>
      <w:r>
        <w:rPr>
          <w:rFonts w:hint="eastAsia"/>
          <w:snapToGrid w:val="0"/>
          <w:color w:val="000000"/>
        </w:rPr>
        <w:t>25%</w:t>
      </w:r>
      <w:r>
        <w:rPr>
          <w:rFonts w:hint="eastAsia"/>
          <w:snapToGrid w:val="0"/>
          <w:color w:val="000000"/>
        </w:rPr>
        <w:t>是女童</w:t>
      </w:r>
      <w:r>
        <w:rPr>
          <w:rFonts w:hint="eastAsia"/>
          <w:snapToGrid w:val="0"/>
          <w:color w:val="000000"/>
        </w:rPr>
        <w:t>/</w:t>
      </w:r>
      <w:r>
        <w:rPr>
          <w:rFonts w:hint="eastAsia"/>
          <w:snapToGrid w:val="0"/>
          <w:color w:val="000000"/>
        </w:rPr>
        <w:t>妇女。</w:t>
      </w:r>
    </w:p>
    <w:p w:rsidR="0089385A" w:rsidRDefault="0089385A">
      <w:pPr>
        <w:pStyle w:val="H2"/>
        <w:tabs>
          <w:tab w:val="left" w:pos="630"/>
        </w:tabs>
        <w:rPr>
          <w:rFonts w:ascii="Times New Roman" w:hint="eastAsia"/>
          <w:bCs/>
          <w:sz w:val="24"/>
        </w:rPr>
      </w:pPr>
      <w:r>
        <w:rPr>
          <w:rFonts w:ascii="Times New Roman" w:hint="eastAsia"/>
          <w:bCs/>
          <w:sz w:val="24"/>
        </w:rPr>
        <w:t>前面的挑战</w:t>
      </w:r>
    </w:p>
    <w:p w:rsidR="0089385A" w:rsidRDefault="0089385A">
      <w:pPr>
        <w:tabs>
          <w:tab w:val="left" w:pos="630"/>
        </w:tabs>
        <w:spacing w:after="240" w:line="360" w:lineRule="exact"/>
        <w:rPr>
          <w:rFonts w:hint="eastAsia"/>
          <w:snapToGrid w:val="0"/>
          <w:color w:val="000000"/>
        </w:rPr>
      </w:pPr>
      <w:r>
        <w:rPr>
          <w:snapToGrid w:val="0"/>
          <w:color w:val="000000"/>
        </w:rPr>
        <w:t>121.</w:t>
      </w:r>
      <w:r>
        <w:rPr>
          <w:snapToGrid w:val="0"/>
          <w:color w:val="000000"/>
        </w:rPr>
        <w:tab/>
      </w:r>
      <w:r>
        <w:rPr>
          <w:rFonts w:hint="eastAsia"/>
          <w:snapToGrid w:val="0"/>
          <w:color w:val="000000"/>
        </w:rPr>
        <w:t>关于政府的各种计划和政策的使用情况和对残疾妇女的影响，没有按性别分类的数据。政府承诺继续开展并扩大许多正在进行的方案，为这些团体设立一个国家信托机构，特别把重点放在妇女和精神残疾和心理健康上。</w:t>
      </w:r>
    </w:p>
    <w:p w:rsidR="0089385A" w:rsidRDefault="0089385A">
      <w:pPr>
        <w:tabs>
          <w:tab w:val="left" w:pos="630"/>
        </w:tabs>
        <w:spacing w:after="240" w:line="360" w:lineRule="exact"/>
        <w:rPr>
          <w:rFonts w:ascii="SimHei" w:eastAsia="SimHei" w:hint="eastAsia"/>
          <w:bCs/>
          <w:color w:val="FF0000"/>
          <w:sz w:val="26"/>
        </w:rPr>
      </w:pPr>
      <w:r>
        <w:rPr>
          <w:rFonts w:ascii="SimHei" w:eastAsia="SimHei" w:hint="eastAsia"/>
          <w:bCs/>
          <w:color w:val="FF0000"/>
          <w:sz w:val="26"/>
        </w:rPr>
        <w:t>第5条：性别角色和陈规定型观念</w:t>
      </w:r>
    </w:p>
    <w:p w:rsidR="0089385A" w:rsidRDefault="0089385A">
      <w:pPr>
        <w:pStyle w:val="H2"/>
        <w:tabs>
          <w:tab w:val="left" w:pos="630"/>
        </w:tabs>
        <w:rPr>
          <w:rFonts w:ascii="Times New Roman" w:hint="eastAsia"/>
          <w:bCs/>
          <w:sz w:val="24"/>
        </w:rPr>
      </w:pPr>
      <w:r>
        <w:rPr>
          <w:rFonts w:ascii="Times New Roman" w:hint="eastAsia"/>
          <w:bCs/>
          <w:sz w:val="24"/>
        </w:rPr>
        <w:t>基本信息</w:t>
      </w:r>
    </w:p>
    <w:p w:rsidR="0089385A" w:rsidRDefault="0089385A">
      <w:pPr>
        <w:tabs>
          <w:tab w:val="left" w:pos="630"/>
        </w:tabs>
        <w:spacing w:after="240" w:line="360" w:lineRule="exact"/>
        <w:rPr>
          <w:rFonts w:hint="eastAsia"/>
          <w:color w:val="000000"/>
          <w:lang w:val="en-GB"/>
        </w:rPr>
      </w:pPr>
      <w:r>
        <w:rPr>
          <w:color w:val="000000"/>
          <w:lang w:val="en-GB"/>
        </w:rPr>
        <w:t>122.</w:t>
      </w:r>
      <w:r>
        <w:rPr>
          <w:color w:val="000000"/>
          <w:lang w:val="en-GB"/>
        </w:rPr>
        <w:tab/>
      </w:r>
      <w:r>
        <w:rPr>
          <w:rFonts w:hint="eastAsia"/>
          <w:color w:val="000000"/>
          <w:lang w:val="en-GB"/>
        </w:rPr>
        <w:t>《宪法》对性别公正、平等的命令和政府采取的各种法律倡议还没有带来期望的印度妇女角色和地位的改变。正在下降的性别比、社会陈规定型观念以及家庭和社会对妇女的暴力是男女不平等的一些具体表现形式，是妇女获得全面发展的障碍。男女不平等的根本原因在于以社会准则和惯例为基础的社会和经济结构。</w:t>
      </w:r>
    </w:p>
    <w:p w:rsidR="0089385A" w:rsidRDefault="0089385A">
      <w:pPr>
        <w:pStyle w:val="H2"/>
        <w:tabs>
          <w:tab w:val="left" w:pos="630"/>
        </w:tabs>
        <w:rPr>
          <w:rFonts w:ascii="Times New Roman" w:hint="eastAsia"/>
          <w:bCs/>
          <w:sz w:val="24"/>
        </w:rPr>
      </w:pPr>
      <w:r>
        <w:rPr>
          <w:rFonts w:ascii="Times New Roman" w:hint="eastAsia"/>
          <w:bCs/>
          <w:sz w:val="24"/>
        </w:rPr>
        <w:t>国家举措</w:t>
      </w:r>
    </w:p>
    <w:p w:rsidR="0089385A" w:rsidRDefault="0089385A">
      <w:pPr>
        <w:tabs>
          <w:tab w:val="left" w:pos="630"/>
        </w:tabs>
        <w:spacing w:after="240" w:line="360" w:lineRule="exact"/>
        <w:rPr>
          <w:rFonts w:hint="eastAsia"/>
          <w:color w:val="000000"/>
          <w:lang w:val="en-GB"/>
        </w:rPr>
      </w:pPr>
      <w:r>
        <w:rPr>
          <w:color w:val="000000"/>
          <w:lang w:val="en-GB"/>
        </w:rPr>
        <w:t>123.</w:t>
      </w:r>
      <w:r>
        <w:rPr>
          <w:color w:val="000000"/>
          <w:lang w:val="en-GB"/>
        </w:rPr>
        <w:tab/>
      </w:r>
      <w:r>
        <w:rPr>
          <w:rFonts w:hint="eastAsia"/>
          <w:color w:val="000000"/>
          <w:spacing w:val="4"/>
          <w:lang w:val="en-GB"/>
        </w:rPr>
        <w:t>在初次报告中已经陈述了政府为解决性别陈规定型观念和改变妇女的角色而采取的许多主动行动。政府已经制订了《全国赋予妇女权力政策》（</w:t>
      </w:r>
      <w:r>
        <w:rPr>
          <w:rFonts w:hint="eastAsia"/>
          <w:color w:val="000000"/>
          <w:spacing w:val="4"/>
          <w:lang w:val="en-GB"/>
        </w:rPr>
        <w:t>2001</w:t>
      </w:r>
      <w:r>
        <w:rPr>
          <w:rFonts w:hint="eastAsia"/>
          <w:color w:val="000000"/>
          <w:spacing w:val="4"/>
          <w:lang w:val="en-GB"/>
        </w:rPr>
        <w:t>年），该政策其中一个主要目标是，通过男女双方的积极参与和介入、把性别观点纳入发展进程的主流以及消除对妇女和女童的歧视和一切形式的暴力来转变社会态度和社区惯例。按照这个政策，政府承诺采取有力的措施来加快社会转向过程，争取建立一个男女公正的社会，重点是改变家庭和社区内部对妇女和女童的消极态度。在政府的培训系统内已通过入门和进修课程使男女有别制度化。正在定期开展男女有别方案，特别把重点放在所有政府机构中的行政、立法、司法和执法部门。</w:t>
      </w:r>
    </w:p>
    <w:p w:rsidR="0089385A" w:rsidRDefault="0089385A">
      <w:pPr>
        <w:tabs>
          <w:tab w:val="left" w:pos="630"/>
        </w:tabs>
        <w:spacing w:after="240" w:line="360" w:lineRule="exact"/>
        <w:rPr>
          <w:rFonts w:hint="eastAsia"/>
          <w:color w:val="000000"/>
          <w:lang w:val="en-GB"/>
        </w:rPr>
      </w:pPr>
      <w:r>
        <w:rPr>
          <w:color w:val="000000"/>
          <w:lang w:val="en-GB"/>
        </w:rPr>
        <w:t>124.</w:t>
      </w:r>
      <w:r>
        <w:rPr>
          <w:color w:val="000000"/>
          <w:lang w:val="en-GB"/>
        </w:rPr>
        <w:tab/>
      </w:r>
      <w:r>
        <w:rPr>
          <w:rFonts w:hint="eastAsia"/>
          <w:color w:val="000000"/>
          <w:lang w:val="en-GB"/>
        </w:rPr>
        <w:t>《国家教育政策》也承诺加大努力，以便在职业课程中消除性别陈规定型观念，促进妇女从事非传统职业以及分享现有的新兴技术。该政策设想一个制度，在这个制度中，所有学生，不论其种姓、宗教、性别和居住区域，都可以接受相当质量的教育。另一方面，正在审查课程和教材，以删除对妇女有贬损的一切内容。全国教育研究和培训委员会</w:t>
      </w:r>
      <w:r>
        <w:rPr>
          <w:color w:val="000000"/>
          <w:lang w:val="en-GB"/>
        </w:rPr>
        <w:t>（</w:t>
      </w:r>
      <w:r>
        <w:rPr>
          <w:color w:val="000000"/>
          <w:lang w:val="en-GB"/>
        </w:rPr>
        <w:t>NCERT</w:t>
      </w:r>
      <w:r>
        <w:rPr>
          <w:color w:val="000000"/>
          <w:lang w:val="en-GB"/>
        </w:rPr>
        <w:t>）</w:t>
      </w:r>
      <w:r>
        <w:rPr>
          <w:rFonts w:hint="eastAsia"/>
          <w:color w:val="000000"/>
          <w:lang w:val="en-GB"/>
        </w:rPr>
        <w:t>和全国教育计划和管理研究所</w:t>
      </w:r>
      <w:r>
        <w:rPr>
          <w:color w:val="000000"/>
          <w:lang w:val="en-GB"/>
        </w:rPr>
        <w:t>（</w:t>
      </w:r>
      <w:r>
        <w:rPr>
          <w:color w:val="000000"/>
          <w:lang w:val="en-GB"/>
        </w:rPr>
        <w:t>NIEPA</w:t>
      </w:r>
      <w:r>
        <w:rPr>
          <w:color w:val="000000"/>
          <w:lang w:val="en-GB"/>
        </w:rPr>
        <w:t>）</w:t>
      </w:r>
      <w:r>
        <w:rPr>
          <w:rFonts w:hint="eastAsia"/>
          <w:color w:val="000000"/>
          <w:lang w:val="en-GB"/>
        </w:rPr>
        <w:t>正在协调这方面的工作。职业培训学院为妇女开设各种科学技术方面的课程，而且不局限于诸如裁缝、秘书实践等传统技能。所有职业培训学院为妇女保留</w:t>
      </w:r>
      <w:r>
        <w:rPr>
          <w:rFonts w:hint="eastAsia"/>
          <w:color w:val="000000"/>
          <w:lang w:val="en-GB"/>
        </w:rPr>
        <w:t>25%</w:t>
      </w:r>
      <w:r>
        <w:rPr>
          <w:rFonts w:hint="eastAsia"/>
          <w:color w:val="000000"/>
          <w:lang w:val="en-GB"/>
        </w:rPr>
        <w:t>的名额，以方便妇女参加全部课程。</w:t>
      </w:r>
    </w:p>
    <w:p w:rsidR="0089385A" w:rsidRDefault="0089385A">
      <w:pPr>
        <w:tabs>
          <w:tab w:val="left" w:pos="630"/>
        </w:tabs>
        <w:spacing w:after="240" w:line="360" w:lineRule="exact"/>
        <w:rPr>
          <w:rFonts w:hint="eastAsia"/>
          <w:color w:val="000000"/>
          <w:lang w:val="en-GB"/>
        </w:rPr>
      </w:pPr>
      <w:r>
        <w:rPr>
          <w:color w:val="000000"/>
          <w:lang w:val="en-GB"/>
        </w:rPr>
        <w:t>125.</w:t>
      </w:r>
      <w:r>
        <w:rPr>
          <w:color w:val="000000"/>
          <w:lang w:val="en-GB"/>
        </w:rPr>
        <w:tab/>
      </w:r>
      <w:r>
        <w:rPr>
          <w:rFonts w:hint="eastAsia"/>
          <w:color w:val="000000"/>
          <w:lang w:val="en-GB"/>
        </w:rPr>
        <w:t>在就业领域，性别陈规定型观念依然存在，更多妇女处于职业上的较低层，从事文秘工作和传统工作，如教师、护士等。但是，随着为来自经济上弱势群体的妇女提供教育机会和有利条件，更多妇女将有资格担任传统上被认为是男性堡垒的工作，即工程技术、科技、医学、法律等。由于这个趋势最近出现的现象，从事这些职业的妇女人数仍不多。虽然在法律上不存在障碍，但传统习俗和角色期望妨碍妇女进入这些职业。许多邦政府，即卡纳塔克邦、马哈拉施特拉邦、奥里萨邦和泰米尔纳德邦，在政府部门为妇女保留职位采取的肯定行动使得很多妇女从事各种工作。</w:t>
      </w:r>
    </w:p>
    <w:p w:rsidR="0089385A" w:rsidRDefault="0089385A">
      <w:pPr>
        <w:tabs>
          <w:tab w:val="left" w:pos="630"/>
        </w:tabs>
        <w:spacing w:after="240" w:line="360" w:lineRule="exact"/>
        <w:rPr>
          <w:rFonts w:hint="eastAsia"/>
          <w:color w:val="000000"/>
          <w:lang w:val="en-GB"/>
        </w:rPr>
      </w:pPr>
      <w:r>
        <w:rPr>
          <w:color w:val="000000"/>
          <w:lang w:val="en-GB"/>
        </w:rPr>
        <w:t>126.</w:t>
      </w:r>
      <w:r>
        <w:rPr>
          <w:color w:val="000000"/>
          <w:lang w:val="en-GB"/>
        </w:rPr>
        <w:tab/>
      </w:r>
      <w:r>
        <w:rPr>
          <w:rFonts w:hint="eastAsia"/>
          <w:color w:val="000000"/>
          <w:lang w:val="en-GB"/>
        </w:rPr>
        <w:t>已利用各种形式的大众传媒来传达关于平等和赋予权力的特殊消息。翻两番战略是利用媒体作为转变手段并控制可能出现的滥用情况。已经鼓励媒体制订行为守则、职业准则和自我管理机制，以消除性别陈规定型观念和促进和谐描绘。印度新闻委员会</w:t>
      </w:r>
      <w:r>
        <w:rPr>
          <w:color w:val="000000"/>
          <w:lang w:val="en-GB"/>
        </w:rPr>
        <w:t>（</w:t>
      </w:r>
      <w:r>
        <w:rPr>
          <w:color w:val="000000"/>
          <w:lang w:val="en-GB"/>
        </w:rPr>
        <w:t>PCI</w:t>
      </w:r>
      <w:r>
        <w:rPr>
          <w:color w:val="000000"/>
          <w:lang w:val="en-GB"/>
        </w:rPr>
        <w:t>）</w:t>
      </w:r>
      <w:r>
        <w:rPr>
          <w:rFonts w:hint="eastAsia"/>
          <w:color w:val="000000"/>
          <w:lang w:val="en-GB"/>
        </w:rPr>
        <w:t>（一个法定机构）已经制订了新闻工作者行为准则。准则规定，新闻出版媒介不得出版任何淫秽、低级或令人不快的东西。印度新闻委员会已开始对以粗俗下流的方式描绘妇女的出版物进行</w:t>
      </w:r>
      <w:r>
        <w:rPr>
          <w:color w:val="000000"/>
          <w:lang w:val="en-GB"/>
        </w:rPr>
        <w:t>suo-moto</w:t>
      </w:r>
      <w:r>
        <w:rPr>
          <w:rFonts w:hint="eastAsia"/>
          <w:color w:val="000000"/>
          <w:lang w:val="en-GB"/>
        </w:rPr>
        <w:t>调查。印度新闻委员会有许多妇女成员代表。印度所有广播电台定期播出关于赋予妇女权力的节目，努力改变社会对妇女的态度。</w:t>
      </w:r>
    </w:p>
    <w:p w:rsidR="0089385A" w:rsidRDefault="0089385A">
      <w:pPr>
        <w:tabs>
          <w:tab w:val="left" w:pos="630"/>
        </w:tabs>
        <w:spacing w:after="240" w:line="360" w:lineRule="exact"/>
        <w:rPr>
          <w:rFonts w:hint="eastAsia"/>
          <w:color w:val="000000"/>
          <w:lang w:val="en-GB"/>
        </w:rPr>
      </w:pPr>
      <w:r>
        <w:rPr>
          <w:color w:val="000000"/>
          <w:lang w:val="en-GB"/>
        </w:rPr>
        <w:t>127.</w:t>
      </w:r>
      <w:r>
        <w:rPr>
          <w:color w:val="000000"/>
          <w:lang w:val="en-GB"/>
        </w:rPr>
        <w:tab/>
      </w:r>
      <w:r>
        <w:rPr>
          <w:rFonts w:hint="eastAsia"/>
          <w:color w:val="000000"/>
          <w:lang w:val="en-GB"/>
        </w:rPr>
        <w:t>政策倡议包括一项商业广告守则。在电视频道上播放的内容由根据</w:t>
      </w:r>
      <w:r>
        <w:rPr>
          <w:rFonts w:hint="eastAsia"/>
          <w:color w:val="000000"/>
          <w:lang w:val="en-GB"/>
        </w:rPr>
        <w:t>1995</w:t>
      </w:r>
      <w:r>
        <w:rPr>
          <w:rFonts w:hint="eastAsia"/>
          <w:color w:val="000000"/>
          <w:lang w:val="en-GB"/>
        </w:rPr>
        <w:t>年《有线电视网（管理）法》制定的《规定节目和广告守则》指导。</w:t>
      </w:r>
      <w:r>
        <w:rPr>
          <w:color w:val="000000"/>
          <w:lang w:val="en-GB"/>
        </w:rPr>
        <w:t>Doordarshan</w:t>
      </w:r>
      <w:r>
        <w:rPr>
          <w:rFonts w:hint="eastAsia"/>
          <w:color w:val="000000"/>
          <w:lang w:val="en-GB"/>
        </w:rPr>
        <w:t>和</w:t>
      </w:r>
      <w:r>
        <w:rPr>
          <w:color w:val="000000"/>
          <w:lang w:val="en-GB"/>
        </w:rPr>
        <w:t>Akashwani</w:t>
      </w:r>
      <w:r>
        <w:rPr>
          <w:rFonts w:hint="eastAsia"/>
          <w:color w:val="000000"/>
          <w:lang w:val="en-GB"/>
        </w:rPr>
        <w:t>严格遵守广播守则和新闻工作者道德规范。</w:t>
      </w:r>
      <w:r>
        <w:rPr>
          <w:rFonts w:hint="eastAsia"/>
          <w:color w:val="000000"/>
          <w:lang w:val="en-GB"/>
        </w:rPr>
        <w:t>1952</w:t>
      </w:r>
      <w:r>
        <w:rPr>
          <w:rFonts w:hint="eastAsia"/>
          <w:color w:val="000000"/>
          <w:lang w:val="en-GB"/>
        </w:rPr>
        <w:t>年《电影制作法》规定，在电影放映之前必须获得中央电影认证委员会</w:t>
      </w:r>
      <w:r>
        <w:rPr>
          <w:color w:val="000000"/>
          <w:lang w:val="en-GB"/>
        </w:rPr>
        <w:t>（</w:t>
      </w:r>
      <w:r>
        <w:rPr>
          <w:color w:val="000000"/>
          <w:lang w:val="en-GB"/>
        </w:rPr>
        <w:t>CBFC</w:t>
      </w:r>
      <w:r>
        <w:rPr>
          <w:color w:val="000000"/>
          <w:lang w:val="en-GB"/>
        </w:rPr>
        <w:t>）</w:t>
      </w:r>
      <w:r>
        <w:rPr>
          <w:rFonts w:hint="eastAsia"/>
          <w:color w:val="000000"/>
          <w:lang w:val="en-GB"/>
        </w:rPr>
        <w:t>的认证。中央电影认证委员会准则特别规定，电影认证委员会须保证不以任何方式上映侮辱或贬损妇女的场景，避免涉及对妇女性暴力的场景，如企图强奸或任何形式的调戏以及类似性质的场面，如果此类场景与主题有密切关系，应该尽可能减少此类场景，不要播放细节。电影审查委员会的各审查委员会中</w:t>
      </w:r>
      <w:r>
        <w:rPr>
          <w:rFonts w:hint="eastAsia"/>
          <w:color w:val="000000"/>
          <w:lang w:val="en-GB"/>
        </w:rPr>
        <w:t>50%</w:t>
      </w:r>
      <w:r>
        <w:rPr>
          <w:rFonts w:hint="eastAsia"/>
          <w:color w:val="000000"/>
          <w:lang w:val="en-GB"/>
        </w:rPr>
        <w:t>是妇女，这些审查委员会在认证前对电影进行审查。</w:t>
      </w:r>
      <w:r>
        <w:rPr>
          <w:rFonts w:hint="eastAsia"/>
          <w:color w:val="000000"/>
          <w:lang w:val="en-GB"/>
        </w:rPr>
        <w:t>2000</w:t>
      </w:r>
      <w:r>
        <w:rPr>
          <w:rFonts w:hint="eastAsia"/>
          <w:color w:val="000000"/>
          <w:lang w:val="en-GB"/>
        </w:rPr>
        <w:t>年《信息技术法》宣告在网上传播色情制品为犯罪。议会委员会反对媒体对家庭暴力的描写。如何精简通过印度境外的卫星在印度播送节目的私营电视频道，这对中央政府来说是一个挑战。信息与广播部正在制订节目落地准则，以便精简这些频道。</w:t>
      </w:r>
    </w:p>
    <w:p w:rsidR="0089385A" w:rsidRDefault="0089385A">
      <w:pPr>
        <w:tabs>
          <w:tab w:val="left" w:pos="630"/>
        </w:tabs>
        <w:spacing w:after="240" w:line="360" w:lineRule="exact"/>
        <w:rPr>
          <w:rFonts w:hint="eastAsia"/>
          <w:color w:val="000000"/>
          <w:lang w:val="en-GB"/>
        </w:rPr>
      </w:pPr>
      <w:r>
        <w:rPr>
          <w:color w:val="000000"/>
          <w:lang w:val="en-GB"/>
        </w:rPr>
        <w:t>128.</w:t>
      </w:r>
      <w:r>
        <w:rPr>
          <w:color w:val="000000"/>
          <w:lang w:val="en-GB"/>
        </w:rPr>
        <w:tab/>
      </w:r>
      <w:r>
        <w:rPr>
          <w:rFonts w:hint="eastAsia"/>
          <w:color w:val="000000"/>
          <w:lang w:val="en-GB"/>
        </w:rPr>
        <w:t>传统上，父亲被公认为养家糊口的人，因而被认为是家庭的监护人和家长，在许多情况下必须征得他的同意，如学校</w:t>
      </w:r>
      <w:r>
        <w:rPr>
          <w:rFonts w:hint="eastAsia"/>
          <w:color w:val="000000"/>
          <w:lang w:val="en-GB"/>
        </w:rPr>
        <w:t>/</w:t>
      </w:r>
      <w:r>
        <w:rPr>
          <w:rFonts w:hint="eastAsia"/>
          <w:color w:val="000000"/>
          <w:lang w:val="en-GB"/>
        </w:rPr>
        <w:t>大学表格、护照、签证等。但是，依照最高法院在</w:t>
      </w:r>
      <w:r>
        <w:rPr>
          <w:color w:val="000000"/>
          <w:lang w:val="en-GB"/>
        </w:rPr>
        <w:t>Gita Hariharan</w:t>
      </w:r>
      <w:r>
        <w:rPr>
          <w:rFonts w:hint="eastAsia"/>
          <w:color w:val="000000"/>
          <w:lang w:val="en-GB"/>
        </w:rPr>
        <w:t>案中的裁决，许多学校入学表格、执照表格等表格中填写父亲名字的地方换上了监护人的名称。</w:t>
      </w:r>
    </w:p>
    <w:p w:rsidR="0089385A" w:rsidRDefault="0089385A">
      <w:pPr>
        <w:tabs>
          <w:tab w:val="left" w:pos="630"/>
        </w:tabs>
        <w:spacing w:after="240" w:line="380" w:lineRule="exact"/>
        <w:rPr>
          <w:rFonts w:hint="eastAsia"/>
          <w:color w:val="000000"/>
          <w:lang w:val="en-GB"/>
        </w:rPr>
      </w:pPr>
      <w:r>
        <w:rPr>
          <w:color w:val="000000"/>
          <w:lang w:val="en-GB"/>
        </w:rPr>
        <w:t>129.</w:t>
      </w:r>
      <w:r>
        <w:rPr>
          <w:color w:val="000000"/>
          <w:lang w:val="en-GB"/>
        </w:rPr>
        <w:tab/>
      </w:r>
      <w:r>
        <w:rPr>
          <w:rFonts w:hint="eastAsia"/>
          <w:color w:val="000000"/>
          <w:lang w:val="en-GB"/>
        </w:rPr>
        <w:t>由于传统上把妇女视为家庭主妇，所以抚养子女的责任就落到妇女身上。为了鼓励男子参与子女的抚育并分担这些任务，政府已为男子提供父亲产假。虽然没有系统的研究或可利用的数据，但在男子积极参与家务工作和抚养子女方面还是有细小的变化。</w:t>
      </w:r>
    </w:p>
    <w:p w:rsidR="0089385A" w:rsidRDefault="0089385A">
      <w:pPr>
        <w:tabs>
          <w:tab w:val="left" w:pos="630"/>
        </w:tabs>
        <w:spacing w:after="240" w:line="380" w:lineRule="exact"/>
        <w:rPr>
          <w:rFonts w:hint="eastAsia"/>
          <w:color w:val="000000"/>
          <w:lang w:val="en-GB"/>
        </w:rPr>
      </w:pPr>
      <w:r>
        <w:rPr>
          <w:color w:val="000000"/>
          <w:lang w:val="en-GB"/>
        </w:rPr>
        <w:t>130.</w:t>
      </w:r>
      <w:r>
        <w:rPr>
          <w:color w:val="000000"/>
          <w:lang w:val="en-GB"/>
        </w:rPr>
        <w:tab/>
      </w:r>
      <w:r>
        <w:rPr>
          <w:rFonts w:hint="eastAsia"/>
          <w:color w:val="000000"/>
          <w:lang w:val="en-GB"/>
        </w:rPr>
        <w:t>1890</w:t>
      </w:r>
      <w:r>
        <w:rPr>
          <w:rFonts w:hint="eastAsia"/>
          <w:color w:val="000000"/>
          <w:lang w:val="en-GB"/>
        </w:rPr>
        <w:t>年《监护人和被监护人法》及其他一些属人法承认父亲是未成年子女的自然监护人。起初，在判给未成年子女的监护权时父亲的权利是一个决定性因素。但近来，自</w:t>
      </w:r>
      <w:r>
        <w:rPr>
          <w:rFonts w:ascii="SimHei" w:eastAsia="SimHei"/>
          <w:color w:val="FF0000"/>
          <w:lang w:val="en-GB"/>
        </w:rPr>
        <w:t>Rosy Jacob</w:t>
      </w:r>
      <w:r>
        <w:rPr>
          <w:rFonts w:ascii="SimHei" w:eastAsia="SimHei" w:hint="eastAsia"/>
          <w:color w:val="FF0000"/>
          <w:lang w:val="en-GB"/>
        </w:rPr>
        <w:t>案</w:t>
      </w:r>
      <w:r>
        <w:rPr>
          <w:rFonts w:hint="eastAsia"/>
          <w:color w:val="000000"/>
          <w:lang w:val="en-GB"/>
        </w:rPr>
        <w:t>（</w:t>
      </w:r>
      <w:r>
        <w:rPr>
          <w:color w:val="000000"/>
          <w:lang w:val="en-GB"/>
        </w:rPr>
        <w:t>AIR 1973 SC 2090</w:t>
      </w:r>
      <w:r>
        <w:rPr>
          <w:rFonts w:hint="eastAsia"/>
          <w:color w:val="000000"/>
          <w:lang w:val="en-GB"/>
        </w:rPr>
        <w:t>）以来，法院已裁定子女的幸福是第一位的，父亲的权利应该屈从于子女的幸福。然而，家庭法院在未成年子女的监护权方面一个值得注意的趋势是，对幼年子女和女童的监护权通常被判给母亲，这也被理解成是为了未成年子女的幸福。</w:t>
      </w:r>
    </w:p>
    <w:p w:rsidR="0089385A" w:rsidRDefault="0089385A">
      <w:pPr>
        <w:tabs>
          <w:tab w:val="left" w:pos="630"/>
        </w:tabs>
        <w:spacing w:after="240" w:line="380" w:lineRule="exact"/>
        <w:rPr>
          <w:rFonts w:hint="eastAsia"/>
          <w:color w:val="000000"/>
          <w:lang w:val="en-GB"/>
        </w:rPr>
      </w:pPr>
      <w:r>
        <w:rPr>
          <w:color w:val="000000"/>
          <w:lang w:val="en-GB"/>
        </w:rPr>
        <w:t>131.</w:t>
      </w:r>
      <w:r>
        <w:rPr>
          <w:color w:val="000000"/>
          <w:lang w:val="en-GB"/>
        </w:rPr>
        <w:tab/>
      </w:r>
      <w:r>
        <w:rPr>
          <w:rFonts w:hint="eastAsia"/>
          <w:color w:val="000000"/>
          <w:lang w:val="en-GB"/>
        </w:rPr>
        <w:t>政府谋求通过立法来解决体现男女不平等和性别偏见的惯例，如陪嫁、殉夫自焚、寺庙舞女、童婚、性别选择流产等。</w:t>
      </w:r>
      <w:r>
        <w:rPr>
          <w:rFonts w:hint="eastAsia"/>
          <w:color w:val="000000"/>
          <w:lang w:val="en-GB"/>
        </w:rPr>
        <w:t>1986</w:t>
      </w:r>
      <w:r>
        <w:rPr>
          <w:rFonts w:hint="eastAsia"/>
          <w:color w:val="000000"/>
          <w:lang w:val="en-GB"/>
        </w:rPr>
        <w:t>年修订的</w:t>
      </w:r>
      <w:r>
        <w:rPr>
          <w:rFonts w:hint="eastAsia"/>
          <w:color w:val="000000"/>
          <w:lang w:val="en-GB"/>
        </w:rPr>
        <w:t>1961</w:t>
      </w:r>
      <w:r>
        <w:rPr>
          <w:rFonts w:hint="eastAsia"/>
          <w:color w:val="000000"/>
          <w:lang w:val="en-GB"/>
        </w:rPr>
        <w:t>年《禁止嫁妆法》禁止陪嫁并处罚给予者、接受者以及要求嫁妆和怂恿陪嫁的人。《禁止殉夫自焚法》和《取缔寺庙舞女法》也分别禁止殉夫自焚和寺庙舞女，并规定对犯法者提起刑事诉讼。</w:t>
      </w:r>
    </w:p>
    <w:p w:rsidR="0089385A" w:rsidRDefault="0089385A">
      <w:pPr>
        <w:tabs>
          <w:tab w:val="left" w:pos="630"/>
        </w:tabs>
        <w:spacing w:after="240" w:line="380" w:lineRule="exact"/>
        <w:rPr>
          <w:rFonts w:hint="eastAsia"/>
          <w:color w:val="000000"/>
          <w:lang w:val="en-GB"/>
        </w:rPr>
      </w:pPr>
      <w:r>
        <w:rPr>
          <w:color w:val="000000"/>
          <w:lang w:val="en-GB"/>
        </w:rPr>
        <w:t>132.</w:t>
      </w:r>
      <w:r>
        <w:rPr>
          <w:color w:val="000000"/>
          <w:lang w:val="en-GB"/>
        </w:rPr>
        <w:tab/>
      </w:r>
      <w:r>
        <w:rPr>
          <w:rFonts w:hint="eastAsia"/>
          <w:color w:val="000000"/>
          <w:lang w:val="en-GB"/>
        </w:rPr>
        <w:t>为了制止重男轻女和性别选择流产，</w:t>
      </w:r>
      <w:r>
        <w:rPr>
          <w:rFonts w:hint="eastAsia"/>
          <w:color w:val="000000"/>
          <w:lang w:val="en-GB"/>
        </w:rPr>
        <w:t>2003</w:t>
      </w:r>
      <w:r>
        <w:rPr>
          <w:rFonts w:hint="eastAsia"/>
          <w:color w:val="000000"/>
          <w:lang w:val="en-GB"/>
        </w:rPr>
        <w:t>年</w:t>
      </w:r>
      <w:r>
        <w:rPr>
          <w:rFonts w:hint="eastAsia"/>
          <w:color w:val="000000"/>
          <w:lang w:val="en-GB"/>
        </w:rPr>
        <w:t>2</w:t>
      </w:r>
      <w:r>
        <w:rPr>
          <w:rFonts w:hint="eastAsia"/>
          <w:color w:val="000000"/>
          <w:lang w:val="en-GB"/>
        </w:rPr>
        <w:t>月修订了</w:t>
      </w:r>
      <w:r>
        <w:rPr>
          <w:rFonts w:hint="eastAsia"/>
          <w:color w:val="000000"/>
          <w:lang w:val="en-GB"/>
        </w:rPr>
        <w:t>1994</w:t>
      </w:r>
      <w:r>
        <w:rPr>
          <w:rFonts w:hint="eastAsia"/>
          <w:color w:val="000000"/>
          <w:lang w:val="en-GB"/>
        </w:rPr>
        <w:t>年《受孕前和产前诊断技术（禁止性别选择）法》，</w:t>
      </w:r>
      <w:r>
        <w:rPr>
          <w:rFonts w:hint="eastAsia"/>
          <w:color w:val="000000"/>
          <w:lang w:val="en-GB"/>
        </w:rPr>
        <w:t>1971</w:t>
      </w:r>
      <w:r>
        <w:rPr>
          <w:rFonts w:hint="eastAsia"/>
          <w:color w:val="000000"/>
          <w:lang w:val="en-GB"/>
        </w:rPr>
        <w:t>年《医疗终止怀孕法》也被修订得更加严厉了。</w:t>
      </w:r>
    </w:p>
    <w:p w:rsidR="0089385A" w:rsidRDefault="0089385A">
      <w:pPr>
        <w:tabs>
          <w:tab w:val="left" w:pos="630"/>
        </w:tabs>
        <w:spacing w:after="240" w:line="380" w:lineRule="exact"/>
        <w:rPr>
          <w:rFonts w:hint="eastAsia"/>
          <w:color w:val="000000"/>
          <w:lang w:val="en-GB"/>
        </w:rPr>
      </w:pPr>
      <w:r>
        <w:rPr>
          <w:color w:val="000000"/>
          <w:lang w:val="en-GB"/>
        </w:rPr>
        <w:t>133.</w:t>
      </w:r>
      <w:r>
        <w:rPr>
          <w:color w:val="000000"/>
          <w:lang w:val="en-GB"/>
        </w:rPr>
        <w:tab/>
      </w:r>
      <w:r>
        <w:rPr>
          <w:rFonts w:hint="eastAsia"/>
          <w:color w:val="000000"/>
          <w:lang w:val="en-GB"/>
        </w:rPr>
        <w:t>在家中对妇女的暴力也反映出不平等和硬性认定的妇女的次要地位。除《印度刑法典》之外，没有纠正这一问题的特定法律。最近，在</w:t>
      </w:r>
      <w:r>
        <w:rPr>
          <w:rFonts w:hint="eastAsia"/>
          <w:color w:val="000000"/>
          <w:lang w:val="en-GB"/>
        </w:rPr>
        <w:t>2002</w:t>
      </w:r>
      <w:r>
        <w:rPr>
          <w:rFonts w:hint="eastAsia"/>
          <w:color w:val="000000"/>
          <w:lang w:val="en-GB"/>
        </w:rPr>
        <w:t>年提出了《家庭暴力法案》，但由于议会解散而流产了。正在最后确定新的法案。</w:t>
      </w:r>
    </w:p>
    <w:p w:rsidR="0089385A" w:rsidRDefault="0089385A">
      <w:pPr>
        <w:tabs>
          <w:tab w:val="left" w:pos="630"/>
        </w:tabs>
        <w:spacing w:after="240" w:line="380" w:lineRule="exact"/>
        <w:rPr>
          <w:rFonts w:hint="eastAsia"/>
          <w:color w:val="000000"/>
          <w:lang w:val="en-GB"/>
        </w:rPr>
      </w:pPr>
      <w:r>
        <w:rPr>
          <w:color w:val="000000"/>
          <w:lang w:val="en-GB"/>
        </w:rPr>
        <w:t>134.</w:t>
      </w:r>
      <w:r>
        <w:rPr>
          <w:color w:val="000000"/>
          <w:lang w:val="en-GB"/>
        </w:rPr>
        <w:tab/>
      </w:r>
      <w:r>
        <w:rPr>
          <w:rFonts w:hint="eastAsia"/>
          <w:color w:val="000000"/>
          <w:lang w:val="en-GB"/>
        </w:rPr>
        <w:t>最高法院和高等法院做出的支持《宪法修正案》中规定在乡村行政委员会中</w:t>
      </w:r>
      <w:r>
        <w:rPr>
          <w:rFonts w:hint="eastAsia"/>
          <w:color w:val="FF0000"/>
          <w:lang w:val="en-GB"/>
        </w:rPr>
        <w:t>保留妇女名额的条款</w:t>
      </w:r>
      <w:r>
        <w:rPr>
          <w:rFonts w:hint="eastAsia"/>
          <w:color w:val="000000"/>
          <w:lang w:val="en-GB"/>
        </w:rPr>
        <w:t>的许多判决正为男子逐步接受妇女在决策中的作用铺平道路。同样，关于一位妇女财产权的判决也正在带来心态上的变化（尽管很慢）。</w:t>
      </w:r>
    </w:p>
    <w:p w:rsidR="0089385A" w:rsidRDefault="0089385A">
      <w:pPr>
        <w:pStyle w:val="H2"/>
        <w:tabs>
          <w:tab w:val="left" w:pos="630"/>
        </w:tabs>
        <w:rPr>
          <w:rFonts w:ascii="Times New Roman" w:hint="eastAsia"/>
          <w:bCs/>
          <w:sz w:val="24"/>
        </w:rPr>
      </w:pPr>
      <w:r>
        <w:rPr>
          <w:rFonts w:ascii="Times New Roman" w:hint="eastAsia"/>
          <w:bCs/>
          <w:sz w:val="24"/>
        </w:rPr>
        <w:t>前面的挑战</w:t>
      </w:r>
    </w:p>
    <w:p w:rsidR="0089385A" w:rsidRDefault="0089385A">
      <w:pPr>
        <w:tabs>
          <w:tab w:val="left" w:pos="630"/>
        </w:tabs>
        <w:spacing w:after="240" w:line="380" w:lineRule="exact"/>
        <w:rPr>
          <w:rFonts w:hint="eastAsia"/>
          <w:color w:val="000000"/>
          <w:lang w:val="en-GB"/>
        </w:rPr>
      </w:pPr>
      <w:r>
        <w:rPr>
          <w:color w:val="000000"/>
          <w:lang w:val="en-GB"/>
        </w:rPr>
        <w:t>135.</w:t>
      </w:r>
      <w:r>
        <w:rPr>
          <w:color w:val="000000"/>
          <w:lang w:val="en-GB"/>
        </w:rPr>
        <w:tab/>
      </w:r>
      <w:r>
        <w:rPr>
          <w:rFonts w:hint="eastAsia"/>
          <w:color w:val="000000"/>
          <w:lang w:val="en-GB"/>
        </w:rPr>
        <w:t>尽管政府采取了几项干预措施，但人们心态和态度的改变是一个缓慢的过程，政府不得不采取各种措施来解决这个问题。政府认识到态度和社会文化准则是主要障碍，所以在第十个五年计划中承诺要采取一个媒体政策，规定“该做的事”和“不该做的事”，以支持《宪法》对维护妇女尊严的保证。它的目的还在于，利用大众传媒和其他传统媒体来改变在家庭和社区内部盛行的对妇女的负面态度，消除对妇女一切形式的歧视。在政府的培训系统内，正通过入门和进修课程使男女有别制度化。正在制订并定期开展有特别用意的男女有别方案，把焦点专门集中在邦公务员身上，即政府机关的行政、司法和执法部门。</w:t>
      </w:r>
      <w:r>
        <w:rPr>
          <w:rFonts w:hint="eastAsia"/>
          <w:color w:val="000000"/>
          <w:lang w:val="en-GB"/>
        </w:rPr>
        <w:t xml:space="preserve"> </w:t>
      </w:r>
    </w:p>
    <w:p w:rsidR="0089385A" w:rsidRDefault="0089385A">
      <w:pPr>
        <w:tabs>
          <w:tab w:val="left" w:pos="630"/>
        </w:tabs>
        <w:spacing w:after="240" w:line="360" w:lineRule="exact"/>
        <w:rPr>
          <w:rFonts w:ascii="SimHei" w:eastAsia="SimHei" w:hint="eastAsia"/>
          <w:bCs/>
          <w:color w:val="FF0000"/>
          <w:sz w:val="26"/>
          <w:lang w:val="en-GB"/>
        </w:rPr>
      </w:pPr>
      <w:r>
        <w:rPr>
          <w:rFonts w:ascii="SimHei" w:eastAsia="SimHei" w:hint="eastAsia"/>
          <w:bCs/>
          <w:color w:val="FF0000"/>
          <w:sz w:val="26"/>
          <w:lang w:val="en-GB"/>
        </w:rPr>
        <w:t>第6条：剥削和贩运妇女</w:t>
      </w:r>
    </w:p>
    <w:p w:rsidR="0089385A" w:rsidRDefault="0089385A">
      <w:pPr>
        <w:pStyle w:val="H2"/>
        <w:tabs>
          <w:tab w:val="left" w:pos="630"/>
        </w:tabs>
        <w:rPr>
          <w:rFonts w:ascii="Times New Roman" w:hint="eastAsia"/>
          <w:bCs/>
          <w:sz w:val="24"/>
        </w:rPr>
      </w:pPr>
      <w:r>
        <w:rPr>
          <w:rFonts w:ascii="Times New Roman" w:hint="eastAsia"/>
          <w:bCs/>
          <w:sz w:val="24"/>
        </w:rPr>
        <w:t>基本信息</w:t>
      </w:r>
    </w:p>
    <w:p w:rsidR="0089385A" w:rsidRDefault="0089385A">
      <w:pPr>
        <w:tabs>
          <w:tab w:val="left" w:pos="630"/>
        </w:tabs>
        <w:spacing w:after="240" w:line="360" w:lineRule="exact"/>
        <w:rPr>
          <w:rFonts w:hint="eastAsia"/>
          <w:color w:val="000000"/>
          <w:lang w:val="en-GB"/>
        </w:rPr>
      </w:pPr>
      <w:r>
        <w:rPr>
          <w:color w:val="000000"/>
          <w:lang w:val="en-GB"/>
        </w:rPr>
        <w:t>136.</w:t>
      </w:r>
      <w:r>
        <w:rPr>
          <w:color w:val="000000"/>
          <w:lang w:val="en-GB"/>
        </w:rPr>
        <w:tab/>
      </w:r>
      <w:r>
        <w:rPr>
          <w:rFonts w:hint="eastAsia"/>
          <w:color w:val="000000"/>
          <w:lang w:val="en-GB"/>
        </w:rPr>
        <w:t>正如初次报告中所陈述的那样，首先要通过立法措施来解决贩卖妇女问题。《宪法》第</w:t>
      </w:r>
      <w:r>
        <w:rPr>
          <w:rFonts w:hint="eastAsia"/>
          <w:color w:val="000000"/>
          <w:lang w:val="en-GB"/>
        </w:rPr>
        <w:t>23</w:t>
      </w:r>
      <w:r>
        <w:rPr>
          <w:rFonts w:hint="eastAsia"/>
          <w:color w:val="000000"/>
          <w:lang w:val="en-GB"/>
        </w:rPr>
        <w:t>条禁止贩运人口和强迫劳动。《印度刑法典》第</w:t>
      </w:r>
      <w:r>
        <w:rPr>
          <w:rFonts w:hint="eastAsia"/>
          <w:color w:val="000000"/>
          <w:lang w:val="en-GB"/>
        </w:rPr>
        <w:t>372</w:t>
      </w:r>
      <w:r>
        <w:rPr>
          <w:rFonts w:hint="eastAsia"/>
          <w:color w:val="000000"/>
          <w:lang w:val="en-GB"/>
        </w:rPr>
        <w:t>条和第</w:t>
      </w:r>
      <w:r>
        <w:rPr>
          <w:rFonts w:hint="eastAsia"/>
          <w:color w:val="000000"/>
          <w:lang w:val="en-GB"/>
        </w:rPr>
        <w:t>373</w:t>
      </w:r>
      <w:r>
        <w:rPr>
          <w:rFonts w:hint="eastAsia"/>
          <w:color w:val="000000"/>
          <w:lang w:val="en-GB"/>
        </w:rPr>
        <w:t>条对为卖淫目的买卖未成年少女处以刑事处罚。《印度刑法典》中的其他有关条款，如第</w:t>
      </w:r>
      <w:r>
        <w:rPr>
          <w:rFonts w:hint="eastAsia"/>
          <w:color w:val="000000"/>
          <w:lang w:val="en-GB"/>
        </w:rPr>
        <w:t>361</w:t>
      </w:r>
      <w:r>
        <w:rPr>
          <w:rFonts w:hint="eastAsia"/>
          <w:color w:val="000000"/>
          <w:lang w:val="en-GB"/>
        </w:rPr>
        <w:t>条——诱拐小孩离开法定监护人，第</w:t>
      </w:r>
      <w:r>
        <w:rPr>
          <w:rFonts w:hint="eastAsia"/>
          <w:color w:val="000000"/>
          <w:lang w:val="en-GB"/>
        </w:rPr>
        <w:t>366</w:t>
      </w:r>
      <w:r>
        <w:rPr>
          <w:rFonts w:hint="eastAsia"/>
          <w:color w:val="000000"/>
          <w:lang w:val="en-GB"/>
        </w:rPr>
        <w:t>条——绑架、拐骗或引诱妇女迫使她结婚，第</w:t>
      </w:r>
      <w:r>
        <w:rPr>
          <w:rFonts w:hint="eastAsia"/>
          <w:color w:val="000000"/>
          <w:lang w:val="en-GB"/>
        </w:rPr>
        <w:t>366-A</w:t>
      </w:r>
      <w:r>
        <w:rPr>
          <w:rFonts w:hint="eastAsia"/>
          <w:color w:val="000000"/>
          <w:lang w:val="en-GB"/>
        </w:rPr>
        <w:t>条——介绍未成年少女当娼妓，第</w:t>
      </w:r>
      <w:r>
        <w:rPr>
          <w:rFonts w:hint="eastAsia"/>
          <w:color w:val="000000"/>
          <w:lang w:val="en-GB"/>
        </w:rPr>
        <w:t>366-B</w:t>
      </w:r>
      <w:r>
        <w:rPr>
          <w:rFonts w:hint="eastAsia"/>
          <w:color w:val="000000"/>
          <w:lang w:val="en-GB"/>
        </w:rPr>
        <w:t>条——从外国输入少女，等等，都与控制可能会导致贩运和卖淫的情形有关。</w:t>
      </w:r>
    </w:p>
    <w:p w:rsidR="0089385A" w:rsidRDefault="0089385A">
      <w:pPr>
        <w:tabs>
          <w:tab w:val="left" w:pos="630"/>
        </w:tabs>
        <w:spacing w:after="240" w:line="360" w:lineRule="exact"/>
        <w:rPr>
          <w:rFonts w:hint="eastAsia"/>
          <w:color w:val="000000"/>
          <w:u w:val="double"/>
          <w:lang w:val="en-GB"/>
        </w:rPr>
      </w:pPr>
      <w:r>
        <w:rPr>
          <w:color w:val="000000"/>
          <w:lang w:val="en-GB"/>
        </w:rPr>
        <w:t>137.</w:t>
      </w:r>
      <w:r>
        <w:rPr>
          <w:color w:val="000000"/>
          <w:lang w:val="en-GB"/>
        </w:rPr>
        <w:tab/>
      </w:r>
      <w:r>
        <w:rPr>
          <w:rFonts w:hint="eastAsia"/>
          <w:color w:val="000000"/>
          <w:lang w:val="en-GB"/>
        </w:rPr>
        <w:t>除此之外，印度依照《禁止贩运人口和卖淫剥削国际公约》，</w:t>
      </w:r>
      <w:r>
        <w:rPr>
          <w:rFonts w:hint="eastAsia"/>
          <w:color w:val="000000"/>
          <w:lang w:val="en-GB"/>
        </w:rPr>
        <w:t xml:space="preserve"> </w:t>
      </w:r>
      <w:r>
        <w:rPr>
          <w:rFonts w:hint="eastAsia"/>
          <w:color w:val="000000"/>
          <w:lang w:val="en-GB"/>
        </w:rPr>
        <w:t>已经制定了</w:t>
      </w:r>
      <w:r>
        <w:rPr>
          <w:rFonts w:hint="eastAsia"/>
          <w:color w:val="000000"/>
          <w:lang w:val="en-GB"/>
        </w:rPr>
        <w:t>1956</w:t>
      </w:r>
      <w:r>
        <w:rPr>
          <w:rFonts w:hint="eastAsia"/>
          <w:color w:val="000000"/>
          <w:lang w:val="en-GB"/>
        </w:rPr>
        <w:t>年《（防止）不道德贩卖法》，</w:t>
      </w:r>
      <w:r>
        <w:rPr>
          <w:rFonts w:hint="eastAsia"/>
          <w:color w:val="000000"/>
          <w:lang w:val="en-GB"/>
        </w:rPr>
        <w:t>1978</w:t>
      </w:r>
      <w:r>
        <w:rPr>
          <w:rFonts w:hint="eastAsia"/>
          <w:color w:val="000000"/>
          <w:lang w:val="en-GB"/>
        </w:rPr>
        <w:t>年和</w:t>
      </w:r>
      <w:r>
        <w:rPr>
          <w:rFonts w:hint="eastAsia"/>
          <w:color w:val="000000"/>
          <w:lang w:val="en-GB"/>
        </w:rPr>
        <w:t>1986</w:t>
      </w:r>
      <w:r>
        <w:rPr>
          <w:rFonts w:hint="eastAsia"/>
          <w:color w:val="000000"/>
          <w:lang w:val="en-GB"/>
        </w:rPr>
        <w:t>年又修订了这部法律。根据这部法律，卖淫本身不是犯罪行为，但在公共场所卖淫和拉客就是犯罪。该法律规定既处罚妓女也处罚嫖客，但在实践中，控告嫖客的诉讼数量与控告妇女的诉讼相比真是少之又少。刑法规定对贩运者处以严厉刑罚，如果涉及未成年人的话处罚就更严厉，应该对这种可耻的犯罪给予强有力的威慑。靠卖淫收入为生是一项犯罪行为。这部法律还规定解救并恢复妓女的生活，并规定独立的执法机制。</w:t>
      </w:r>
    </w:p>
    <w:p w:rsidR="0089385A" w:rsidRDefault="0089385A">
      <w:pPr>
        <w:tabs>
          <w:tab w:val="left" w:pos="630"/>
        </w:tabs>
        <w:spacing w:after="240" w:line="360" w:lineRule="exact"/>
        <w:rPr>
          <w:rFonts w:hint="eastAsia"/>
          <w:color w:val="000000"/>
          <w:lang w:val="en-GB"/>
        </w:rPr>
      </w:pPr>
      <w:r>
        <w:rPr>
          <w:color w:val="000000"/>
          <w:lang w:val="en-GB"/>
        </w:rPr>
        <w:t>138.</w:t>
      </w:r>
      <w:r>
        <w:rPr>
          <w:color w:val="000000"/>
          <w:lang w:val="en-GB"/>
        </w:rPr>
        <w:tab/>
      </w:r>
      <w:r>
        <w:rPr>
          <w:rFonts w:hint="eastAsia"/>
          <w:color w:val="000000"/>
          <w:lang w:val="en-GB"/>
        </w:rPr>
        <w:t>没有做系统的研究，也没有关于卖淫妇女的任何基本数据。新德里中央社会福利局</w:t>
      </w:r>
      <w:r>
        <w:rPr>
          <w:rFonts w:hint="eastAsia"/>
          <w:color w:val="000000"/>
          <w:lang w:val="en-GB"/>
        </w:rPr>
        <w:t>1991</w:t>
      </w:r>
      <w:r>
        <w:rPr>
          <w:rFonts w:hint="eastAsia"/>
          <w:color w:val="000000"/>
          <w:lang w:val="en-GB"/>
        </w:rPr>
        <w:t>年在</w:t>
      </w:r>
      <w:r>
        <w:rPr>
          <w:color w:val="000000"/>
          <w:lang w:val="en-GB"/>
        </w:rPr>
        <w:t>Kolkata</w:t>
      </w:r>
      <w:r>
        <w:rPr>
          <w:rFonts w:hint="eastAsia"/>
          <w:color w:val="000000"/>
          <w:lang w:val="en-GB"/>
        </w:rPr>
        <w:t>、孟买、</w:t>
      </w:r>
      <w:r>
        <w:rPr>
          <w:color w:val="000000"/>
          <w:lang w:val="en-GB"/>
        </w:rPr>
        <w:t>Chennai</w:t>
      </w:r>
      <w:r>
        <w:rPr>
          <w:rFonts w:hint="eastAsia"/>
          <w:color w:val="000000"/>
          <w:lang w:val="en-GB"/>
        </w:rPr>
        <w:t>、德里、海得拉巴和班加罗尔六个大城市开展的调查显示，这些城市有</w:t>
      </w:r>
      <w:r>
        <w:rPr>
          <w:color w:val="000000"/>
          <w:lang w:val="en-GB"/>
        </w:rPr>
        <w:t>100</w:t>
      </w:r>
      <w:r>
        <w:rPr>
          <w:rFonts w:hint="eastAsia"/>
          <w:color w:val="000000"/>
          <w:lang w:val="en-GB"/>
        </w:rPr>
        <w:t xml:space="preserve"> </w:t>
      </w:r>
      <w:r>
        <w:rPr>
          <w:color w:val="000000"/>
          <w:lang w:val="en-GB"/>
        </w:rPr>
        <w:t>000</w:t>
      </w:r>
      <w:r>
        <w:rPr>
          <w:rFonts w:hint="eastAsia"/>
          <w:color w:val="000000"/>
          <w:lang w:val="en-GB"/>
        </w:rPr>
        <w:t>名性工作者和</w:t>
      </w:r>
      <w:r>
        <w:rPr>
          <w:color w:val="000000"/>
          <w:lang w:val="en-GB"/>
        </w:rPr>
        <w:t>39</w:t>
      </w:r>
      <w:r>
        <w:rPr>
          <w:rFonts w:hint="eastAsia"/>
          <w:color w:val="000000"/>
          <w:lang w:val="en-GB"/>
        </w:rPr>
        <w:t xml:space="preserve"> </w:t>
      </w:r>
      <w:r>
        <w:rPr>
          <w:color w:val="000000"/>
          <w:lang w:val="en-GB"/>
        </w:rPr>
        <w:t>000</w:t>
      </w:r>
      <w:r>
        <w:rPr>
          <w:rFonts w:hint="eastAsia"/>
          <w:color w:val="000000"/>
          <w:lang w:val="en-GB"/>
        </w:rPr>
        <w:t>名儿童性工作者。虽然这些妇女可以平等地享受全部人权，但在实际中往往享受不到。妓女在社会上被看作是不正常的人，在道德上被评判为品德败坏的女人。这种态度是执行康复措施以便使这些妇女融入主流生活的一大障碍。</w:t>
      </w:r>
    </w:p>
    <w:p w:rsidR="0089385A" w:rsidRDefault="0089385A">
      <w:pPr>
        <w:tabs>
          <w:tab w:val="left" w:pos="630"/>
        </w:tabs>
        <w:spacing w:after="240" w:line="360" w:lineRule="exact"/>
        <w:rPr>
          <w:rFonts w:hint="eastAsia"/>
          <w:color w:val="000000"/>
          <w:u w:val="double"/>
          <w:lang w:val="en-GB"/>
        </w:rPr>
      </w:pPr>
      <w:r>
        <w:rPr>
          <w:color w:val="000000"/>
          <w:lang w:val="en-GB"/>
        </w:rPr>
        <w:t>139.</w:t>
      </w:r>
      <w:r>
        <w:rPr>
          <w:color w:val="000000"/>
          <w:lang w:val="en-GB"/>
        </w:rPr>
        <w:tab/>
      </w:r>
      <w:r>
        <w:rPr>
          <w:rFonts w:hint="eastAsia"/>
          <w:color w:val="000000"/>
          <w:lang w:val="en-GB"/>
        </w:rPr>
        <w:t>为了制止寺庙舞女、殉夫自焚等传统惯例，这种惯例盛行的相应邦政府，即卡纳塔克邦、安得拉邦、马哈拉施特拉邦、果阿、奥里萨邦和泰米尔纳德邦已制定了一部法律《禁止祭献法》，并采取了各种计划来防止祭献年轻少女。</w:t>
      </w:r>
      <w:r>
        <w:rPr>
          <w:rFonts w:hint="eastAsia"/>
          <w:color w:val="000000"/>
          <w:lang w:val="en-GB"/>
        </w:rPr>
        <w:t>1986</w:t>
      </w:r>
      <w:r>
        <w:rPr>
          <w:rFonts w:hint="eastAsia"/>
          <w:color w:val="000000"/>
          <w:lang w:val="en-GB"/>
        </w:rPr>
        <w:t>年《童工（禁止和管理）法》禁止某些特定职业雇用儿童并规定儿童的工作条件。</w:t>
      </w:r>
    </w:p>
    <w:p w:rsidR="0089385A" w:rsidRDefault="0089385A">
      <w:pPr>
        <w:tabs>
          <w:tab w:val="left" w:pos="630"/>
        </w:tabs>
        <w:spacing w:after="240" w:line="360" w:lineRule="exact"/>
        <w:rPr>
          <w:rFonts w:hint="eastAsia"/>
          <w:color w:val="000000"/>
          <w:lang w:val="en-GB"/>
        </w:rPr>
      </w:pPr>
      <w:r>
        <w:rPr>
          <w:color w:val="000000"/>
          <w:lang w:val="en-GB"/>
        </w:rPr>
        <w:t>140.</w:t>
      </w:r>
      <w:r>
        <w:rPr>
          <w:color w:val="000000"/>
          <w:lang w:val="en-GB"/>
        </w:rPr>
        <w:tab/>
      </w:r>
      <w:r>
        <w:rPr>
          <w:rFonts w:hint="eastAsia"/>
          <w:color w:val="000000"/>
          <w:lang w:val="en-GB"/>
        </w:rPr>
        <w:t>然而，单靠法律规定并不能阻止贩运妇女行为。这个问题有深刻的根源，是由贫穷、缺少就业机会、恶劣的经济条件、文盲、缺乏认识、被贩运者加以利用的如寺庙舞女等传统习惯以及缺乏适当的康复措施造成的。此外，跨境贩运也已引起了政府的注意，使得有必要执行更有力的措施并超越法律以防止贩运。</w:t>
      </w:r>
    </w:p>
    <w:p w:rsidR="0089385A" w:rsidRDefault="0089385A">
      <w:pPr>
        <w:pStyle w:val="H2"/>
        <w:tabs>
          <w:tab w:val="left" w:pos="630"/>
        </w:tabs>
        <w:rPr>
          <w:rFonts w:ascii="Times New Roman" w:hint="eastAsia"/>
          <w:bCs/>
          <w:sz w:val="24"/>
        </w:rPr>
      </w:pPr>
      <w:r>
        <w:rPr>
          <w:rFonts w:ascii="Times New Roman" w:hint="eastAsia"/>
          <w:bCs/>
          <w:sz w:val="24"/>
        </w:rPr>
        <w:t>国家举措</w:t>
      </w:r>
    </w:p>
    <w:p w:rsidR="0089385A" w:rsidRDefault="0089385A">
      <w:pPr>
        <w:tabs>
          <w:tab w:val="left" w:pos="630"/>
        </w:tabs>
        <w:spacing w:after="240" w:line="360" w:lineRule="exact"/>
        <w:rPr>
          <w:rFonts w:hint="eastAsia"/>
          <w:color w:val="000000"/>
          <w:lang w:val="en-GB"/>
        </w:rPr>
      </w:pPr>
      <w:r>
        <w:rPr>
          <w:color w:val="000000"/>
          <w:lang w:val="en-GB"/>
        </w:rPr>
        <w:t>141.</w:t>
      </w:r>
      <w:r>
        <w:rPr>
          <w:color w:val="000000"/>
          <w:lang w:val="en-GB"/>
        </w:rPr>
        <w:tab/>
      </w:r>
      <w:r>
        <w:rPr>
          <w:rFonts w:hint="eastAsia"/>
          <w:color w:val="000000"/>
          <w:lang w:val="en-GB"/>
        </w:rPr>
        <w:t>政府认识到了存在的这些障碍，已经采取各种措施来解决这些障碍。它已采纳了许多计划，这些计划想把干预措施集中在两点：入口点和目的地。已在全部三个层面，即立法机关、司法机关和行政机关采取主动行动。</w:t>
      </w:r>
    </w:p>
    <w:p w:rsidR="0089385A" w:rsidRDefault="0089385A">
      <w:pPr>
        <w:tabs>
          <w:tab w:val="left" w:pos="630"/>
        </w:tabs>
        <w:spacing w:after="240" w:line="360" w:lineRule="exact"/>
        <w:rPr>
          <w:rFonts w:hint="eastAsia"/>
          <w:lang w:val="en-GB"/>
        </w:rPr>
      </w:pPr>
      <w:r>
        <w:rPr>
          <w:color w:val="000000"/>
          <w:lang w:val="en-GB"/>
        </w:rPr>
        <w:t>142.</w:t>
      </w:r>
      <w:r>
        <w:rPr>
          <w:color w:val="000000"/>
          <w:lang w:val="en-GB"/>
        </w:rPr>
        <w:tab/>
      </w:r>
      <w:r>
        <w:rPr>
          <w:rFonts w:hint="eastAsia"/>
          <w:lang w:val="en-GB"/>
        </w:rPr>
        <w:t>虽然法律提议对贩运者、妓院经营者、妓院老板和皮条客处以刑事处罚，但在实践中，往往是妇女受到处罚和成为牺牲品，却没有多少贩运者受到处罚。全国妇女委员会和妇女和儿童发展局已经审查了</w:t>
      </w:r>
      <w:r>
        <w:rPr>
          <w:rFonts w:hint="eastAsia"/>
          <w:color w:val="000000"/>
          <w:lang w:val="en-GB"/>
        </w:rPr>
        <w:t>《（防止）不道德贩卖法》</w:t>
      </w:r>
      <w:r>
        <w:rPr>
          <w:rFonts w:hint="eastAsia"/>
          <w:lang w:val="en-GB"/>
        </w:rPr>
        <w:t>的效力，并提出了</w:t>
      </w:r>
      <w:r>
        <w:rPr>
          <w:rFonts w:hint="eastAsia"/>
          <w:color w:val="000000"/>
          <w:lang w:val="en-GB"/>
        </w:rPr>
        <w:t>《（防止）不道德贩卖法》的修正案，该修正案谋求使妓女合法化并使这部法律对贩运者处以更加严厉的处罚。《（防止）不道德贩卖法》也处理妇女的解救、康复和重新融入社会生活问题，政府已采取有效措施来改善少年拘留所和各邦收容所的条件，还在职业指导和专业培训方面向被解救妇女提供必要的培训。</w:t>
      </w:r>
    </w:p>
    <w:p w:rsidR="0089385A" w:rsidRDefault="0089385A">
      <w:pPr>
        <w:tabs>
          <w:tab w:val="left" w:pos="630"/>
        </w:tabs>
        <w:spacing w:after="240" w:line="360" w:lineRule="exact"/>
        <w:rPr>
          <w:rFonts w:hint="eastAsia"/>
          <w:lang w:val="en-GB"/>
        </w:rPr>
      </w:pPr>
      <w:r>
        <w:rPr>
          <w:lang w:val="en-GB"/>
        </w:rPr>
        <w:t>143.</w:t>
      </w:r>
      <w:r>
        <w:rPr>
          <w:lang w:val="en-GB"/>
        </w:rPr>
        <w:tab/>
      </w:r>
      <w:r>
        <w:rPr>
          <w:rFonts w:hint="eastAsia"/>
          <w:lang w:val="en-GB"/>
        </w:rPr>
        <w:t>2000</w:t>
      </w:r>
      <w:r>
        <w:rPr>
          <w:rFonts w:hint="eastAsia"/>
          <w:lang w:val="en-GB"/>
        </w:rPr>
        <w:t>年《少年司法（照顾和保护儿童）法》规定保护、治疗、发展和改造包括少女在内的被遗弃少年和少年犯。</w:t>
      </w:r>
      <w:r>
        <w:rPr>
          <w:rFonts w:hint="eastAsia"/>
          <w:lang w:val="en-GB"/>
        </w:rPr>
        <w:t>2000</w:t>
      </w:r>
      <w:r>
        <w:rPr>
          <w:rFonts w:hint="eastAsia"/>
          <w:lang w:val="en-GB"/>
        </w:rPr>
        <w:t>年《信息技术法》处罚以电子形式出版或传播任何色情材料。中央政府也已采纳了一部《因特网服务提供商行为守则》，其目的是宣布并维持因特网和相关服务职业道德和专业实践的高标准。</w:t>
      </w:r>
    </w:p>
    <w:p w:rsidR="0089385A" w:rsidRDefault="0089385A">
      <w:pPr>
        <w:tabs>
          <w:tab w:val="left" w:pos="630"/>
        </w:tabs>
        <w:spacing w:after="240" w:line="360" w:lineRule="exact"/>
        <w:rPr>
          <w:rFonts w:hint="eastAsia"/>
          <w:lang w:val="en-GB"/>
        </w:rPr>
      </w:pPr>
      <w:r>
        <w:rPr>
          <w:lang w:val="en-GB"/>
        </w:rPr>
        <w:t>144.</w:t>
      </w:r>
      <w:r>
        <w:rPr>
          <w:lang w:val="en-GB"/>
        </w:rPr>
        <w:tab/>
      </w:r>
      <w:r>
        <w:rPr>
          <w:rFonts w:hint="eastAsia"/>
          <w:lang w:val="en-GB"/>
        </w:rPr>
        <w:t>政府已批准了根除对儿童商业性剥削的</w:t>
      </w:r>
      <w:r>
        <w:rPr>
          <w:rFonts w:hint="eastAsia"/>
          <w:lang w:val="en-GB"/>
        </w:rPr>
        <w:t>2001</w:t>
      </w:r>
      <w:r>
        <w:rPr>
          <w:rFonts w:hint="eastAsia"/>
          <w:lang w:val="en-GB"/>
        </w:rPr>
        <w:t>年《横滨全球承诺》。政府正在积极审议批准联合国《关于预防、禁止和惩治贩运人口特别是妇女和儿童行为的议定书》和联合国《关于儿童卷入武装冲突及买卖儿童、儿童卖淫和儿童色情制品问题的任择议定书》的问题。政府也已答应执行在反对商业剥削儿童世界大会（斯德哥尔摩，</w:t>
      </w:r>
      <w:r>
        <w:rPr>
          <w:rFonts w:hint="eastAsia"/>
          <w:lang w:val="en-GB"/>
        </w:rPr>
        <w:t>1996</w:t>
      </w:r>
      <w:r>
        <w:rPr>
          <w:rFonts w:hint="eastAsia"/>
          <w:lang w:val="en-GB"/>
        </w:rPr>
        <w:t>年）上所做的承诺。</w:t>
      </w:r>
    </w:p>
    <w:p w:rsidR="0089385A" w:rsidRDefault="0089385A">
      <w:pPr>
        <w:tabs>
          <w:tab w:val="left" w:pos="630"/>
        </w:tabs>
        <w:spacing w:after="240" w:line="360" w:lineRule="exact"/>
        <w:rPr>
          <w:rFonts w:hint="eastAsia"/>
          <w:color w:val="000000"/>
          <w:lang w:val="en-GB"/>
        </w:rPr>
      </w:pPr>
      <w:r>
        <w:rPr>
          <w:color w:val="000000"/>
          <w:lang w:val="en-GB"/>
        </w:rPr>
        <w:t>145.</w:t>
      </w:r>
      <w:r>
        <w:rPr>
          <w:color w:val="000000"/>
          <w:lang w:val="en-GB"/>
        </w:rPr>
        <w:tab/>
      </w:r>
      <w:r>
        <w:rPr>
          <w:rFonts w:hint="eastAsia"/>
          <w:color w:val="000000"/>
          <w:lang w:val="en-GB"/>
        </w:rPr>
        <w:t>司法部门在一系列公共利益诉讼中也考虑到了贩运问题。在</w:t>
      </w:r>
      <w:r>
        <w:rPr>
          <w:color w:val="000000"/>
          <w:lang w:val="en-GB"/>
        </w:rPr>
        <w:t>Vishal Jeet</w:t>
      </w:r>
      <w:r>
        <w:rPr>
          <w:rFonts w:hint="eastAsia"/>
          <w:color w:val="000000"/>
          <w:lang w:val="en-GB"/>
        </w:rPr>
        <w:t>诉印度工会案</w:t>
      </w:r>
      <w:r>
        <w:rPr>
          <w:color w:val="000000"/>
          <w:lang w:val="en-GB"/>
        </w:rPr>
        <w:t>（</w:t>
      </w:r>
      <w:r>
        <w:rPr>
          <w:color w:val="000000"/>
          <w:lang w:val="en-GB"/>
        </w:rPr>
        <w:t>AIR 1990 SC 1412</w:t>
      </w:r>
      <w:r>
        <w:rPr>
          <w:color w:val="000000"/>
          <w:lang w:val="en-GB"/>
        </w:rPr>
        <w:t>）</w:t>
      </w:r>
      <w:r>
        <w:rPr>
          <w:rFonts w:hint="eastAsia"/>
          <w:color w:val="000000"/>
          <w:lang w:val="en-GB"/>
        </w:rPr>
        <w:t>中，最高法院发出了一些指令，要求成立分区咨询委员会，采取措施为寺庙舞女和</w:t>
      </w:r>
      <w:r>
        <w:rPr>
          <w:color w:val="000000"/>
          <w:lang w:val="en-GB"/>
        </w:rPr>
        <w:t>Jogins</w:t>
      </w:r>
      <w:r>
        <w:rPr>
          <w:rFonts w:hint="eastAsia"/>
          <w:color w:val="000000"/>
          <w:lang w:val="en-GB"/>
        </w:rPr>
        <w:t>提供康复之家；在</w:t>
      </w:r>
      <w:r>
        <w:rPr>
          <w:color w:val="000000"/>
          <w:lang w:val="en-GB"/>
        </w:rPr>
        <w:t>Gaurav Jain</w:t>
      </w:r>
      <w:r>
        <w:rPr>
          <w:rFonts w:hint="eastAsia"/>
          <w:color w:val="000000"/>
          <w:lang w:val="en-GB"/>
        </w:rPr>
        <w:t>案（</w:t>
      </w:r>
      <w:r>
        <w:rPr>
          <w:rFonts w:hint="eastAsia"/>
          <w:color w:val="000000"/>
          <w:lang w:val="en-GB"/>
        </w:rPr>
        <w:t>1990</w:t>
      </w:r>
      <w:r>
        <w:rPr>
          <w:rFonts w:hint="eastAsia"/>
          <w:color w:val="000000"/>
          <w:lang w:val="en-GB"/>
        </w:rPr>
        <w:t>年（补充））</w:t>
      </w:r>
      <w:r>
        <w:rPr>
          <w:color w:val="000000"/>
          <w:lang w:val="en-GB"/>
        </w:rPr>
        <w:t>SCC 709</w:t>
      </w:r>
      <w:r>
        <w:rPr>
          <w:rFonts w:hint="eastAsia"/>
          <w:color w:val="000000"/>
          <w:lang w:val="en-GB"/>
        </w:rPr>
        <w:t>、</w:t>
      </w:r>
      <w:r>
        <w:rPr>
          <w:color w:val="000000"/>
          <w:lang w:val="en-GB"/>
        </w:rPr>
        <w:t>1997</w:t>
      </w:r>
      <w:r>
        <w:rPr>
          <w:rFonts w:hint="eastAsia"/>
          <w:color w:val="000000"/>
          <w:lang w:val="en-GB"/>
        </w:rPr>
        <w:t>年</w:t>
      </w:r>
      <w:r>
        <w:rPr>
          <w:color w:val="000000"/>
          <w:lang w:val="en-GB"/>
        </w:rPr>
        <w:t>（</w:t>
      </w:r>
      <w:r>
        <w:rPr>
          <w:color w:val="000000"/>
          <w:lang w:val="en-GB"/>
        </w:rPr>
        <w:t>8</w:t>
      </w:r>
      <w:r>
        <w:rPr>
          <w:color w:val="000000"/>
          <w:lang w:val="en-GB"/>
        </w:rPr>
        <w:t>）</w:t>
      </w:r>
      <w:r>
        <w:rPr>
          <w:color w:val="000000"/>
          <w:lang w:val="en-GB"/>
        </w:rPr>
        <w:t xml:space="preserve"> SCC 114</w:t>
      </w:r>
      <w:r>
        <w:rPr>
          <w:rFonts w:hint="eastAsia"/>
          <w:color w:val="000000"/>
          <w:lang w:val="en-GB"/>
        </w:rPr>
        <w:t>和</w:t>
      </w:r>
      <w:r>
        <w:rPr>
          <w:color w:val="000000"/>
          <w:lang w:val="en-GB"/>
        </w:rPr>
        <w:t xml:space="preserve">1998 </w:t>
      </w:r>
      <w:r>
        <w:rPr>
          <w:rFonts w:hint="eastAsia"/>
          <w:color w:val="000000"/>
          <w:lang w:val="en-GB"/>
        </w:rPr>
        <w:t>年</w:t>
      </w:r>
      <w:r>
        <w:rPr>
          <w:color w:val="000000"/>
          <w:lang w:val="en-GB"/>
        </w:rPr>
        <w:t>（</w:t>
      </w:r>
      <w:r>
        <w:rPr>
          <w:color w:val="000000"/>
          <w:lang w:val="en-GB"/>
        </w:rPr>
        <w:t>4</w:t>
      </w:r>
      <w:r>
        <w:rPr>
          <w:color w:val="000000"/>
          <w:lang w:val="en-GB"/>
        </w:rPr>
        <w:t>）</w:t>
      </w:r>
      <w:r>
        <w:rPr>
          <w:color w:val="000000"/>
          <w:lang w:val="en-GB"/>
        </w:rPr>
        <w:t xml:space="preserve"> SCC 270</w:t>
      </w:r>
      <w:r>
        <w:rPr>
          <w:color w:val="000000"/>
          <w:lang w:val="en-GB"/>
        </w:rPr>
        <w:t>）</w:t>
      </w:r>
      <w:r>
        <w:rPr>
          <w:rFonts w:hint="eastAsia"/>
          <w:color w:val="000000"/>
          <w:lang w:val="en-GB"/>
        </w:rPr>
        <w:t>中，最高法院向政府发出了一些关于妓女子女的指令，在</w:t>
      </w:r>
      <w:r>
        <w:rPr>
          <w:color w:val="000000"/>
          <w:lang w:val="en-GB"/>
        </w:rPr>
        <w:t>Upendra Baxi</w:t>
      </w:r>
      <w:r>
        <w:rPr>
          <w:rFonts w:hint="eastAsia"/>
          <w:color w:val="000000"/>
          <w:lang w:val="en-GB"/>
        </w:rPr>
        <w:t>医生提起的</w:t>
      </w:r>
      <w:r>
        <w:rPr>
          <w:rFonts w:hint="eastAsia"/>
          <w:color w:val="000000"/>
          <w:lang w:val="en-GB"/>
        </w:rPr>
        <w:t>PIL</w:t>
      </w:r>
      <w:r>
        <w:rPr>
          <w:color w:val="000000"/>
          <w:lang w:val="en-GB"/>
        </w:rPr>
        <w:t>（</w:t>
      </w:r>
      <w:r>
        <w:rPr>
          <w:color w:val="000000"/>
          <w:lang w:val="en-GB"/>
        </w:rPr>
        <w:t>1986</w:t>
      </w:r>
      <w:r>
        <w:rPr>
          <w:color w:val="000000"/>
          <w:lang w:val="en-GB"/>
        </w:rPr>
        <w:t>（</w:t>
      </w:r>
      <w:r>
        <w:rPr>
          <w:color w:val="000000"/>
          <w:lang w:val="en-GB"/>
        </w:rPr>
        <w:t>4</w:t>
      </w:r>
      <w:r>
        <w:rPr>
          <w:color w:val="000000"/>
          <w:lang w:val="en-GB"/>
        </w:rPr>
        <w:t>）</w:t>
      </w:r>
      <w:r>
        <w:rPr>
          <w:color w:val="000000"/>
          <w:lang w:val="en-GB"/>
        </w:rPr>
        <w:t xml:space="preserve"> SCC 106</w:t>
      </w:r>
      <w:r>
        <w:rPr>
          <w:color w:val="000000"/>
          <w:lang w:val="en-GB"/>
        </w:rPr>
        <w:t>）</w:t>
      </w:r>
      <w:r>
        <w:rPr>
          <w:rFonts w:hint="eastAsia"/>
          <w:color w:val="000000"/>
          <w:lang w:val="en-GB"/>
        </w:rPr>
        <w:t>中，最高法院发布了许多关于在政府机构和少年拘留所提供管理和设施的指令。</w:t>
      </w:r>
    </w:p>
    <w:p w:rsidR="0089385A" w:rsidRDefault="0089385A">
      <w:pPr>
        <w:tabs>
          <w:tab w:val="left" w:pos="630"/>
        </w:tabs>
        <w:spacing w:after="240" w:line="360" w:lineRule="exact"/>
        <w:rPr>
          <w:rFonts w:hint="eastAsia"/>
          <w:color w:val="000000"/>
          <w:lang w:val="en-GB"/>
        </w:rPr>
      </w:pPr>
      <w:r>
        <w:rPr>
          <w:color w:val="000000"/>
          <w:lang w:val="en-GB"/>
        </w:rPr>
        <w:t>146.</w:t>
      </w:r>
      <w:r>
        <w:rPr>
          <w:color w:val="000000"/>
          <w:lang w:val="en-GB"/>
        </w:rPr>
        <w:tab/>
      </w:r>
      <w:r>
        <w:rPr>
          <w:rFonts w:hint="eastAsia"/>
          <w:color w:val="000000"/>
          <w:lang w:val="en-GB"/>
        </w:rPr>
        <w:t>依照这些指令，政府在中央和邦两级分别成立了中央和邦童妓问题咨询委员会，以制止贩运以及保护并使被解救人员恢复社会生活。成立了一个卖淫、童妓和妓女子女委员会，以研究这个问题并为她们的解救和康复制订适当的计划。该委员会已经于</w:t>
      </w:r>
      <w:r>
        <w:rPr>
          <w:rFonts w:hint="eastAsia"/>
          <w:color w:val="000000"/>
          <w:lang w:val="en-GB"/>
        </w:rPr>
        <w:t>1998</w:t>
      </w:r>
      <w:r>
        <w:rPr>
          <w:rFonts w:hint="eastAsia"/>
          <w:color w:val="000000"/>
          <w:lang w:val="en-GB"/>
        </w:rPr>
        <w:t>年制订了一个国家行动计划，通过包括预防、立法和执法、向卖淫受害人提供基本服务、解救和康复、提高认识和社会动员在内的战略来打击贩运妇女和儿童及对她们的商业性剥削。这个《行动计划》的目标是使妇女和儿童卖淫受害人重新融入社会生活的主流。中央童妓问题咨询委员会监督《行动计划》的执行情况。政府已经通知</w:t>
      </w:r>
      <w:r>
        <w:rPr>
          <w:rFonts w:hint="eastAsia"/>
          <w:color w:val="000000"/>
          <w:lang w:val="en-GB"/>
        </w:rPr>
        <w:t>CBI</w:t>
      </w:r>
      <w:r>
        <w:rPr>
          <w:rFonts w:hint="eastAsia"/>
          <w:color w:val="000000"/>
          <w:lang w:val="en-GB"/>
        </w:rPr>
        <w:t>警官级和警官以上级的官员是调查邦际贩运案件的反贩运警官。</w:t>
      </w:r>
    </w:p>
    <w:p w:rsidR="0089385A" w:rsidRDefault="0089385A">
      <w:pPr>
        <w:tabs>
          <w:tab w:val="left" w:pos="630"/>
        </w:tabs>
        <w:spacing w:after="240" w:line="360" w:lineRule="exact"/>
        <w:rPr>
          <w:rFonts w:hint="eastAsia"/>
          <w:color w:val="000000"/>
          <w:lang w:val="en-GB"/>
        </w:rPr>
      </w:pPr>
      <w:r>
        <w:rPr>
          <w:color w:val="000000"/>
          <w:lang w:val="en-GB"/>
        </w:rPr>
        <w:t>147.</w:t>
      </w:r>
      <w:r>
        <w:rPr>
          <w:color w:val="000000"/>
          <w:lang w:val="en-GB"/>
        </w:rPr>
        <w:tab/>
      </w:r>
      <w:r>
        <w:rPr>
          <w:rFonts w:hint="eastAsia"/>
          <w:color w:val="000000"/>
          <w:lang w:val="en-GB"/>
        </w:rPr>
        <w:t>2001</w:t>
      </w:r>
      <w:r>
        <w:rPr>
          <w:rFonts w:hint="eastAsia"/>
          <w:color w:val="000000"/>
          <w:lang w:val="en-GB"/>
        </w:rPr>
        <w:t>年在全国人权委员会内设立了一个妇女人权（包括与贩运有关的事务）联络中心，并且在所有</w:t>
      </w:r>
      <w:r>
        <w:rPr>
          <w:rFonts w:hint="eastAsia"/>
          <w:color w:val="000000"/>
          <w:lang w:val="en-GB"/>
        </w:rPr>
        <w:t xml:space="preserve">   </w:t>
      </w:r>
      <w:r>
        <w:rPr>
          <w:rFonts w:hint="eastAsia"/>
          <w:color w:val="000000"/>
          <w:lang w:val="en-GB"/>
        </w:rPr>
        <w:t>邦</w:t>
      </w:r>
      <w:r>
        <w:rPr>
          <w:rFonts w:hint="eastAsia"/>
          <w:color w:val="000000"/>
          <w:lang w:val="en-GB"/>
        </w:rPr>
        <w:t>/</w:t>
      </w:r>
      <w:r>
        <w:rPr>
          <w:rFonts w:hint="eastAsia"/>
          <w:color w:val="000000"/>
          <w:lang w:val="en-GB"/>
        </w:rPr>
        <w:t>中央直辖区形成了一个全国性的联络官员网络，以监测贩运问题。</w:t>
      </w:r>
      <w:r>
        <w:rPr>
          <w:rFonts w:hint="eastAsia"/>
          <w:color w:val="000000"/>
          <w:lang w:val="en-GB"/>
        </w:rPr>
        <w:t>2001</w:t>
      </w:r>
      <w:r>
        <w:rPr>
          <w:rFonts w:hint="eastAsia"/>
          <w:color w:val="000000"/>
          <w:lang w:val="en-GB"/>
        </w:rPr>
        <w:t>年</w:t>
      </w:r>
      <w:r>
        <w:rPr>
          <w:rFonts w:hint="eastAsia"/>
          <w:color w:val="000000"/>
          <w:lang w:val="en-GB"/>
        </w:rPr>
        <w:t>10</w:t>
      </w:r>
      <w:r>
        <w:rPr>
          <w:rFonts w:hint="eastAsia"/>
          <w:color w:val="000000"/>
          <w:lang w:val="en-GB"/>
        </w:rPr>
        <w:t>月，这个联络中心准备了一个关于贩运妇女和儿童的信息包，向社会通报贩运的各个方面。政府与非政府组织一道已在各地区采取努力，以提高人们对贩运的各个层面的认识，并举办了二十多场研讨会。它已制定了一个媒体宣传运动，利用电视、广播和新闻出版媒体进行宣传。中央政府、全国人权委员会和非政府组织正在开展研究和调查，为这个问题的深度和广度提供文件证明，并在联合国儿童基金会及联合国其他机构的帮助下确定行动要点。</w:t>
      </w:r>
    </w:p>
    <w:p w:rsidR="0089385A" w:rsidRDefault="0089385A">
      <w:pPr>
        <w:tabs>
          <w:tab w:val="left" w:pos="630"/>
        </w:tabs>
        <w:spacing w:after="240" w:line="360" w:lineRule="exact"/>
        <w:rPr>
          <w:rFonts w:hint="eastAsia"/>
          <w:color w:val="000000"/>
          <w:lang w:val="en-GB"/>
        </w:rPr>
      </w:pPr>
      <w:r>
        <w:rPr>
          <w:color w:val="000000"/>
          <w:lang w:val="en-GB"/>
        </w:rPr>
        <w:t>148.</w:t>
      </w:r>
      <w:r>
        <w:rPr>
          <w:color w:val="000000"/>
          <w:lang w:val="en-GB"/>
        </w:rPr>
        <w:tab/>
      </w:r>
      <w:r>
        <w:rPr>
          <w:rFonts w:hint="eastAsia"/>
          <w:color w:val="000000"/>
          <w:lang w:val="en-GB"/>
        </w:rPr>
        <w:t>2003</w:t>
      </w:r>
      <w:r>
        <w:rPr>
          <w:rFonts w:hint="eastAsia"/>
          <w:color w:val="000000"/>
          <w:lang w:val="en-GB"/>
        </w:rPr>
        <w:t>年</w:t>
      </w:r>
      <w:r>
        <w:rPr>
          <w:rFonts w:hint="eastAsia"/>
          <w:color w:val="000000"/>
          <w:lang w:val="en-GB"/>
        </w:rPr>
        <w:t>1</w:t>
      </w:r>
      <w:r>
        <w:rPr>
          <w:rFonts w:hint="eastAsia"/>
          <w:color w:val="000000"/>
          <w:lang w:val="en-GB"/>
        </w:rPr>
        <w:t>月，全国人权委员会在联合国妇女发展基金和妇女社会教育协会的协作下组织实施了一个防止性旅游和贩运妇女的宣传方案。政府已决定执行《全球旅游业道德守则》，该守则禁止为性旅游业目的对儿童进行性剥削。此外，中央政府已要求所有邦和中央直辖区的首席部长和旅游局长使该守则具有法律约束力，责令宾馆</w:t>
      </w:r>
      <w:r>
        <w:rPr>
          <w:rFonts w:hint="eastAsia"/>
          <w:color w:val="000000"/>
          <w:lang w:val="en-GB"/>
        </w:rPr>
        <w:t>/</w:t>
      </w:r>
      <w:r>
        <w:rPr>
          <w:rFonts w:hint="eastAsia"/>
          <w:color w:val="000000"/>
          <w:lang w:val="en-GB"/>
        </w:rPr>
        <w:t>旅店在接待处的醒目位置张贴反贩运广告和对性剥削的刑法规定。</w:t>
      </w:r>
    </w:p>
    <w:p w:rsidR="0089385A" w:rsidRDefault="0089385A">
      <w:pPr>
        <w:tabs>
          <w:tab w:val="left" w:pos="630"/>
        </w:tabs>
        <w:spacing w:after="240" w:line="360" w:lineRule="exact"/>
        <w:rPr>
          <w:rFonts w:hint="eastAsia"/>
          <w:color w:val="000000"/>
          <w:lang w:val="en-GB"/>
        </w:rPr>
      </w:pPr>
      <w:r>
        <w:rPr>
          <w:color w:val="000000"/>
          <w:lang w:val="en-GB"/>
        </w:rPr>
        <w:t>149.</w:t>
      </w:r>
      <w:r>
        <w:rPr>
          <w:color w:val="000000"/>
          <w:lang w:val="en-GB"/>
        </w:rPr>
        <w:tab/>
      </w:r>
      <w:r>
        <w:rPr>
          <w:rFonts w:hint="eastAsia"/>
          <w:color w:val="000000"/>
          <w:lang w:val="en-GB"/>
        </w:rPr>
        <w:t>已在许多邦，如德里、卡纳塔克邦、安得拉邦、马哈拉施特拉邦、西孟加拉邦、泰米尔纳德邦、拉贾斯坦邦和比哈尔邦采取重大步骤，在警察、政府和非政府组织的积极合作下解救少女并把她们遣送回自己的祖国。根据儿童发展综合性服务计划，正在</w:t>
      </w:r>
      <w:r>
        <w:rPr>
          <w:color w:val="000000"/>
          <w:lang w:val="en-GB"/>
        </w:rPr>
        <w:t>Kolkata</w:t>
      </w:r>
      <w:r>
        <w:rPr>
          <w:rFonts w:hint="eastAsia"/>
          <w:color w:val="000000"/>
          <w:lang w:val="en-GB"/>
        </w:rPr>
        <w:t>的</w:t>
      </w:r>
      <w:r>
        <w:rPr>
          <w:color w:val="000000"/>
          <w:lang w:val="en-GB"/>
        </w:rPr>
        <w:t>Sonagachhi</w:t>
      </w:r>
      <w:r>
        <w:rPr>
          <w:rFonts w:hint="eastAsia"/>
          <w:color w:val="000000"/>
          <w:lang w:val="en-GB"/>
        </w:rPr>
        <w:t>地区、孟买的</w:t>
      </w:r>
      <w:r>
        <w:rPr>
          <w:color w:val="000000"/>
          <w:lang w:val="en-GB"/>
        </w:rPr>
        <w:t>Kamathipura</w:t>
      </w:r>
      <w:r>
        <w:rPr>
          <w:rFonts w:hint="eastAsia"/>
          <w:color w:val="000000"/>
          <w:lang w:val="en-GB"/>
        </w:rPr>
        <w:t>地区等地为妓女的子女实施特别项目。正采取努力以便向被解救的妇女和儿童提供咨询。一个与各个政府机关合作提供咨询的行动计划正在开展中。政府正在贩运发源地，特别是毗邻尼泊尔和孟加拉国的地区组织实施提高公众认识方案。</w:t>
      </w:r>
    </w:p>
    <w:p w:rsidR="0089385A" w:rsidRDefault="0089385A">
      <w:pPr>
        <w:tabs>
          <w:tab w:val="left" w:pos="630"/>
        </w:tabs>
        <w:spacing w:after="240" w:line="360" w:lineRule="exact"/>
        <w:rPr>
          <w:rFonts w:hint="eastAsia"/>
          <w:color w:val="000000"/>
        </w:rPr>
      </w:pPr>
      <w:r>
        <w:rPr>
          <w:color w:val="000000"/>
        </w:rPr>
        <w:t>150.</w:t>
      </w:r>
      <w:r>
        <w:rPr>
          <w:color w:val="000000"/>
        </w:rPr>
        <w:tab/>
      </w:r>
      <w:r>
        <w:rPr>
          <w:rFonts w:hint="eastAsia"/>
          <w:color w:val="000000"/>
        </w:rPr>
        <w:t>作为解决贩卖问题一项措施的减缓贫穷方案：中央政府已经采取了一个多部门处理办法来预防、解救、康复并使受到性剥削的妇女和儿童重新参与社会生活。由于贫穷是性剥削的原因之一，政府已谋求通过各种减缓贫穷方案，如</w:t>
      </w:r>
      <w:r>
        <w:rPr>
          <w:color w:val="000000"/>
        </w:rPr>
        <w:t xml:space="preserve">Swarna Jayanti Gramin Rojgar Yojana </w:t>
      </w:r>
      <w:r>
        <w:rPr>
          <w:color w:val="000000"/>
        </w:rPr>
        <w:t>（</w:t>
      </w:r>
      <w:r>
        <w:rPr>
          <w:color w:val="000000"/>
        </w:rPr>
        <w:t>SJGRY</w:t>
      </w:r>
      <w:r>
        <w:rPr>
          <w:color w:val="000000"/>
        </w:rPr>
        <w:t>）</w:t>
      </w:r>
      <w:r>
        <w:rPr>
          <w:rFonts w:hint="eastAsia"/>
          <w:color w:val="000000"/>
        </w:rPr>
        <w:t>、</w:t>
      </w:r>
      <w:r>
        <w:rPr>
          <w:color w:val="000000"/>
        </w:rPr>
        <w:t xml:space="preserve">Swarna Jayanti Shahri Rojgar Yojana </w:t>
      </w:r>
      <w:r>
        <w:rPr>
          <w:color w:val="000000"/>
        </w:rPr>
        <w:t>（</w:t>
      </w:r>
      <w:r>
        <w:rPr>
          <w:color w:val="000000"/>
        </w:rPr>
        <w:t>SJSRY</w:t>
      </w:r>
      <w:r>
        <w:rPr>
          <w:color w:val="000000"/>
        </w:rPr>
        <w:t>）</w:t>
      </w:r>
      <w:r>
        <w:rPr>
          <w:rFonts w:hint="eastAsia"/>
          <w:color w:val="000000"/>
        </w:rPr>
        <w:t>、就业保障计划、以粮食支付工资方案以及通过培训自营职业和为建立小型企业提供小额贷款来解决上述问题。政府每年花费</w:t>
      </w:r>
      <w:r>
        <w:rPr>
          <w:rFonts w:hint="eastAsia"/>
          <w:color w:val="000000"/>
        </w:rPr>
        <w:t>600</w:t>
      </w:r>
      <w:r>
        <w:rPr>
          <w:rFonts w:hint="eastAsia"/>
          <w:color w:val="000000"/>
        </w:rPr>
        <w:t>亿卢比和</w:t>
      </w:r>
      <w:r>
        <w:rPr>
          <w:rFonts w:hint="eastAsia"/>
          <w:color w:val="000000"/>
        </w:rPr>
        <w:t>20</w:t>
      </w:r>
      <w:r>
        <w:rPr>
          <w:rFonts w:hint="eastAsia"/>
          <w:color w:val="000000"/>
        </w:rPr>
        <w:t>亿卢比用于各种农村和城市减缓贫穷方案。通过粮食和民政供应网为粮食销售提供补贴，每年的补贴总额约</w:t>
      </w:r>
      <w:r>
        <w:rPr>
          <w:rFonts w:hint="eastAsia"/>
          <w:color w:val="000000"/>
        </w:rPr>
        <w:t>900</w:t>
      </w:r>
      <w:r>
        <w:rPr>
          <w:rFonts w:hint="eastAsia"/>
          <w:color w:val="000000"/>
        </w:rPr>
        <w:t>亿卢比。这些努力的累积效应是，</w:t>
      </w:r>
      <w:r>
        <w:rPr>
          <w:rFonts w:hint="eastAsia"/>
          <w:color w:val="000000"/>
        </w:rPr>
        <w:t>2000</w:t>
      </w:r>
      <w:r>
        <w:rPr>
          <w:rFonts w:hint="eastAsia"/>
          <w:color w:val="000000"/>
        </w:rPr>
        <w:t>年贫穷水平下降到了</w:t>
      </w:r>
      <w:r>
        <w:rPr>
          <w:rFonts w:hint="eastAsia"/>
          <w:color w:val="000000"/>
        </w:rPr>
        <w:t>26%</w:t>
      </w:r>
      <w:r>
        <w:rPr>
          <w:rFonts w:hint="eastAsia"/>
          <w:color w:val="000000"/>
        </w:rPr>
        <w:t>，而</w:t>
      </w:r>
      <w:r>
        <w:rPr>
          <w:rFonts w:hint="eastAsia"/>
          <w:color w:val="000000"/>
        </w:rPr>
        <w:t>1973</w:t>
      </w:r>
      <w:r>
        <w:rPr>
          <w:rFonts w:hint="eastAsia"/>
          <w:color w:val="000000"/>
        </w:rPr>
        <w:t>年的贫穷水平是</w:t>
      </w:r>
      <w:r>
        <w:rPr>
          <w:rFonts w:hint="eastAsia"/>
          <w:color w:val="000000"/>
        </w:rPr>
        <w:t>50%</w:t>
      </w:r>
      <w:r>
        <w:rPr>
          <w:rFonts w:hint="eastAsia"/>
          <w:color w:val="000000"/>
        </w:rPr>
        <w:t>。希望这些减缓贫穷方案继续为减少人口贩运做出贡献。</w:t>
      </w:r>
    </w:p>
    <w:p w:rsidR="0089385A" w:rsidRDefault="0089385A">
      <w:pPr>
        <w:tabs>
          <w:tab w:val="left" w:pos="630"/>
        </w:tabs>
        <w:spacing w:after="240" w:line="360" w:lineRule="exact"/>
        <w:rPr>
          <w:rFonts w:hint="eastAsia"/>
          <w:color w:val="000000"/>
        </w:rPr>
      </w:pPr>
      <w:r>
        <w:rPr>
          <w:color w:val="000000"/>
        </w:rPr>
        <w:t>151.</w:t>
      </w:r>
      <w:r>
        <w:rPr>
          <w:color w:val="000000"/>
        </w:rPr>
        <w:tab/>
      </w:r>
      <w:r>
        <w:rPr>
          <w:rFonts w:hint="eastAsia"/>
          <w:color w:val="000000"/>
        </w:rPr>
        <w:t>男孩一般被贩运来作为童工工作，而女童通常被贩运用于商业性剥削。政府正通过普及儿童发展综合性服务计划（为</w:t>
      </w:r>
      <w:r>
        <w:rPr>
          <w:rFonts w:hint="eastAsia"/>
          <w:color w:val="000000"/>
        </w:rPr>
        <w:t>0-6</w:t>
      </w:r>
      <w:r>
        <w:rPr>
          <w:rFonts w:hint="eastAsia"/>
          <w:color w:val="000000"/>
        </w:rPr>
        <w:t>岁儿童）和</w:t>
      </w:r>
      <w:r>
        <w:rPr>
          <w:color w:val="000000"/>
        </w:rPr>
        <w:t>Sarva Shiksha Abhiyan</w:t>
      </w:r>
      <w:r>
        <w:rPr>
          <w:rFonts w:hint="eastAsia"/>
          <w:color w:val="000000"/>
        </w:rPr>
        <w:t>（为</w:t>
      </w:r>
      <w:r>
        <w:rPr>
          <w:rFonts w:hint="eastAsia"/>
          <w:color w:val="000000"/>
        </w:rPr>
        <w:t>6-14</w:t>
      </w:r>
      <w:r>
        <w:rPr>
          <w:rFonts w:hint="eastAsia"/>
          <w:color w:val="000000"/>
        </w:rPr>
        <w:t>岁儿童）来努力阻止和防止贩运儿童。</w:t>
      </w:r>
      <w:r>
        <w:rPr>
          <w:color w:val="000000"/>
        </w:rPr>
        <w:t>Balika Samridhi Yojana</w:t>
      </w:r>
      <w:r>
        <w:rPr>
          <w:rFonts w:hint="eastAsia"/>
          <w:color w:val="000000"/>
        </w:rPr>
        <w:t>和</w:t>
      </w:r>
      <w:r>
        <w:rPr>
          <w:color w:val="000000"/>
        </w:rPr>
        <w:t>Kishori Shakti Yojana</w:t>
      </w:r>
      <w:r>
        <w:rPr>
          <w:rFonts w:hint="eastAsia"/>
          <w:color w:val="000000"/>
        </w:rPr>
        <w:t>计划也设法满足女童的需要并有助于她们的生存、教育和提高能力。</w:t>
      </w:r>
    </w:p>
    <w:p w:rsidR="0089385A" w:rsidRDefault="0089385A">
      <w:pPr>
        <w:tabs>
          <w:tab w:val="left" w:pos="630"/>
        </w:tabs>
        <w:spacing w:after="240" w:line="360" w:lineRule="exact"/>
        <w:rPr>
          <w:rFonts w:hint="eastAsia"/>
          <w:color w:val="000000"/>
        </w:rPr>
      </w:pPr>
      <w:r>
        <w:rPr>
          <w:color w:val="000000"/>
        </w:rPr>
        <w:t>152.</w:t>
      </w:r>
      <w:r>
        <w:rPr>
          <w:color w:val="000000"/>
        </w:rPr>
        <w:tab/>
      </w:r>
      <w:r>
        <w:rPr>
          <w:rFonts w:hint="eastAsia"/>
          <w:color w:val="000000"/>
        </w:rPr>
        <w:t>针对卖淫妇女的特别计划：</w:t>
      </w:r>
      <w:r>
        <w:rPr>
          <w:rFonts w:hint="eastAsia"/>
          <w:color w:val="000000"/>
        </w:rPr>
        <w:t>2001</w:t>
      </w:r>
      <w:r>
        <w:rPr>
          <w:rFonts w:hint="eastAsia"/>
          <w:color w:val="000000"/>
        </w:rPr>
        <w:t>年</w:t>
      </w:r>
      <w:r>
        <w:rPr>
          <w:rFonts w:hint="eastAsia"/>
          <w:color w:val="000000"/>
        </w:rPr>
        <w:t>12</w:t>
      </w:r>
      <w:r>
        <w:rPr>
          <w:rFonts w:hint="eastAsia"/>
          <w:color w:val="000000"/>
        </w:rPr>
        <w:t>月，政府为处境困难的妇女（包括从人口贩运中解救出来的妇女和儿童）启动了一个名为</w:t>
      </w:r>
      <w:r>
        <w:rPr>
          <w:color w:val="000000"/>
        </w:rPr>
        <w:t>Swadhar</w:t>
      </w:r>
      <w:r>
        <w:rPr>
          <w:rFonts w:hint="eastAsia"/>
          <w:color w:val="000000"/>
        </w:rPr>
        <w:t>的计划。该计划为被解救妇女急需的避难所、咨询服务、通过教育和提升技能的社会和经济康复以及医疗和法律支助提供资金。与非政府组织合作执行这个全面计划。为了打击为商业性剥削目的贩运妇女和儿童，妇女和儿童发展局已经制定了补助金方案。这个计划有双重焦点——一是在发源地预防，另一个集中于在目的地解救和康复。该项目试图通过提高认识、教育和职业培训、减缓贫穷、由妇女团体和自助团体实施的小额贷款方案和乡村行政委员会来提高妇女和女童的能力，从而在源头上预防。在目的地，重点在于解救和康复。与非政府组织合作执行这些计划。对</w:t>
      </w:r>
      <w:r>
        <w:rPr>
          <w:snapToGrid w:val="0"/>
          <w:color w:val="000000"/>
        </w:rPr>
        <w:t>Swadhar</w:t>
      </w:r>
      <w:r>
        <w:rPr>
          <w:rFonts w:hint="eastAsia"/>
          <w:snapToGrid w:val="0"/>
          <w:color w:val="000000"/>
        </w:rPr>
        <w:t>和补助金方案的反应非常积极。截止到</w:t>
      </w:r>
      <w:r>
        <w:rPr>
          <w:rFonts w:hint="eastAsia"/>
          <w:snapToGrid w:val="0"/>
          <w:color w:val="000000"/>
        </w:rPr>
        <w:t>2004</w:t>
      </w:r>
      <w:r>
        <w:rPr>
          <w:rFonts w:hint="eastAsia"/>
          <w:snapToGrid w:val="0"/>
          <w:color w:val="000000"/>
        </w:rPr>
        <w:t>年</w:t>
      </w:r>
      <w:r>
        <w:rPr>
          <w:rFonts w:hint="eastAsia"/>
          <w:snapToGrid w:val="0"/>
          <w:color w:val="000000"/>
        </w:rPr>
        <w:t>3</w:t>
      </w:r>
      <w:r>
        <w:rPr>
          <w:rFonts w:hint="eastAsia"/>
          <w:snapToGrid w:val="0"/>
          <w:color w:val="000000"/>
        </w:rPr>
        <w:t>月，批准了</w:t>
      </w:r>
      <w:r>
        <w:rPr>
          <w:snapToGrid w:val="0"/>
          <w:color w:val="000000"/>
        </w:rPr>
        <w:t>Swadhar</w:t>
      </w:r>
      <w:r>
        <w:rPr>
          <w:rFonts w:hint="eastAsia"/>
          <w:snapToGrid w:val="0"/>
          <w:color w:val="000000"/>
        </w:rPr>
        <w:t>中的</w:t>
      </w:r>
      <w:r>
        <w:rPr>
          <w:rFonts w:hint="eastAsia"/>
          <w:snapToGrid w:val="0"/>
          <w:color w:val="000000"/>
        </w:rPr>
        <w:t>11</w:t>
      </w:r>
      <w:r>
        <w:rPr>
          <w:rFonts w:hint="eastAsia"/>
          <w:snapToGrid w:val="0"/>
          <w:color w:val="000000"/>
        </w:rPr>
        <w:t>个项目，</w:t>
      </w:r>
      <w:r>
        <w:rPr>
          <w:rFonts w:hint="eastAsia"/>
          <w:snapToGrid w:val="0"/>
          <w:color w:val="000000"/>
        </w:rPr>
        <w:t>2004-2005</w:t>
      </w:r>
      <w:r>
        <w:rPr>
          <w:rFonts w:hint="eastAsia"/>
          <w:snapToGrid w:val="0"/>
          <w:color w:val="000000"/>
        </w:rPr>
        <w:t>年批准了</w:t>
      </w:r>
      <w:r>
        <w:rPr>
          <w:rFonts w:hint="eastAsia"/>
          <w:snapToGrid w:val="0"/>
          <w:color w:val="000000"/>
        </w:rPr>
        <w:t>24</w:t>
      </w:r>
      <w:r>
        <w:rPr>
          <w:rFonts w:hint="eastAsia"/>
          <w:snapToGrid w:val="0"/>
          <w:color w:val="000000"/>
        </w:rPr>
        <w:t>个新项目。</w:t>
      </w:r>
    </w:p>
    <w:p w:rsidR="0089385A" w:rsidRDefault="0089385A">
      <w:pPr>
        <w:tabs>
          <w:tab w:val="left" w:pos="630"/>
        </w:tabs>
        <w:spacing w:after="240" w:line="360" w:lineRule="exact"/>
        <w:rPr>
          <w:rFonts w:hint="eastAsia"/>
          <w:lang w:val="en-GB"/>
        </w:rPr>
      </w:pPr>
      <w:r>
        <w:rPr>
          <w:color w:val="000000"/>
          <w:lang w:val="en-GB"/>
        </w:rPr>
        <w:t>153.</w:t>
      </w:r>
      <w:r>
        <w:rPr>
          <w:color w:val="000000"/>
          <w:lang w:val="en-GB"/>
        </w:rPr>
        <w:tab/>
      </w:r>
      <w:r>
        <w:rPr>
          <w:rFonts w:hint="eastAsia"/>
          <w:color w:val="000000"/>
          <w:lang w:val="en-GB"/>
        </w:rPr>
        <w:t>许多邦政府已提出了几个打击贩运的措施。马哈拉施特拉邦、安得拉邦和卡纳塔克邦已经为寺庙舞女提出了特别康复措施。安得拉邦已采纳了一个关于贩运妇女和儿童的邦政策，比哈尔邦已经为被贩运妇女和儿童的福利和康复制订了一个邦行动计划。中央邦已经提出一个名为“</w:t>
      </w:r>
      <w:r>
        <w:rPr>
          <w:color w:val="000000"/>
          <w:lang w:val="en-GB"/>
        </w:rPr>
        <w:t>Jabali</w:t>
      </w:r>
      <w:r>
        <w:rPr>
          <w:rFonts w:hint="eastAsia"/>
          <w:color w:val="000000"/>
          <w:lang w:val="en-GB"/>
        </w:rPr>
        <w:t>”的计划，侧重于被贩运妇女和儿童的福利和发展。马哈拉施特拉邦已经成立了</w:t>
      </w:r>
      <w:r>
        <w:rPr>
          <w:rFonts w:hint="eastAsia"/>
          <w:color w:val="000000"/>
          <w:lang w:val="en-GB"/>
        </w:rPr>
        <w:t>50</w:t>
      </w:r>
      <w:r>
        <w:rPr>
          <w:rFonts w:hint="eastAsia"/>
          <w:color w:val="000000"/>
          <w:lang w:val="en-GB"/>
        </w:rPr>
        <w:t>个家庭咨询中心和一个监督儿童之家工作情况的监督委员会。</w:t>
      </w:r>
      <w:r>
        <w:rPr>
          <w:rFonts w:hint="eastAsia"/>
          <w:lang w:val="en-GB"/>
        </w:rPr>
        <w:t>泰米尔纳德邦已采取许多反对贩运的措施，如建立警察缉捕队来处理贩运问题、成立区咨询委员会和村级监督委员会、妇女儿童及其康复社会防卫福利基金、勘测贩运的来源地、中转地和目的地以及建立危险干预中心来预防虐待儿童。西孟加拉邦已建立了遭受商业性剥削的艾滋病毒感染者避难所。果阿已制定了</w:t>
      </w:r>
      <w:r>
        <w:rPr>
          <w:rFonts w:hint="eastAsia"/>
          <w:lang w:val="en-GB"/>
        </w:rPr>
        <w:t>2003</w:t>
      </w:r>
      <w:r>
        <w:rPr>
          <w:rFonts w:hint="eastAsia"/>
          <w:lang w:val="en-GB"/>
        </w:rPr>
        <w:t>年《果阿儿童法》，这部法律规定了严厉的管制措施来控制儿童接触色情材料。</w:t>
      </w:r>
    </w:p>
    <w:p w:rsidR="0089385A" w:rsidRDefault="0089385A">
      <w:pPr>
        <w:tabs>
          <w:tab w:val="left" w:pos="630"/>
        </w:tabs>
        <w:spacing w:after="240" w:line="360" w:lineRule="exact"/>
        <w:rPr>
          <w:rFonts w:hint="eastAsia"/>
          <w:color w:val="000000"/>
          <w:lang w:val="en-GB"/>
        </w:rPr>
      </w:pPr>
      <w:r>
        <w:rPr>
          <w:color w:val="000000"/>
          <w:lang w:val="en-GB"/>
        </w:rPr>
        <w:t>154.</w:t>
      </w:r>
      <w:r>
        <w:rPr>
          <w:color w:val="000000"/>
          <w:lang w:val="en-GB"/>
        </w:rPr>
        <w:tab/>
      </w:r>
      <w:r>
        <w:rPr>
          <w:rFonts w:hint="eastAsia"/>
          <w:color w:val="000000"/>
          <w:lang w:val="en-GB"/>
        </w:rPr>
        <w:t>执行机构、警察机关和司法部门对处理这个问题越来越敏感。正与警方一起开展各种培训和概况介绍方案，以提高人们对法律规定和性别观点的认识。正与司法部门一起组织敏感化会议，正在为司法部门和警方编制一份手册，以根据《防止不道德交易法》来处理案件。</w:t>
      </w:r>
    </w:p>
    <w:p w:rsidR="0089385A" w:rsidRDefault="0089385A">
      <w:pPr>
        <w:tabs>
          <w:tab w:val="left" w:pos="630"/>
        </w:tabs>
        <w:spacing w:after="240" w:line="360" w:lineRule="exact"/>
        <w:rPr>
          <w:rFonts w:hint="eastAsia"/>
          <w:color w:val="000000"/>
        </w:rPr>
      </w:pPr>
      <w:r>
        <w:rPr>
          <w:color w:val="000000"/>
          <w:lang w:val="en-GB"/>
        </w:rPr>
        <w:t>155.</w:t>
      </w:r>
      <w:r>
        <w:rPr>
          <w:color w:val="000000"/>
          <w:lang w:val="en-GB"/>
        </w:rPr>
        <w:tab/>
      </w:r>
      <w:r>
        <w:rPr>
          <w:rFonts w:hint="eastAsia"/>
          <w:color w:val="000000"/>
        </w:rPr>
        <w:t>报告了少数未成年少女与特别是来自海湾国家的老头结婚的案例。为了阻止未成年少女与外国人结婚，政府已命令各驻外使团在检查来自海湾国家的人的签证申请时要多加注意。特别是考虑到与未到法定年龄的少女结婚是非法这一事实，已经制定了这方面的相关规则。在海湾司与海湾国家大使馆相互交往期间已经评估了这些大使馆的这一问题。已经向印度所有宾馆</w:t>
      </w:r>
      <w:r>
        <w:rPr>
          <w:rFonts w:hint="eastAsia"/>
          <w:color w:val="000000"/>
        </w:rPr>
        <w:t>/</w:t>
      </w:r>
      <w:r>
        <w:rPr>
          <w:rFonts w:hint="eastAsia"/>
          <w:color w:val="000000"/>
        </w:rPr>
        <w:t>旅店的管理人员发出了命令，要求他们在任何外国人到达他们旅馆</w:t>
      </w:r>
      <w:r>
        <w:rPr>
          <w:rFonts w:hint="eastAsia"/>
          <w:color w:val="000000"/>
        </w:rPr>
        <w:t>24</w:t>
      </w:r>
      <w:r>
        <w:rPr>
          <w:rFonts w:hint="eastAsia"/>
          <w:color w:val="000000"/>
        </w:rPr>
        <w:t>小时内向警察局报告。他们必须按规定的格式获得信息，指出外国人的详细资料，如姓名、国籍、护照号码等。</w:t>
      </w:r>
    </w:p>
    <w:p w:rsidR="0089385A" w:rsidRDefault="0089385A">
      <w:pPr>
        <w:pStyle w:val="H2"/>
        <w:tabs>
          <w:tab w:val="left" w:pos="630"/>
        </w:tabs>
        <w:rPr>
          <w:rFonts w:hint="eastAsia"/>
          <w:bCs/>
        </w:rPr>
      </w:pPr>
      <w:r>
        <w:rPr>
          <w:rFonts w:ascii="Times New Roman" w:hint="eastAsia"/>
          <w:bCs/>
          <w:sz w:val="24"/>
        </w:rPr>
        <w:t>民间社会</w:t>
      </w:r>
    </w:p>
    <w:p w:rsidR="0089385A" w:rsidRDefault="0089385A">
      <w:pPr>
        <w:tabs>
          <w:tab w:val="left" w:pos="630"/>
        </w:tabs>
        <w:spacing w:after="240" w:line="360" w:lineRule="exact"/>
        <w:rPr>
          <w:rFonts w:hint="eastAsia"/>
          <w:color w:val="000000"/>
          <w:lang w:val="en-GB"/>
        </w:rPr>
      </w:pPr>
      <w:r>
        <w:rPr>
          <w:color w:val="000000"/>
          <w:lang w:val="en-GB"/>
        </w:rPr>
        <w:t>156.</w:t>
      </w:r>
      <w:r>
        <w:rPr>
          <w:color w:val="000000"/>
          <w:lang w:val="en-GB"/>
        </w:rPr>
        <w:tab/>
      </w:r>
      <w:r>
        <w:rPr>
          <w:rFonts w:hint="eastAsia"/>
          <w:color w:val="000000"/>
          <w:lang w:val="en-GB"/>
        </w:rPr>
        <w:t>还正在鼓励民间社会组织开展政府发起的各种计划。许多非政府组织正在开办避难所并参与这些妇女的解救和康复工作。它们在基层开展工作，为卖淫妇女和被贩运妇女提供支助，加强经济上易受害群体的发言权和保护他们作为个人的权利，还在艾滋病毒</w:t>
      </w:r>
      <w:r>
        <w:rPr>
          <w:rFonts w:hint="eastAsia"/>
          <w:color w:val="000000"/>
          <w:lang w:val="en-GB"/>
        </w:rPr>
        <w:t>/</w:t>
      </w:r>
      <w:r>
        <w:rPr>
          <w:rFonts w:hint="eastAsia"/>
          <w:color w:val="000000"/>
          <w:lang w:val="en-GB"/>
        </w:rPr>
        <w:t>艾滋病预防方案中为她们提供支助。</w:t>
      </w:r>
    </w:p>
    <w:p w:rsidR="0089385A" w:rsidRDefault="0089385A">
      <w:pPr>
        <w:pStyle w:val="H2"/>
        <w:tabs>
          <w:tab w:val="left" w:pos="630"/>
        </w:tabs>
        <w:rPr>
          <w:rFonts w:hint="eastAsia"/>
          <w:bCs/>
        </w:rPr>
      </w:pPr>
      <w:r>
        <w:rPr>
          <w:rFonts w:ascii="Times New Roman" w:hint="eastAsia"/>
          <w:bCs/>
          <w:sz w:val="24"/>
        </w:rPr>
        <w:t>跨境贩运</w:t>
      </w:r>
    </w:p>
    <w:p w:rsidR="0089385A" w:rsidRDefault="0089385A">
      <w:pPr>
        <w:tabs>
          <w:tab w:val="left" w:pos="630"/>
        </w:tabs>
        <w:spacing w:after="240" w:line="360" w:lineRule="exact"/>
        <w:rPr>
          <w:rFonts w:hint="eastAsia"/>
          <w:color w:val="000000"/>
          <w:lang w:val="en-GB"/>
        </w:rPr>
      </w:pPr>
      <w:r>
        <w:rPr>
          <w:color w:val="000000"/>
          <w:lang w:val="en-GB"/>
        </w:rPr>
        <w:t xml:space="preserve">157. </w:t>
      </w:r>
      <w:r>
        <w:rPr>
          <w:rFonts w:hint="eastAsia"/>
          <w:color w:val="000000"/>
          <w:lang w:val="en-GB"/>
        </w:rPr>
        <w:tab/>
      </w:r>
      <w:r>
        <w:rPr>
          <w:rFonts w:hint="eastAsia"/>
          <w:color w:val="000000"/>
          <w:lang w:val="en-GB"/>
        </w:rPr>
        <w:t>在最近几年里，</w:t>
      </w:r>
      <w:r>
        <w:rPr>
          <w:rFonts w:hint="eastAsia"/>
          <w:color w:val="000000"/>
        </w:rPr>
        <w:t>南亚区域合作联盟</w:t>
      </w:r>
      <w:r>
        <w:rPr>
          <w:rFonts w:hint="eastAsia"/>
          <w:color w:val="000000"/>
          <w:lang w:val="en-GB"/>
        </w:rPr>
        <w:t>地区跨国贩运呈扩大趋势。全球化、国家之间经济不平衡、现代运输工具的发展、缺少就业机会、娱乐业的需求等引起了跨境贩运。跨境贩运也引起移民法律与妇女的解救和康复之间的冲突。为了处理贩运者的跨境和国家间活动，政府正在认真考虑成立一个与中央麻醉品管制局相似的联络部门。这个建议正在等待批准。</w:t>
      </w:r>
    </w:p>
    <w:p w:rsidR="0089385A" w:rsidRDefault="0089385A">
      <w:pPr>
        <w:tabs>
          <w:tab w:val="left" w:pos="630"/>
        </w:tabs>
        <w:spacing w:after="240" w:line="360" w:lineRule="exact"/>
        <w:rPr>
          <w:rFonts w:hint="eastAsia"/>
          <w:lang w:val="en-GB"/>
        </w:rPr>
      </w:pPr>
      <w:r>
        <w:rPr>
          <w:snapToGrid w:val="0"/>
        </w:rPr>
        <w:t>158.</w:t>
      </w:r>
      <w:r>
        <w:rPr>
          <w:rFonts w:hint="eastAsia"/>
          <w:snapToGrid w:val="0"/>
        </w:rPr>
        <w:tab/>
      </w:r>
      <w:r>
        <w:rPr>
          <w:rFonts w:hint="eastAsia"/>
          <w:lang w:val="en-GB"/>
        </w:rPr>
        <w:t>为了防止跨境贩运，一个非政府组织在全国人权委员会的帮助下在印度</w:t>
      </w:r>
      <w:r>
        <w:rPr>
          <w:rFonts w:ascii="SimSun" w:hAnsi="SimSun" w:hint="eastAsia"/>
          <w:lang w:val="en-GB"/>
        </w:rPr>
        <w:t>-</w:t>
      </w:r>
      <w:r>
        <w:rPr>
          <w:rFonts w:hint="eastAsia"/>
          <w:lang w:val="en-GB"/>
        </w:rPr>
        <w:t>尼泊尔开放边境线上的三个检查站成立了警戒小组，以探查和阻止贩运。印度政府已经指示北方邦、比哈尔邦和西孟加拉邦的警察局长对有关非政府组织扩大帮助和合作，以帮助防止跨境贩运妇女和儿童。印度全国人权委员会和尼泊尔全国人权委员会正在认真商议此事，以提出一个打击两国之间跨境贩运的联合项目。</w:t>
      </w:r>
    </w:p>
    <w:p w:rsidR="0089385A" w:rsidRDefault="0089385A">
      <w:pPr>
        <w:tabs>
          <w:tab w:val="left" w:pos="630"/>
        </w:tabs>
        <w:spacing w:after="240" w:line="360" w:lineRule="exact"/>
        <w:rPr>
          <w:rFonts w:hint="eastAsia"/>
          <w:color w:val="000000"/>
        </w:rPr>
      </w:pPr>
      <w:r>
        <w:rPr>
          <w:color w:val="000000"/>
          <w:lang w:val="en-GB"/>
        </w:rPr>
        <w:t>159.</w:t>
      </w:r>
      <w:r>
        <w:rPr>
          <w:color w:val="000000"/>
          <w:lang w:val="en-GB"/>
        </w:rPr>
        <w:tab/>
      </w:r>
      <w:r>
        <w:rPr>
          <w:rFonts w:hint="eastAsia"/>
          <w:color w:val="000000"/>
        </w:rPr>
        <w:t>政府已经为开展这些活动创造了一个有利的政策环境。政府在其《全国赋予妇女权力政策》（</w:t>
      </w:r>
      <w:r>
        <w:rPr>
          <w:rFonts w:hint="eastAsia"/>
          <w:color w:val="000000"/>
        </w:rPr>
        <w:t>2001</w:t>
      </w:r>
      <w:r>
        <w:rPr>
          <w:rFonts w:hint="eastAsia"/>
          <w:color w:val="000000"/>
        </w:rPr>
        <w:t>年）中承诺特别把重点放在涉及处境困难妇女的计划和措施上。亚洲开发银行最近完成了它与印度、孟加拉国和尼泊尔政府合办的项目，用以评估这个问题的影响程度并拟订在南亚打击贩运妇女和儿童的方法。</w:t>
      </w:r>
    </w:p>
    <w:p w:rsidR="0089385A" w:rsidRDefault="0089385A">
      <w:pPr>
        <w:pStyle w:val="H2"/>
        <w:tabs>
          <w:tab w:val="left" w:pos="630"/>
        </w:tabs>
        <w:rPr>
          <w:rFonts w:hint="eastAsia"/>
          <w:bCs/>
        </w:rPr>
      </w:pPr>
      <w:r>
        <w:rPr>
          <w:rFonts w:ascii="Times New Roman" w:hint="eastAsia"/>
          <w:bCs/>
          <w:sz w:val="24"/>
        </w:rPr>
        <w:t>前面的挑战</w:t>
      </w:r>
    </w:p>
    <w:p w:rsidR="0089385A" w:rsidRDefault="0089385A">
      <w:pPr>
        <w:tabs>
          <w:tab w:val="left" w:pos="630"/>
        </w:tabs>
        <w:spacing w:after="240" w:line="360" w:lineRule="exact"/>
        <w:rPr>
          <w:rFonts w:hint="eastAsia"/>
        </w:rPr>
      </w:pPr>
      <w:r>
        <w:rPr>
          <w:color w:val="000000"/>
          <w:lang w:val="en-GB"/>
        </w:rPr>
        <w:t>160.</w:t>
      </w:r>
      <w:r>
        <w:rPr>
          <w:color w:val="000000"/>
          <w:lang w:val="en-GB"/>
        </w:rPr>
        <w:tab/>
      </w:r>
      <w:r>
        <w:rPr>
          <w:rFonts w:hint="eastAsia"/>
          <w:color w:val="000000"/>
          <w:lang w:val="en-GB"/>
        </w:rPr>
        <w:t>无法为从贩运中解救出来的艾滋病毒阳性妇女和少女提供足够的基本设施是另一个令人关注的问题</w:t>
      </w:r>
      <w:r>
        <w:rPr>
          <w:rFonts w:hint="eastAsia"/>
          <w:color w:val="000000"/>
        </w:rPr>
        <w:t>，</w:t>
      </w:r>
      <w:r>
        <w:rPr>
          <w:rFonts w:hint="eastAsia"/>
          <w:color w:val="000000"/>
          <w:lang w:val="en-GB"/>
        </w:rPr>
        <w:t>当家庭拒绝接受这些妇女时尤其令人头疼。虽然有少数报纸报道劳工移民到各个国家并在这些国家剥削妇女，但没有收集关于招聘她们做家务工作以及关于少女与其他国家的男子结婚的系统数据。也还没有收集这方面的移民方式。</w:t>
      </w:r>
    </w:p>
    <w:p w:rsidR="0089385A" w:rsidRDefault="0089385A">
      <w:pPr>
        <w:tabs>
          <w:tab w:val="left" w:pos="630"/>
        </w:tabs>
        <w:spacing w:after="240" w:line="360" w:lineRule="exact"/>
        <w:rPr>
          <w:rFonts w:ascii="SimHei" w:eastAsia="SimHei" w:hint="eastAsia"/>
          <w:bCs/>
          <w:color w:val="FF0000"/>
          <w:sz w:val="26"/>
          <w:lang w:val="en-GB"/>
        </w:rPr>
      </w:pPr>
      <w:r>
        <w:rPr>
          <w:rFonts w:ascii="SimHei" w:eastAsia="SimHei" w:hint="eastAsia"/>
          <w:bCs/>
          <w:color w:val="FF0000"/>
          <w:sz w:val="26"/>
          <w:lang w:val="en-GB"/>
        </w:rPr>
        <w:t>第7条：参与政治和公共生活</w:t>
      </w:r>
    </w:p>
    <w:p w:rsidR="0089385A" w:rsidRDefault="0089385A">
      <w:pPr>
        <w:pStyle w:val="H2"/>
        <w:tabs>
          <w:tab w:val="left" w:pos="630"/>
        </w:tabs>
        <w:rPr>
          <w:rFonts w:hint="eastAsia"/>
          <w:bCs/>
        </w:rPr>
      </w:pPr>
      <w:r>
        <w:rPr>
          <w:rFonts w:ascii="Times New Roman" w:hint="eastAsia"/>
          <w:bCs/>
          <w:sz w:val="24"/>
        </w:rPr>
        <w:t>基本信息</w:t>
      </w:r>
    </w:p>
    <w:p w:rsidR="0089385A" w:rsidRDefault="0089385A">
      <w:pPr>
        <w:tabs>
          <w:tab w:val="left" w:pos="630"/>
        </w:tabs>
        <w:spacing w:after="240" w:line="360" w:lineRule="exact"/>
        <w:rPr>
          <w:rFonts w:hint="eastAsia"/>
          <w:color w:val="000000"/>
        </w:rPr>
      </w:pPr>
      <w:r>
        <w:rPr>
          <w:color w:val="000000"/>
        </w:rPr>
        <w:t>161.</w:t>
      </w:r>
      <w:r>
        <w:rPr>
          <w:color w:val="000000"/>
        </w:rPr>
        <w:tab/>
      </w:r>
      <w:r>
        <w:rPr>
          <w:rFonts w:hint="eastAsia"/>
          <w:color w:val="000000"/>
        </w:rPr>
        <w:t>决定妇女社会地位的一个重要因素是她们参与决策和制定政策过程的程度。</w:t>
      </w:r>
    </w:p>
    <w:p w:rsidR="0089385A" w:rsidRDefault="0089385A">
      <w:pPr>
        <w:tabs>
          <w:tab w:val="left" w:pos="630"/>
        </w:tabs>
        <w:spacing w:after="240" w:line="360" w:lineRule="exact"/>
        <w:rPr>
          <w:rFonts w:hint="eastAsia"/>
          <w:color w:val="000000"/>
        </w:rPr>
      </w:pPr>
      <w:r>
        <w:rPr>
          <w:color w:val="000000"/>
        </w:rPr>
        <w:t>162.</w:t>
      </w:r>
      <w:r>
        <w:rPr>
          <w:color w:val="000000"/>
        </w:rPr>
        <w:tab/>
      </w:r>
      <w:r>
        <w:rPr>
          <w:rFonts w:hint="eastAsia"/>
          <w:color w:val="000000"/>
        </w:rPr>
        <w:t>1997</w:t>
      </w:r>
      <w:r>
        <w:rPr>
          <w:rFonts w:hint="eastAsia"/>
          <w:color w:val="000000"/>
        </w:rPr>
        <w:t>年至</w:t>
      </w:r>
      <w:r>
        <w:rPr>
          <w:rFonts w:hint="eastAsia"/>
          <w:color w:val="000000"/>
        </w:rPr>
        <w:t>2004</w:t>
      </w:r>
      <w:r>
        <w:rPr>
          <w:rFonts w:hint="eastAsia"/>
          <w:color w:val="000000"/>
        </w:rPr>
        <w:t>年间，妇女参与议会两院（人民院和联邦院）权力职务的名额不超过</w:t>
      </w:r>
      <w:r>
        <w:rPr>
          <w:rFonts w:hint="eastAsia"/>
          <w:color w:val="000000"/>
        </w:rPr>
        <w:t>9%</w:t>
      </w:r>
      <w:r>
        <w:rPr>
          <w:rFonts w:hint="eastAsia"/>
          <w:color w:val="000000"/>
        </w:rPr>
        <w:t>。然而，在</w:t>
      </w:r>
      <w:r>
        <w:rPr>
          <w:rFonts w:hint="eastAsia"/>
          <w:color w:val="000000"/>
        </w:rPr>
        <w:t>2004</w:t>
      </w:r>
      <w:r>
        <w:rPr>
          <w:rFonts w:hint="eastAsia"/>
          <w:color w:val="000000"/>
        </w:rPr>
        <w:t>年议会选举中，当选为下院（人民院）议员的妇女人数出现下降，从总共</w:t>
      </w:r>
      <w:r>
        <w:rPr>
          <w:rFonts w:hint="eastAsia"/>
          <w:color w:val="000000"/>
        </w:rPr>
        <w:t>543</w:t>
      </w:r>
      <w:r>
        <w:rPr>
          <w:rFonts w:hint="eastAsia"/>
          <w:color w:val="000000"/>
        </w:rPr>
        <w:t>席中占</w:t>
      </w:r>
      <w:r>
        <w:rPr>
          <w:rFonts w:hint="eastAsia"/>
          <w:color w:val="000000"/>
        </w:rPr>
        <w:t>49</w:t>
      </w:r>
      <w:r>
        <w:rPr>
          <w:rFonts w:hint="eastAsia"/>
          <w:color w:val="000000"/>
        </w:rPr>
        <w:t>席降到</w:t>
      </w:r>
      <w:r>
        <w:rPr>
          <w:rFonts w:hint="eastAsia"/>
          <w:color w:val="000000"/>
        </w:rPr>
        <w:t>539</w:t>
      </w:r>
      <w:r>
        <w:rPr>
          <w:rFonts w:hint="eastAsia"/>
          <w:color w:val="000000"/>
        </w:rPr>
        <w:t>席中占</w:t>
      </w:r>
      <w:r>
        <w:rPr>
          <w:rFonts w:hint="eastAsia"/>
          <w:color w:val="000000"/>
        </w:rPr>
        <w:t>44</w:t>
      </w:r>
      <w:r>
        <w:rPr>
          <w:rFonts w:hint="eastAsia"/>
          <w:color w:val="000000"/>
        </w:rPr>
        <w:t>席。在上院（联邦院）总共</w:t>
      </w:r>
      <w:r>
        <w:rPr>
          <w:rFonts w:hint="eastAsia"/>
          <w:color w:val="000000"/>
        </w:rPr>
        <w:t>245</w:t>
      </w:r>
      <w:r>
        <w:rPr>
          <w:rFonts w:hint="eastAsia"/>
          <w:color w:val="000000"/>
        </w:rPr>
        <w:t>位议员中，妇女人数从</w:t>
      </w:r>
      <w:r>
        <w:rPr>
          <w:rFonts w:hint="eastAsia"/>
          <w:color w:val="000000"/>
        </w:rPr>
        <w:t>20</w:t>
      </w:r>
      <w:r>
        <w:rPr>
          <w:rFonts w:hint="eastAsia"/>
          <w:color w:val="000000"/>
        </w:rPr>
        <w:t>位上升到</w:t>
      </w:r>
      <w:r>
        <w:rPr>
          <w:rFonts w:hint="eastAsia"/>
          <w:color w:val="000000"/>
        </w:rPr>
        <w:t>28</w:t>
      </w:r>
      <w:r>
        <w:rPr>
          <w:rFonts w:hint="eastAsia"/>
          <w:color w:val="000000"/>
        </w:rPr>
        <w:t>位。虽然妇女已经步入了政治舞台，但担任权力职务的妇女人数极低。</w:t>
      </w:r>
    </w:p>
    <w:p w:rsidR="0089385A" w:rsidRDefault="0089385A">
      <w:pPr>
        <w:tabs>
          <w:tab w:val="left" w:pos="630"/>
        </w:tabs>
        <w:spacing w:after="240" w:line="360" w:lineRule="exact"/>
        <w:rPr>
          <w:rFonts w:hint="eastAsia"/>
          <w:color w:val="000000"/>
        </w:rPr>
      </w:pPr>
      <w:r>
        <w:rPr>
          <w:color w:val="000000"/>
        </w:rPr>
        <w:t>163.</w:t>
      </w:r>
      <w:r>
        <w:rPr>
          <w:color w:val="000000"/>
        </w:rPr>
        <w:tab/>
      </w:r>
      <w:r>
        <w:rPr>
          <w:rFonts w:hint="eastAsia"/>
          <w:color w:val="000000"/>
        </w:rPr>
        <w:t>在邦立法院，妇女的任职人数非常低。德里区（</w:t>
      </w:r>
      <w:r>
        <w:rPr>
          <w:rFonts w:hint="eastAsia"/>
          <w:color w:val="000000"/>
        </w:rPr>
        <w:t>12.86%</w:t>
      </w:r>
      <w:r>
        <w:rPr>
          <w:rFonts w:hint="eastAsia"/>
          <w:color w:val="000000"/>
        </w:rPr>
        <w:t>）的妇女议员比例最高，其次是安得拉邦（</w:t>
      </w:r>
      <w:r>
        <w:rPr>
          <w:rFonts w:hint="eastAsia"/>
          <w:color w:val="000000"/>
        </w:rPr>
        <w:t>9.52%</w:t>
      </w:r>
      <w:r>
        <w:rPr>
          <w:rFonts w:hint="eastAsia"/>
          <w:color w:val="000000"/>
        </w:rPr>
        <w:t>）和喀拉拉邦（</w:t>
      </w:r>
      <w:r>
        <w:rPr>
          <w:rFonts w:hint="eastAsia"/>
          <w:color w:val="000000"/>
        </w:rPr>
        <w:t>9.29%</w:t>
      </w:r>
      <w:r>
        <w:rPr>
          <w:rFonts w:hint="eastAsia"/>
          <w:color w:val="000000"/>
        </w:rPr>
        <w:t>）。米佐拉姆区和那加兰邦没有妇女代表，曼尼普尔区、阿鲁纳恰尔邦、古吉拉特邦、查谟和克什米尔、卡纳塔克邦的百分比较低。这是由于缺少政党的支持以及妇女有限的获取和控制资源（资金和人力）。尽管有这些因素存在，但还是有少数妇女担任了邦首席部长职务和其他部长级职务。</w:t>
      </w:r>
    </w:p>
    <w:p w:rsidR="0089385A" w:rsidRDefault="0089385A">
      <w:pPr>
        <w:pStyle w:val="H2"/>
        <w:tabs>
          <w:tab w:val="left" w:pos="630"/>
        </w:tabs>
        <w:rPr>
          <w:rFonts w:hint="eastAsia"/>
          <w:bCs/>
        </w:rPr>
      </w:pPr>
      <w:r>
        <w:rPr>
          <w:rFonts w:ascii="Times New Roman" w:hint="eastAsia"/>
          <w:bCs/>
          <w:sz w:val="24"/>
        </w:rPr>
        <w:t>国家举措</w:t>
      </w:r>
    </w:p>
    <w:p w:rsidR="0089385A" w:rsidRDefault="0089385A">
      <w:pPr>
        <w:tabs>
          <w:tab w:val="left" w:pos="630"/>
        </w:tabs>
        <w:spacing w:after="240" w:line="360" w:lineRule="exact"/>
        <w:rPr>
          <w:rFonts w:hint="eastAsia"/>
          <w:color w:val="000000"/>
        </w:rPr>
      </w:pPr>
      <w:r>
        <w:rPr>
          <w:color w:val="000000"/>
        </w:rPr>
        <w:t>164.</w:t>
      </w:r>
      <w:r>
        <w:rPr>
          <w:color w:val="000000"/>
        </w:rPr>
        <w:tab/>
      </w:r>
      <w:r>
        <w:rPr>
          <w:rFonts w:hint="eastAsia"/>
          <w:color w:val="000000"/>
        </w:rPr>
        <w:t>政府已采取多项倡议，包括克服妇女面临的历史和政治不利环境的肯定行动，从而使她们能够进入并有效参与政治和公共生活。</w:t>
      </w:r>
    </w:p>
    <w:p w:rsidR="0089385A" w:rsidRDefault="0089385A">
      <w:pPr>
        <w:tabs>
          <w:tab w:val="left" w:pos="630"/>
        </w:tabs>
        <w:spacing w:after="240" w:line="360" w:lineRule="exact"/>
        <w:rPr>
          <w:rFonts w:hint="eastAsia"/>
          <w:color w:val="000000"/>
        </w:rPr>
      </w:pPr>
      <w:r>
        <w:rPr>
          <w:color w:val="000000"/>
        </w:rPr>
        <w:t>165.</w:t>
      </w:r>
      <w:r>
        <w:rPr>
          <w:color w:val="000000"/>
        </w:rPr>
        <w:tab/>
      </w:r>
      <w:r>
        <w:rPr>
          <w:rFonts w:hint="eastAsia"/>
          <w:color w:val="000000"/>
        </w:rPr>
        <w:t>《印度宪法》保障男女平等享受政治权利。这些权利包括投票权、参加竞选的权利、担任公职的权利和组织协会或社团的权利。《宪法》还规定有利于妇女的积极区别对待。</w:t>
      </w:r>
    </w:p>
    <w:p w:rsidR="0089385A" w:rsidRDefault="0089385A">
      <w:pPr>
        <w:tabs>
          <w:tab w:val="left" w:pos="630"/>
        </w:tabs>
        <w:spacing w:after="240" w:line="360" w:lineRule="exact"/>
        <w:rPr>
          <w:rFonts w:hint="eastAsia"/>
          <w:color w:val="000000"/>
        </w:rPr>
      </w:pPr>
      <w:r>
        <w:rPr>
          <w:color w:val="000000"/>
        </w:rPr>
        <w:t>166.</w:t>
      </w:r>
      <w:r>
        <w:rPr>
          <w:color w:val="000000"/>
        </w:rPr>
        <w:tab/>
      </w:r>
      <w:r>
        <w:rPr>
          <w:rFonts w:hint="eastAsia"/>
          <w:color w:val="000000"/>
        </w:rPr>
        <w:t>政府已采取肯定行动，通过</w:t>
      </w:r>
      <w:r>
        <w:rPr>
          <w:rFonts w:hint="eastAsia"/>
          <w:color w:val="000000"/>
        </w:rPr>
        <w:t>1993</w:t>
      </w:r>
      <w:r>
        <w:rPr>
          <w:rFonts w:hint="eastAsia"/>
          <w:color w:val="000000"/>
        </w:rPr>
        <w:t>年制定第</w:t>
      </w:r>
      <w:r>
        <w:rPr>
          <w:rFonts w:hint="eastAsia"/>
          <w:color w:val="000000"/>
        </w:rPr>
        <w:t>73</w:t>
      </w:r>
      <w:r>
        <w:rPr>
          <w:rFonts w:hint="eastAsia"/>
          <w:color w:val="000000"/>
        </w:rPr>
        <w:t>次和第</w:t>
      </w:r>
      <w:r>
        <w:rPr>
          <w:rFonts w:hint="eastAsia"/>
          <w:color w:val="000000"/>
        </w:rPr>
        <w:t>74</w:t>
      </w:r>
      <w:r>
        <w:rPr>
          <w:rFonts w:hint="eastAsia"/>
          <w:color w:val="000000"/>
        </w:rPr>
        <w:t>次《宪法修正案》来提高妇女参与地方自治机构和决策机构的程度。这些法律规定不仅要在各级地方政府机关为妇女保留三分之一的席位，而且不管在农村还是城市地区，要在这些机关为妇女保留</w:t>
      </w:r>
      <w:r>
        <w:rPr>
          <w:rFonts w:hint="eastAsia"/>
          <w:color w:val="000000"/>
        </w:rPr>
        <w:t>1/3</w:t>
      </w:r>
      <w:r>
        <w:rPr>
          <w:rFonts w:hint="eastAsia"/>
          <w:color w:val="000000"/>
        </w:rPr>
        <w:t>的主席职务。而且，在为在册种姓和在册部落保留的全部席位中至少要为在册种姓和在册部落妇女保留</w:t>
      </w:r>
      <w:r>
        <w:rPr>
          <w:rFonts w:hint="eastAsia"/>
          <w:color w:val="000000"/>
        </w:rPr>
        <w:t>1/3</w:t>
      </w:r>
      <w:r>
        <w:rPr>
          <w:rFonts w:hint="eastAsia"/>
          <w:color w:val="000000"/>
        </w:rPr>
        <w:t>的席位。因为这个倡议，全国范围内已有一百多万名妇女担任了公职。</w:t>
      </w:r>
    </w:p>
    <w:p w:rsidR="0089385A" w:rsidRDefault="0089385A">
      <w:pPr>
        <w:tabs>
          <w:tab w:val="left" w:pos="630"/>
        </w:tabs>
        <w:spacing w:after="240" w:line="360" w:lineRule="exact"/>
        <w:rPr>
          <w:rFonts w:hint="eastAsia"/>
          <w:color w:val="000000"/>
        </w:rPr>
      </w:pPr>
      <w:r>
        <w:rPr>
          <w:color w:val="000000"/>
        </w:rPr>
        <w:t>167.</w:t>
      </w:r>
      <w:r>
        <w:rPr>
          <w:color w:val="000000"/>
        </w:rPr>
        <w:tab/>
      </w:r>
      <w:r>
        <w:rPr>
          <w:rFonts w:hint="eastAsia"/>
          <w:color w:val="000000"/>
        </w:rPr>
        <w:t>已经制定了</w:t>
      </w:r>
      <w:r>
        <w:rPr>
          <w:rFonts w:hint="eastAsia"/>
          <w:color w:val="000000"/>
        </w:rPr>
        <w:t>1996</w:t>
      </w:r>
      <w:r>
        <w:rPr>
          <w:rFonts w:hint="eastAsia"/>
          <w:color w:val="000000"/>
        </w:rPr>
        <w:t>年《乡村行政委员会（扩大到表列地区）法》，扩大了乡村行政委员会统治立法的范围，包括</w:t>
      </w:r>
      <w:r>
        <w:rPr>
          <w:rFonts w:hint="eastAsia"/>
          <w:color w:val="000000"/>
        </w:rPr>
        <w:t>9</w:t>
      </w:r>
      <w:r>
        <w:rPr>
          <w:rFonts w:hint="eastAsia"/>
          <w:color w:val="000000"/>
        </w:rPr>
        <w:t>个邦的部落地区。在</w:t>
      </w:r>
      <w:r>
        <w:rPr>
          <w:rFonts w:hint="eastAsia"/>
          <w:color w:val="000000"/>
        </w:rPr>
        <w:t>2004</w:t>
      </w:r>
      <w:r>
        <w:rPr>
          <w:rFonts w:hint="eastAsia"/>
          <w:color w:val="000000"/>
        </w:rPr>
        <w:t>年</w:t>
      </w:r>
      <w:r>
        <w:rPr>
          <w:rFonts w:hint="eastAsia"/>
          <w:color w:val="000000"/>
        </w:rPr>
        <w:t>9</w:t>
      </w:r>
      <w:r>
        <w:rPr>
          <w:rFonts w:hint="eastAsia"/>
          <w:color w:val="000000"/>
        </w:rPr>
        <w:t>月举行的一次乡村行政委员会统治主管部长圆桌会议上，制定的行动要点包括，在制订乡村行政委员会和</w:t>
      </w:r>
      <w:r>
        <w:rPr>
          <w:color w:val="000000"/>
        </w:rPr>
        <w:t>Gram Sabhas</w:t>
      </w:r>
      <w:r>
        <w:rPr>
          <w:rFonts w:hint="eastAsia"/>
          <w:color w:val="000000"/>
        </w:rPr>
        <w:t>的设立标准时必须征求部落社区</w:t>
      </w:r>
      <w:r>
        <w:rPr>
          <w:rFonts w:hint="eastAsia"/>
          <w:color w:val="000000"/>
        </w:rPr>
        <w:t>/</w:t>
      </w:r>
      <w:r>
        <w:rPr>
          <w:rFonts w:hint="eastAsia"/>
          <w:color w:val="000000"/>
        </w:rPr>
        <w:t>当选代表的意见并让他们参与，使他们有权维护土地和林副产品集体所有制，等等。</w:t>
      </w:r>
    </w:p>
    <w:p w:rsidR="0089385A" w:rsidRDefault="0089385A">
      <w:pPr>
        <w:tabs>
          <w:tab w:val="left" w:pos="630"/>
        </w:tabs>
        <w:spacing w:after="240" w:line="360" w:lineRule="exact"/>
        <w:rPr>
          <w:rFonts w:hint="eastAsia"/>
          <w:color w:val="000000"/>
        </w:rPr>
      </w:pPr>
      <w:r>
        <w:rPr>
          <w:color w:val="000000"/>
        </w:rPr>
        <w:t>168.</w:t>
      </w:r>
      <w:r>
        <w:rPr>
          <w:color w:val="000000"/>
        </w:rPr>
        <w:tab/>
      </w:r>
      <w:r>
        <w:rPr>
          <w:rFonts w:hint="eastAsia"/>
          <w:color w:val="000000"/>
        </w:rPr>
        <w:t>2005</w:t>
      </w:r>
      <w:r>
        <w:rPr>
          <w:rFonts w:hint="eastAsia"/>
          <w:color w:val="000000"/>
        </w:rPr>
        <w:t>年</w:t>
      </w:r>
      <w:r>
        <w:rPr>
          <w:rFonts w:hint="eastAsia"/>
          <w:color w:val="000000"/>
        </w:rPr>
        <w:t>5</w:t>
      </w:r>
      <w:r>
        <w:rPr>
          <w:rFonts w:hint="eastAsia"/>
          <w:color w:val="000000"/>
        </w:rPr>
        <w:t>月，议会通过了《知情权法案》。印度是已经制定保护公民知情权的全部法律的</w:t>
      </w:r>
      <w:r>
        <w:rPr>
          <w:rFonts w:hint="eastAsia"/>
          <w:color w:val="000000"/>
        </w:rPr>
        <w:t>55</w:t>
      </w:r>
      <w:r>
        <w:rPr>
          <w:rFonts w:hint="eastAsia"/>
          <w:color w:val="000000"/>
        </w:rPr>
        <w:t>个国家之一。该法案一个突出的特点是，它规定必须在</w:t>
      </w:r>
      <w:r>
        <w:rPr>
          <w:rFonts w:hint="eastAsia"/>
          <w:color w:val="000000"/>
        </w:rPr>
        <w:t>48</w:t>
      </w:r>
      <w:r>
        <w:rPr>
          <w:rFonts w:hint="eastAsia"/>
          <w:color w:val="000000"/>
        </w:rPr>
        <w:t>小时内对查询做出答复。非政府组织也被纳入它的范围内，它对不提供信息规定严厉的处罚。九个邦，即果阿、泰米尔纳德邦、中央邦、拉贾斯坦邦、卡纳塔克邦、马哈拉施特拉邦、德里区、查谟和克什米尔、北方邦订有知情权方面的法律。有几个邦已经修订了各自的《乡村行政委员会法》，规定村级知情权，其中拉贾斯坦邦实施得很好。</w:t>
      </w:r>
    </w:p>
    <w:p w:rsidR="0089385A" w:rsidRDefault="0089385A">
      <w:pPr>
        <w:tabs>
          <w:tab w:val="left" w:pos="630"/>
        </w:tabs>
        <w:spacing w:after="240" w:line="360" w:lineRule="exact"/>
        <w:rPr>
          <w:rFonts w:hint="eastAsia"/>
          <w:color w:val="000000"/>
        </w:rPr>
      </w:pPr>
      <w:r>
        <w:rPr>
          <w:color w:val="000000"/>
        </w:rPr>
        <w:t>169.</w:t>
      </w:r>
      <w:r>
        <w:rPr>
          <w:color w:val="000000"/>
        </w:rPr>
        <w:tab/>
      </w:r>
      <w:r>
        <w:rPr>
          <w:rFonts w:hint="eastAsia"/>
          <w:color w:val="000000"/>
        </w:rPr>
        <w:t>一些邦实行了改革，为把资金、职责和官员转移给行政委员会机构的当选成员提供便利。但是，下放的程度因邦而异。大多数邦的职责下放力度较大，但资金和官员的下放力度不大，从部分下放到根本不下放不等。卡纳塔克邦是惟一一个向行政委员会机构完全移交资金、职责和官员的邦。这改善了妇女获得资金和与官员联系的机会，从而增进她们有效参与管理活动。</w:t>
      </w:r>
      <w:r>
        <w:rPr>
          <w:rFonts w:hint="eastAsia"/>
          <w:color w:val="000000"/>
        </w:rPr>
        <w:t>2004</w:t>
      </w:r>
      <w:r>
        <w:rPr>
          <w:rFonts w:hint="eastAsia"/>
          <w:color w:val="000000"/>
        </w:rPr>
        <w:t>年</w:t>
      </w:r>
      <w:r>
        <w:rPr>
          <w:rFonts w:hint="eastAsia"/>
          <w:color w:val="000000"/>
        </w:rPr>
        <w:t>8</w:t>
      </w:r>
      <w:r>
        <w:rPr>
          <w:rFonts w:hint="eastAsia"/>
          <w:color w:val="000000"/>
        </w:rPr>
        <w:t>月召开的乡村行政委员会统治邦部长圆桌会议建议在每个邦成立区计划委员会，以巩固并在技术上轻微调整地方管治机构编制的年度计划；建议成立常设委员会，以有效规划和实施行动计划；建议成立对乡村行政委员会和</w:t>
      </w:r>
      <w:r>
        <w:rPr>
          <w:color w:val="000000"/>
        </w:rPr>
        <w:t>Gram Sabhas</w:t>
      </w:r>
      <w:r>
        <w:rPr>
          <w:rFonts w:hint="eastAsia"/>
          <w:color w:val="000000"/>
        </w:rPr>
        <w:t>负责的平行机构，等等。</w:t>
      </w:r>
    </w:p>
    <w:p w:rsidR="0089385A" w:rsidRDefault="0089385A">
      <w:pPr>
        <w:tabs>
          <w:tab w:val="left" w:pos="630"/>
        </w:tabs>
        <w:spacing w:after="240" w:line="360" w:lineRule="exact"/>
        <w:rPr>
          <w:rFonts w:hint="eastAsia"/>
          <w:color w:val="000000"/>
        </w:rPr>
      </w:pPr>
      <w:r>
        <w:rPr>
          <w:color w:val="000000"/>
        </w:rPr>
        <w:t>170.</w:t>
      </w:r>
      <w:r>
        <w:rPr>
          <w:color w:val="000000"/>
        </w:rPr>
        <w:tab/>
      </w:r>
      <w:r>
        <w:rPr>
          <w:rFonts w:hint="eastAsia"/>
          <w:color w:val="000000"/>
        </w:rPr>
        <w:t>《宪法》规定为妇女保留的席位要轮换，但没有规定轮流保留的席位的任期数。席位被保留一个任期、两个任期还是更长任期，取决于邦立法院在邦法律中所做的规定。可自由选择保留席位一个任期以上，但要由邦立法院来决定仍被保留的席位的任期数。卡纳塔克邦和泰米尔纳德邦已在这方面采取积极步骤，把为妇女保留的席位固定为两个任期。</w:t>
      </w:r>
    </w:p>
    <w:p w:rsidR="0089385A" w:rsidRDefault="0089385A">
      <w:pPr>
        <w:tabs>
          <w:tab w:val="left" w:pos="630"/>
        </w:tabs>
        <w:spacing w:after="240" w:line="360" w:lineRule="exact"/>
        <w:rPr>
          <w:rFonts w:hint="eastAsia"/>
          <w:color w:val="000000"/>
        </w:rPr>
      </w:pPr>
      <w:r>
        <w:rPr>
          <w:color w:val="000000"/>
        </w:rPr>
        <w:t>171.</w:t>
      </w:r>
      <w:r>
        <w:rPr>
          <w:color w:val="000000"/>
        </w:rPr>
        <w:tab/>
      </w:r>
      <w:r>
        <w:rPr>
          <w:rFonts w:hint="eastAsia"/>
          <w:color w:val="000000"/>
        </w:rPr>
        <w:t>反对妇女担任领导的社会文化障碍阻碍她们有效参与地方管治机构。其中一个障碍是反对妇女担任主席的当选代表通过的“不信任动议”。一些邦已谋求通过立法措施来解决这个问题。例如，卡纳塔克邦提出了《乡村行政委员会法》的修正案，修正案禁止在就职和担任只为妇女保留的职位一年内提出“不信任动议”，即使通过随后的动议也不能提出“不信任动议”。</w:t>
      </w:r>
    </w:p>
    <w:p w:rsidR="0089385A" w:rsidRDefault="0089385A">
      <w:pPr>
        <w:tabs>
          <w:tab w:val="left" w:pos="630"/>
        </w:tabs>
        <w:spacing w:after="240" w:line="360" w:lineRule="exact"/>
        <w:rPr>
          <w:rFonts w:hint="eastAsia"/>
          <w:color w:val="000000"/>
        </w:rPr>
      </w:pPr>
      <w:r>
        <w:rPr>
          <w:color w:val="000000"/>
        </w:rPr>
        <w:t>172.</w:t>
      </w:r>
      <w:r>
        <w:rPr>
          <w:color w:val="000000"/>
        </w:rPr>
        <w:tab/>
      </w:r>
      <w:r>
        <w:rPr>
          <w:rFonts w:hint="eastAsia"/>
          <w:color w:val="000000"/>
        </w:rPr>
        <w:t>选举委员会已强制执行各级竞选开支最高上限。这在某种程度上为妇女参选提供了便利，因为最高上限削减了可以获得并控制很多资金的男子中的过度开支。</w:t>
      </w:r>
    </w:p>
    <w:p w:rsidR="0089385A" w:rsidRDefault="0089385A">
      <w:pPr>
        <w:tabs>
          <w:tab w:val="left" w:pos="630"/>
        </w:tabs>
        <w:spacing w:after="240" w:line="360" w:lineRule="exact"/>
        <w:rPr>
          <w:rFonts w:hint="eastAsia"/>
          <w:color w:val="000000"/>
        </w:rPr>
      </w:pPr>
      <w:r>
        <w:rPr>
          <w:color w:val="000000"/>
        </w:rPr>
        <w:t>173.</w:t>
      </w:r>
      <w:r>
        <w:rPr>
          <w:color w:val="000000"/>
        </w:rPr>
        <w:tab/>
      </w:r>
      <w:r>
        <w:rPr>
          <w:rFonts w:hint="eastAsia"/>
          <w:color w:val="000000"/>
        </w:rPr>
        <w:t>政府已经为赋予妇女权力提出了两个大型方案，即</w:t>
      </w:r>
      <w:r>
        <w:rPr>
          <w:rFonts w:hint="eastAsia"/>
          <w:color w:val="000000"/>
        </w:rPr>
        <w:t>1984</w:t>
      </w:r>
      <w:r>
        <w:rPr>
          <w:rFonts w:hint="eastAsia"/>
          <w:color w:val="000000"/>
        </w:rPr>
        <w:t>年的拉贾斯坦邦妇女发展方案和</w:t>
      </w:r>
      <w:r>
        <w:rPr>
          <w:rFonts w:hint="eastAsia"/>
          <w:color w:val="000000"/>
        </w:rPr>
        <w:t>1988</w:t>
      </w:r>
      <w:r>
        <w:rPr>
          <w:rFonts w:hint="eastAsia"/>
          <w:color w:val="000000"/>
        </w:rPr>
        <w:t>年九个邦的</w:t>
      </w:r>
      <w:r>
        <w:rPr>
          <w:color w:val="000000"/>
        </w:rPr>
        <w:t>Mahila Samakhya</w:t>
      </w:r>
      <w:r>
        <w:rPr>
          <w:rFonts w:hint="eastAsia"/>
          <w:color w:val="000000"/>
        </w:rPr>
        <w:t>。通过建立合作社（</w:t>
      </w:r>
      <w:r>
        <w:rPr>
          <w:color w:val="000000"/>
        </w:rPr>
        <w:t>sanghas</w:t>
      </w:r>
      <w:r>
        <w:rPr>
          <w:rFonts w:hint="eastAsia"/>
          <w:color w:val="000000"/>
        </w:rPr>
        <w:t>）和培训当选的妇女代表，这两个计划一直在积极培养妇女的领导能力。它们可以提高认识、保证妇女有效参与民主进程和加强妇女代表、合作社及其选民之间的关系，从而增强她们对社区、特别是妇女的责任。</w:t>
      </w:r>
    </w:p>
    <w:p w:rsidR="0089385A" w:rsidRDefault="0089385A">
      <w:pPr>
        <w:tabs>
          <w:tab w:val="left" w:pos="630"/>
        </w:tabs>
        <w:spacing w:after="240" w:line="360" w:lineRule="exact"/>
        <w:rPr>
          <w:rFonts w:hint="eastAsia"/>
          <w:color w:val="000000"/>
        </w:rPr>
      </w:pPr>
      <w:r>
        <w:rPr>
          <w:color w:val="000000"/>
        </w:rPr>
        <w:t>174.</w:t>
      </w:r>
      <w:r>
        <w:rPr>
          <w:color w:val="000000"/>
        </w:rPr>
        <w:tab/>
      </w:r>
      <w:r>
        <w:rPr>
          <w:rFonts w:hint="eastAsia"/>
          <w:color w:val="000000"/>
        </w:rPr>
        <w:t>农村发展与乡村行政委员会统治部和城市发展部以及它们各自的邦政府局组织若干培训方案、讲习班和研讨会，以建设地方一级妇女当选代表的能力。这些培训带来的影响体现在她们参与管理活动（如出席会议、与政府官员交往）的质量和她们性别角色的转换上。非政府组织也已开始实施几个提高地方政府敏感性的方案。为了加强当选代表的能力，在卡纳塔克邦，提出了一个与印度空间研究组织合作的卫星广播试行方案，以使当选妇女能够组织电视会议。在几个邦，乡村行政委员会已经实现了电脑化，从而增加妇女获得行政数据、方案和计划及其应用、财政拨款</w:t>
      </w:r>
      <w:r>
        <w:rPr>
          <w:rFonts w:hint="eastAsia"/>
          <w:color w:val="000000"/>
        </w:rPr>
        <w:t>/</w:t>
      </w:r>
      <w:r>
        <w:rPr>
          <w:rFonts w:hint="eastAsia"/>
          <w:color w:val="000000"/>
        </w:rPr>
        <w:t>开支等的机会。</w:t>
      </w:r>
    </w:p>
    <w:p w:rsidR="0089385A" w:rsidRDefault="0089385A">
      <w:pPr>
        <w:tabs>
          <w:tab w:val="left" w:pos="630"/>
        </w:tabs>
        <w:spacing w:after="240" w:line="360" w:lineRule="exact"/>
        <w:rPr>
          <w:rFonts w:hint="eastAsia"/>
          <w:b/>
          <w:color w:val="000000"/>
        </w:rPr>
      </w:pPr>
      <w:r>
        <w:rPr>
          <w:color w:val="000000"/>
        </w:rPr>
        <w:t>175.</w:t>
      </w:r>
      <w:r>
        <w:rPr>
          <w:color w:val="000000"/>
        </w:rPr>
        <w:tab/>
      </w:r>
      <w:r>
        <w:rPr>
          <w:rFonts w:hint="eastAsia"/>
          <w:color w:val="000000"/>
        </w:rPr>
        <w:t>当选妇女代表组成更多的网络和结成联盟有助于加强妇女的领导地位。组成这些网络促进当选妇女代表之间的团结，否则会因种姓、宗教和地理界线而支离破碎。这个办法在印度南部和西部尤其成功。</w:t>
      </w:r>
    </w:p>
    <w:p w:rsidR="0089385A" w:rsidRDefault="0089385A">
      <w:pPr>
        <w:pStyle w:val="H2"/>
        <w:tabs>
          <w:tab w:val="left" w:pos="630"/>
        </w:tabs>
        <w:rPr>
          <w:rFonts w:ascii="Times New Roman" w:hint="eastAsia"/>
          <w:bCs/>
          <w:lang w:val="en-US"/>
        </w:rPr>
      </w:pPr>
      <w:r>
        <w:rPr>
          <w:rFonts w:ascii="Times New Roman" w:hint="eastAsia"/>
          <w:bCs/>
          <w:sz w:val="24"/>
        </w:rPr>
        <w:t>国家举措的影响</w:t>
      </w:r>
    </w:p>
    <w:p w:rsidR="0089385A" w:rsidRDefault="0089385A">
      <w:pPr>
        <w:tabs>
          <w:tab w:val="left" w:pos="630"/>
        </w:tabs>
        <w:spacing w:after="240" w:line="360" w:lineRule="exact"/>
        <w:rPr>
          <w:rFonts w:hint="eastAsia"/>
          <w:color w:val="000000"/>
        </w:rPr>
      </w:pPr>
      <w:r>
        <w:rPr>
          <w:color w:val="000000"/>
        </w:rPr>
        <w:t>176.</w:t>
      </w:r>
      <w:r>
        <w:rPr>
          <w:color w:val="000000"/>
        </w:rPr>
        <w:tab/>
      </w:r>
      <w:r>
        <w:rPr>
          <w:rFonts w:hint="eastAsia"/>
          <w:color w:val="000000"/>
        </w:rPr>
        <w:t>在印度所有三级地方政府的乡村行政委员会中，妇女的总参与率已上升到第</w:t>
      </w:r>
      <w:r>
        <w:rPr>
          <w:rFonts w:hint="eastAsia"/>
          <w:color w:val="000000"/>
        </w:rPr>
        <w:t>73</w:t>
      </w:r>
      <w:r>
        <w:rPr>
          <w:rFonts w:hint="eastAsia"/>
          <w:color w:val="000000"/>
        </w:rPr>
        <w:t>次宪法修正案规定的</w:t>
      </w:r>
      <w:r>
        <w:rPr>
          <w:rFonts w:hint="eastAsia"/>
          <w:color w:val="000000"/>
        </w:rPr>
        <w:t>33%</w:t>
      </w:r>
      <w:r>
        <w:rPr>
          <w:rFonts w:hint="eastAsia"/>
          <w:color w:val="000000"/>
        </w:rPr>
        <w:t>左右。然而，她们的任职人数在各邦有很大差异。大多数邦至少有</w:t>
      </w:r>
      <w:r>
        <w:rPr>
          <w:rFonts w:hint="eastAsia"/>
          <w:color w:val="000000"/>
        </w:rPr>
        <w:t>33%</w:t>
      </w:r>
      <w:r>
        <w:rPr>
          <w:rFonts w:hint="eastAsia"/>
          <w:color w:val="000000"/>
        </w:rPr>
        <w:t>的妇女代表，这是保留名额的直接结果，而有些邦甚至超过了</w:t>
      </w:r>
      <w:r>
        <w:rPr>
          <w:rFonts w:hint="eastAsia"/>
          <w:color w:val="000000"/>
        </w:rPr>
        <w:t>33%</w:t>
      </w:r>
      <w:r>
        <w:rPr>
          <w:rFonts w:hint="eastAsia"/>
          <w:color w:val="000000"/>
        </w:rPr>
        <w:t>的限额。卡纳塔克邦的妇女任职人数较高，在村、小税区</w:t>
      </w:r>
      <w:r>
        <w:rPr>
          <w:rFonts w:hint="eastAsia"/>
          <w:color w:val="000000"/>
        </w:rPr>
        <w:t>/</w:t>
      </w:r>
      <w:r>
        <w:rPr>
          <w:rFonts w:hint="eastAsia"/>
          <w:color w:val="000000"/>
        </w:rPr>
        <w:t>街道和区乡村行政委员会分别有高达</w:t>
      </w:r>
      <w:r>
        <w:rPr>
          <w:rFonts w:hint="eastAsia"/>
          <w:color w:val="000000"/>
        </w:rPr>
        <w:t>45%</w:t>
      </w:r>
      <w:r>
        <w:rPr>
          <w:rFonts w:hint="eastAsia"/>
          <w:color w:val="000000"/>
        </w:rPr>
        <w:t>、</w:t>
      </w:r>
      <w:r>
        <w:rPr>
          <w:rFonts w:hint="eastAsia"/>
          <w:color w:val="000000"/>
        </w:rPr>
        <w:t>42%</w:t>
      </w:r>
      <w:r>
        <w:rPr>
          <w:rFonts w:hint="eastAsia"/>
          <w:color w:val="000000"/>
        </w:rPr>
        <w:t>和</w:t>
      </w:r>
      <w:r>
        <w:rPr>
          <w:rFonts w:hint="eastAsia"/>
          <w:color w:val="000000"/>
        </w:rPr>
        <w:t>38%</w:t>
      </w:r>
      <w:r>
        <w:rPr>
          <w:rFonts w:hint="eastAsia"/>
          <w:color w:val="000000"/>
        </w:rPr>
        <w:t>的代表。在喀拉拉邦，地方机关多达</w:t>
      </w:r>
      <w:r>
        <w:rPr>
          <w:rFonts w:hint="eastAsia"/>
          <w:color w:val="000000"/>
        </w:rPr>
        <w:t>36.4%</w:t>
      </w:r>
      <w:r>
        <w:rPr>
          <w:rFonts w:hint="eastAsia"/>
          <w:color w:val="000000"/>
        </w:rPr>
        <w:t>的当选代表是妇女，在西孟加拉邦，</w:t>
      </w:r>
      <w:r>
        <w:rPr>
          <w:rFonts w:hint="eastAsia"/>
          <w:color w:val="000000"/>
        </w:rPr>
        <w:t>35.4%</w:t>
      </w:r>
      <w:r>
        <w:rPr>
          <w:rFonts w:hint="eastAsia"/>
          <w:color w:val="000000"/>
        </w:rPr>
        <w:t>是妇女。在北方邦，</w:t>
      </w:r>
      <w:r>
        <w:rPr>
          <w:rFonts w:hint="eastAsia"/>
          <w:color w:val="000000"/>
        </w:rPr>
        <w:t>54%</w:t>
      </w:r>
      <w:r>
        <w:rPr>
          <w:rFonts w:hint="eastAsia"/>
          <w:color w:val="000000"/>
        </w:rPr>
        <w:t>的专区政务委员会主席是妇女。在泰米尔纳德邦，</w:t>
      </w:r>
      <w:r>
        <w:rPr>
          <w:rFonts w:hint="eastAsia"/>
          <w:color w:val="000000"/>
        </w:rPr>
        <w:t>36%</w:t>
      </w:r>
      <w:r>
        <w:rPr>
          <w:rFonts w:hint="eastAsia"/>
          <w:color w:val="000000"/>
        </w:rPr>
        <w:t>的村庄乡村行政委员会主席是妇女。值得注意的是，在村庄乡村行政委员会一级首个任期内妇女代表不到三分之一的一些邦在第二个任期内做得很好，已经超过了规定的比例。这些邦包括拉贾斯坦邦、阿萨姆邦、古吉拉特邦、哈里亚纳邦、喜马偕尔邦和中央邦。在比哈尔邦，</w:t>
      </w:r>
      <w:r>
        <w:rPr>
          <w:rFonts w:hint="eastAsia"/>
          <w:color w:val="000000"/>
        </w:rPr>
        <w:t>2001</w:t>
      </w:r>
      <w:r>
        <w:rPr>
          <w:rFonts w:hint="eastAsia"/>
          <w:color w:val="000000"/>
        </w:rPr>
        <w:t>年首次举行了乡村行政委员会选举，尽管这个邦的总体反对气氛较浓而且出现了大规模的暴力事件，但还是有约</w:t>
      </w:r>
      <w:r>
        <w:rPr>
          <w:color w:val="000000"/>
        </w:rPr>
        <w:t>125</w:t>
      </w:r>
      <w:r>
        <w:rPr>
          <w:rFonts w:hint="eastAsia"/>
          <w:color w:val="000000"/>
        </w:rPr>
        <w:t xml:space="preserve"> </w:t>
      </w:r>
      <w:r>
        <w:rPr>
          <w:color w:val="000000"/>
        </w:rPr>
        <w:t>000</w:t>
      </w:r>
      <w:r>
        <w:rPr>
          <w:rFonts w:hint="eastAsia"/>
          <w:color w:val="000000"/>
        </w:rPr>
        <w:t>妇女角逐为她们保留的约</w:t>
      </w:r>
      <w:r>
        <w:rPr>
          <w:rFonts w:hint="eastAsia"/>
          <w:color w:val="000000"/>
        </w:rPr>
        <w:t>40 000</w:t>
      </w:r>
      <w:r>
        <w:rPr>
          <w:rFonts w:hint="eastAsia"/>
          <w:color w:val="000000"/>
        </w:rPr>
        <w:t>个席位。</w:t>
      </w:r>
    </w:p>
    <w:p w:rsidR="0089385A" w:rsidRDefault="0089385A">
      <w:pPr>
        <w:tabs>
          <w:tab w:val="left" w:pos="630"/>
        </w:tabs>
        <w:spacing w:after="240" w:line="360" w:lineRule="exact"/>
        <w:rPr>
          <w:rFonts w:hint="eastAsia"/>
          <w:color w:val="000000"/>
        </w:rPr>
      </w:pPr>
      <w:r>
        <w:rPr>
          <w:color w:val="000000"/>
        </w:rPr>
        <w:t>177.</w:t>
      </w:r>
      <w:r>
        <w:rPr>
          <w:color w:val="000000"/>
        </w:rPr>
        <w:tab/>
      </w:r>
      <w:r>
        <w:rPr>
          <w:rFonts w:hint="eastAsia"/>
          <w:color w:val="000000"/>
        </w:rPr>
        <w:t>村庄</w:t>
      </w:r>
      <w:r>
        <w:rPr>
          <w:color w:val="000000"/>
        </w:rPr>
        <w:t xml:space="preserve"> Sabha</w:t>
      </w:r>
      <w:r>
        <w:rPr>
          <w:rFonts w:hint="eastAsia"/>
          <w:color w:val="000000"/>
        </w:rPr>
        <w:t>，即村一级的选举人会议已被公认为是民主的基础。这些</w:t>
      </w:r>
      <w:r>
        <w:rPr>
          <w:color w:val="000000"/>
        </w:rPr>
        <w:t>Sabhas</w:t>
      </w:r>
      <w:r>
        <w:rPr>
          <w:rFonts w:hint="eastAsia"/>
          <w:color w:val="000000"/>
        </w:rPr>
        <w:t>有权批准村庄计划并监督这些计划的执行情况。在中央邦，这些</w:t>
      </w:r>
      <w:r>
        <w:rPr>
          <w:color w:val="000000"/>
        </w:rPr>
        <w:t>Sabhas</w:t>
      </w:r>
      <w:r>
        <w:rPr>
          <w:rFonts w:hint="eastAsia"/>
          <w:color w:val="000000"/>
        </w:rPr>
        <w:t>甚至有罢免权。</w:t>
      </w:r>
    </w:p>
    <w:p w:rsidR="0089385A" w:rsidRDefault="0089385A">
      <w:pPr>
        <w:tabs>
          <w:tab w:val="left" w:pos="630"/>
        </w:tabs>
        <w:spacing w:after="240" w:line="360" w:lineRule="exact"/>
        <w:rPr>
          <w:rFonts w:hint="eastAsia"/>
          <w:color w:val="000000"/>
        </w:rPr>
      </w:pPr>
      <w:r>
        <w:rPr>
          <w:color w:val="000000"/>
        </w:rPr>
        <w:t>178.</w:t>
      </w:r>
      <w:r>
        <w:rPr>
          <w:color w:val="000000"/>
        </w:rPr>
        <w:tab/>
      </w:r>
      <w:r>
        <w:rPr>
          <w:rFonts w:hint="eastAsia"/>
          <w:color w:val="000000"/>
        </w:rPr>
        <w:t>虽然参加议会选举的妇女人数从</w:t>
      </w:r>
      <w:r>
        <w:rPr>
          <w:rFonts w:hint="eastAsia"/>
          <w:color w:val="000000"/>
        </w:rPr>
        <w:t>1999</w:t>
      </w:r>
      <w:r>
        <w:rPr>
          <w:rFonts w:hint="eastAsia"/>
          <w:color w:val="000000"/>
        </w:rPr>
        <w:t>年的</w:t>
      </w:r>
      <w:r>
        <w:rPr>
          <w:rFonts w:hint="eastAsia"/>
          <w:color w:val="000000"/>
        </w:rPr>
        <w:t>295</w:t>
      </w:r>
      <w:r>
        <w:rPr>
          <w:rFonts w:hint="eastAsia"/>
          <w:color w:val="000000"/>
        </w:rPr>
        <w:t>人上升到</w:t>
      </w:r>
      <w:r>
        <w:rPr>
          <w:rFonts w:hint="eastAsia"/>
          <w:color w:val="000000"/>
        </w:rPr>
        <w:t>2004</w:t>
      </w:r>
      <w:r>
        <w:rPr>
          <w:rFonts w:hint="eastAsia"/>
          <w:color w:val="000000"/>
        </w:rPr>
        <w:t>年的</w:t>
      </w:r>
      <w:r>
        <w:rPr>
          <w:rFonts w:hint="eastAsia"/>
          <w:color w:val="000000"/>
        </w:rPr>
        <w:t>355</w:t>
      </w:r>
      <w:r>
        <w:rPr>
          <w:rFonts w:hint="eastAsia"/>
          <w:color w:val="000000"/>
        </w:rPr>
        <w:t>人，但与男子的人数相比，她们的人数仍非常少。</w:t>
      </w:r>
    </w:p>
    <w:p w:rsidR="0089385A" w:rsidRDefault="0089385A">
      <w:pPr>
        <w:tabs>
          <w:tab w:val="left" w:pos="630"/>
        </w:tabs>
        <w:spacing w:after="240" w:line="360" w:lineRule="exact"/>
        <w:rPr>
          <w:rFonts w:hint="eastAsia"/>
        </w:rPr>
      </w:pPr>
      <w:r>
        <w:rPr>
          <w:color w:val="000000"/>
        </w:rPr>
        <w:t>179.</w:t>
      </w:r>
      <w:r>
        <w:rPr>
          <w:color w:val="000000"/>
        </w:rPr>
        <w:tab/>
      </w:r>
      <w:r>
        <w:rPr>
          <w:rFonts w:hint="eastAsia"/>
          <w:color w:val="000000"/>
          <w:spacing w:val="-2"/>
        </w:rPr>
        <w:t>甚至参加地方管治机构竞选的妇女人数也不多。一是因为妇女通常只竞争那些为她们保留的位置，二是因为她们被任命到这些位置上。这两个因素阻碍妇女培养拥护她们的充满活力的选区选民。尽管有这些不</w:t>
      </w:r>
      <w:r>
        <w:rPr>
          <w:noProof/>
          <w:spacing w:val="-2"/>
          <w:sz w:val="20"/>
        </w:rPr>
        <w:pict>
          <v:shapetype id="_x0000_t202" coordsize="21600,21600" o:spt="202" path="m,l,21600r21600,l21600,xe">
            <v:stroke joinstyle="miter"/>
            <v:path gradientshapeok="t" o:connecttype="rect"/>
          </v:shapetype>
          <v:shape id="_x0000_s1119" type="#_x0000_t202" style="position:absolute;left:0;text-align:left;margin-left:251.85pt;margin-top:46.8pt;width:252.15pt;height:177.45pt;z-index:1;mso-position-horizontal-relative:text;mso-position-vertical-relative:text" filled="f" stroked="f">
            <v:textbox>
              <w:txbxContent>
                <w:bookmarkStart w:id="4" w:name="_MON_1197306440"/>
                <w:bookmarkEnd w:id="4"/>
                <w:p w:rsidR="0089385A" w:rsidRDefault="0089385A">
                  <w:pPr>
                    <w:rPr>
                      <w:rFonts w:hint="eastAsia"/>
                    </w:rPr>
                  </w:pPr>
                  <w:r>
                    <w:object w:dxaOrig="4736" w:dyaOrig="33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37pt;height:169.5pt" o:ole="">
                        <v:imagedata r:id="rId14" o:title=""/>
                      </v:shape>
                      <o:OLEObject Type="Embed" ProgID="Excel.Chart.8" ShapeID="_x0000_i1029" DrawAspect="Content" ObjectID="_1395455893" r:id="rId15">
                        <o:FieldCodes>\s</o:FieldCodes>
                      </o:OLEObject>
                    </w:object>
                  </w:r>
                </w:p>
                <w:p w:rsidR="0089385A" w:rsidRDefault="0089385A">
                  <w:pPr>
                    <w:rPr>
                      <w:rFonts w:hint="eastAsia"/>
                    </w:rPr>
                  </w:pPr>
                </w:p>
              </w:txbxContent>
            </v:textbox>
            <w10:wrap type="square"/>
          </v:shape>
        </w:pict>
      </w:r>
      <w:r>
        <w:rPr>
          <w:rFonts w:hint="eastAsia"/>
          <w:color w:val="000000"/>
          <w:spacing w:val="-2"/>
        </w:rPr>
        <w:t>利因素，但妇女还是勇往直前地去参加竞选和参与政治。</w:t>
      </w:r>
    </w:p>
    <w:p w:rsidR="0089385A" w:rsidRDefault="0089385A">
      <w:pPr>
        <w:tabs>
          <w:tab w:val="left" w:pos="630"/>
        </w:tabs>
        <w:spacing w:after="240" w:line="360" w:lineRule="exact"/>
        <w:rPr>
          <w:rFonts w:hint="eastAsia"/>
        </w:rPr>
      </w:pPr>
      <w:r>
        <w:t xml:space="preserve">180.   </w:t>
      </w:r>
      <w:r>
        <w:rPr>
          <w:rFonts w:hint="eastAsia"/>
        </w:rPr>
        <w:t>现在，妇女在不同政党的各个决策委员会中占有一席之地。她们占这些委员会总成员的</w:t>
      </w:r>
      <w:r>
        <w:rPr>
          <w:rFonts w:hint="eastAsia"/>
        </w:rPr>
        <w:t>6%</w:t>
      </w:r>
      <w:r>
        <w:rPr>
          <w:rFonts w:hint="eastAsia"/>
        </w:rPr>
        <w:t>。然而，虽然她们参与讨论并提出建议，但她们在决策中只有有限的投票权或没有投票权。因为几乎所有政党在各自的宣言中都指出有必要增加这些机构的妇女人数，有她们在这些机构中会加强妇女的参政力度并把妇女关心的问题放在中心位置。</w:t>
      </w:r>
    </w:p>
    <w:p w:rsidR="0089385A" w:rsidRDefault="0089385A">
      <w:pPr>
        <w:pStyle w:val="H2"/>
        <w:tabs>
          <w:tab w:val="left" w:pos="630"/>
        </w:tabs>
        <w:rPr>
          <w:rFonts w:ascii="Times New Roman" w:hint="eastAsia"/>
          <w:bCs/>
          <w:lang w:val="en-US"/>
        </w:rPr>
      </w:pPr>
      <w:r>
        <w:rPr>
          <w:rFonts w:ascii="Times New Roman" w:hint="eastAsia"/>
          <w:bCs/>
          <w:sz w:val="24"/>
        </w:rPr>
        <w:t>妇女参与公共生活</w:t>
      </w:r>
    </w:p>
    <w:p w:rsidR="0089385A" w:rsidRDefault="0089385A">
      <w:pPr>
        <w:tabs>
          <w:tab w:val="left" w:pos="630"/>
        </w:tabs>
        <w:spacing w:after="240" w:line="360" w:lineRule="exact"/>
        <w:rPr>
          <w:rFonts w:hint="eastAsia"/>
          <w:color w:val="000000"/>
        </w:rPr>
      </w:pPr>
      <w:r>
        <w:rPr>
          <w:color w:val="000000"/>
        </w:rPr>
        <w:t>181.</w:t>
      </w:r>
      <w:r>
        <w:rPr>
          <w:color w:val="000000"/>
        </w:rPr>
        <w:tab/>
      </w:r>
      <w:r>
        <w:rPr>
          <w:rFonts w:hint="eastAsia"/>
          <w:color w:val="000000"/>
        </w:rPr>
        <w:t>妇女在各个决策层的代表性和参与程度仍不高，尽管她们在这些部门的人数有所增加。从</w:t>
      </w:r>
      <w:r>
        <w:rPr>
          <w:rFonts w:hint="eastAsia"/>
          <w:color w:val="000000"/>
        </w:rPr>
        <w:t>1997</w:t>
      </w:r>
      <w:r>
        <w:rPr>
          <w:rFonts w:hint="eastAsia"/>
          <w:color w:val="000000"/>
        </w:rPr>
        <w:t>年起，妇女在以下部门的人数显著增加：印度审计和会计局（从</w:t>
      </w:r>
      <w:r>
        <w:rPr>
          <w:rFonts w:hint="eastAsia"/>
          <w:color w:val="000000"/>
        </w:rPr>
        <w:t>1997</w:t>
      </w:r>
      <w:r>
        <w:rPr>
          <w:rFonts w:hint="eastAsia"/>
          <w:color w:val="000000"/>
        </w:rPr>
        <w:t>年的</w:t>
      </w:r>
      <w:r>
        <w:rPr>
          <w:color w:val="000000"/>
        </w:rPr>
        <w:t>19.94%</w:t>
      </w:r>
      <w:r>
        <w:rPr>
          <w:rFonts w:hint="eastAsia"/>
          <w:color w:val="000000"/>
        </w:rPr>
        <w:t>上升到</w:t>
      </w:r>
      <w:r>
        <w:rPr>
          <w:rFonts w:hint="eastAsia"/>
          <w:color w:val="000000"/>
        </w:rPr>
        <w:t>2002</w:t>
      </w:r>
      <w:r>
        <w:rPr>
          <w:rFonts w:hint="eastAsia"/>
          <w:color w:val="000000"/>
        </w:rPr>
        <w:t>年的</w:t>
      </w:r>
      <w:r>
        <w:rPr>
          <w:color w:val="000000"/>
        </w:rPr>
        <w:t>22.31%</w:t>
      </w:r>
      <w:r>
        <w:rPr>
          <w:rFonts w:hint="eastAsia"/>
          <w:color w:val="000000"/>
        </w:rPr>
        <w:t>）、印度经济局（从</w:t>
      </w:r>
      <w:r>
        <w:rPr>
          <w:rFonts w:hint="eastAsia"/>
          <w:color w:val="000000"/>
        </w:rPr>
        <w:t>1996</w:t>
      </w:r>
      <w:r>
        <w:rPr>
          <w:rFonts w:hint="eastAsia"/>
          <w:color w:val="000000"/>
        </w:rPr>
        <w:t>年的</w:t>
      </w:r>
      <w:r>
        <w:rPr>
          <w:color w:val="000000"/>
        </w:rPr>
        <w:t>16.24%</w:t>
      </w:r>
      <w:r>
        <w:rPr>
          <w:rFonts w:hint="eastAsia"/>
          <w:color w:val="000000"/>
        </w:rPr>
        <w:t>上升到</w:t>
      </w:r>
      <w:r>
        <w:rPr>
          <w:rFonts w:hint="eastAsia"/>
          <w:color w:val="000000"/>
        </w:rPr>
        <w:t>2003</w:t>
      </w:r>
      <w:r>
        <w:rPr>
          <w:rFonts w:hint="eastAsia"/>
          <w:color w:val="000000"/>
        </w:rPr>
        <w:t>年的</w:t>
      </w:r>
      <w:r>
        <w:rPr>
          <w:color w:val="000000"/>
        </w:rPr>
        <w:t>21.56%</w:t>
      </w:r>
      <w:r>
        <w:rPr>
          <w:rFonts w:hint="eastAsia"/>
          <w:color w:val="000000"/>
        </w:rPr>
        <w:t>）和印度统计局（从</w:t>
      </w:r>
      <w:r>
        <w:rPr>
          <w:rFonts w:hint="eastAsia"/>
          <w:color w:val="000000"/>
        </w:rPr>
        <w:t>1997</w:t>
      </w:r>
      <w:r>
        <w:rPr>
          <w:rFonts w:hint="eastAsia"/>
          <w:color w:val="000000"/>
        </w:rPr>
        <w:t>年的</w:t>
      </w:r>
      <w:r>
        <w:rPr>
          <w:color w:val="000000"/>
        </w:rPr>
        <w:t>7.17%</w:t>
      </w:r>
      <w:r>
        <w:rPr>
          <w:rFonts w:hint="eastAsia"/>
          <w:color w:val="000000"/>
        </w:rPr>
        <w:t>上升到</w:t>
      </w:r>
      <w:r>
        <w:rPr>
          <w:rFonts w:hint="eastAsia"/>
          <w:color w:val="000000"/>
        </w:rPr>
        <w:t>2002</w:t>
      </w:r>
      <w:r>
        <w:rPr>
          <w:rFonts w:hint="eastAsia"/>
          <w:color w:val="000000"/>
        </w:rPr>
        <w:t>年的</w:t>
      </w:r>
      <w:r>
        <w:rPr>
          <w:color w:val="000000"/>
        </w:rPr>
        <w:t>12.94%</w:t>
      </w:r>
      <w:r>
        <w:rPr>
          <w:rFonts w:hint="eastAsia"/>
          <w:color w:val="000000"/>
        </w:rPr>
        <w:t>）。在印度行政管理局，妇女人数从</w:t>
      </w:r>
      <w:r>
        <w:rPr>
          <w:rFonts w:hint="eastAsia"/>
          <w:color w:val="000000"/>
        </w:rPr>
        <w:t>1997</w:t>
      </w:r>
      <w:r>
        <w:rPr>
          <w:rFonts w:hint="eastAsia"/>
          <w:color w:val="000000"/>
        </w:rPr>
        <w:t>年的</w:t>
      </w:r>
      <w:r>
        <w:rPr>
          <w:rFonts w:hint="eastAsia"/>
          <w:color w:val="000000"/>
        </w:rPr>
        <w:t>512</w:t>
      </w:r>
      <w:r>
        <w:rPr>
          <w:rFonts w:hint="eastAsia"/>
          <w:color w:val="000000"/>
        </w:rPr>
        <w:t>人（</w:t>
      </w:r>
      <w:r>
        <w:rPr>
          <w:color w:val="000000"/>
        </w:rPr>
        <w:t>10.22%</w:t>
      </w:r>
      <w:r>
        <w:rPr>
          <w:rFonts w:hint="eastAsia"/>
          <w:color w:val="000000"/>
        </w:rPr>
        <w:t>）上升到</w:t>
      </w:r>
      <w:r>
        <w:rPr>
          <w:rFonts w:hint="eastAsia"/>
          <w:color w:val="000000"/>
        </w:rPr>
        <w:t>2000</w:t>
      </w:r>
      <w:r>
        <w:rPr>
          <w:rFonts w:hint="eastAsia"/>
          <w:color w:val="000000"/>
        </w:rPr>
        <w:t>年的</w:t>
      </w:r>
      <w:r>
        <w:rPr>
          <w:rFonts w:hint="eastAsia"/>
          <w:color w:val="000000"/>
        </w:rPr>
        <w:t>535</w:t>
      </w:r>
      <w:r>
        <w:rPr>
          <w:rFonts w:hint="eastAsia"/>
          <w:color w:val="000000"/>
        </w:rPr>
        <w:t>人（</w:t>
      </w:r>
      <w:r>
        <w:rPr>
          <w:color w:val="000000"/>
        </w:rPr>
        <w:t>10.42%</w:t>
      </w:r>
      <w:r>
        <w:rPr>
          <w:rFonts w:hint="eastAsia"/>
          <w:color w:val="000000"/>
        </w:rPr>
        <w:t>）。妇女在印度警察局的任职人数仍非常少，</w:t>
      </w:r>
      <w:r>
        <w:rPr>
          <w:rFonts w:hint="eastAsia"/>
          <w:color w:val="000000"/>
        </w:rPr>
        <w:t>2002</w:t>
      </w:r>
      <w:r>
        <w:rPr>
          <w:rFonts w:hint="eastAsia"/>
          <w:color w:val="000000"/>
        </w:rPr>
        <w:t>年为</w:t>
      </w:r>
      <w:r>
        <w:rPr>
          <w:color w:val="000000"/>
        </w:rPr>
        <w:t>3.83</w:t>
      </w:r>
      <w:r>
        <w:rPr>
          <w:rFonts w:hint="eastAsia"/>
          <w:color w:val="000000"/>
        </w:rPr>
        <w:t>%</w:t>
      </w:r>
      <w:r>
        <w:rPr>
          <w:rFonts w:hint="eastAsia"/>
          <w:color w:val="000000"/>
        </w:rPr>
        <w:t>，而</w:t>
      </w:r>
      <w:r>
        <w:rPr>
          <w:rFonts w:hint="eastAsia"/>
          <w:color w:val="000000"/>
        </w:rPr>
        <w:t>1997</w:t>
      </w:r>
      <w:r>
        <w:rPr>
          <w:rFonts w:hint="eastAsia"/>
          <w:color w:val="000000"/>
        </w:rPr>
        <w:t>年是</w:t>
      </w:r>
      <w:r>
        <w:rPr>
          <w:color w:val="000000"/>
        </w:rPr>
        <w:t>3.24</w:t>
      </w:r>
      <w:r>
        <w:rPr>
          <w:rFonts w:hint="eastAsia"/>
          <w:color w:val="000000"/>
        </w:rPr>
        <w:t>%</w:t>
      </w:r>
      <w:r>
        <w:rPr>
          <w:rFonts w:hint="eastAsia"/>
          <w:color w:val="000000"/>
        </w:rPr>
        <w:t>。截止到</w:t>
      </w:r>
      <w:r>
        <w:rPr>
          <w:rFonts w:hint="eastAsia"/>
          <w:color w:val="000000"/>
        </w:rPr>
        <w:t>2005</w:t>
      </w:r>
      <w:r>
        <w:rPr>
          <w:rFonts w:hint="eastAsia"/>
          <w:color w:val="000000"/>
        </w:rPr>
        <w:t>年</w:t>
      </w:r>
      <w:r>
        <w:rPr>
          <w:rFonts w:hint="eastAsia"/>
          <w:color w:val="000000"/>
        </w:rPr>
        <w:t>5</w:t>
      </w:r>
      <w:r>
        <w:rPr>
          <w:rFonts w:hint="eastAsia"/>
          <w:color w:val="000000"/>
        </w:rPr>
        <w:t>月</w:t>
      </w:r>
      <w:r>
        <w:rPr>
          <w:rFonts w:hint="eastAsia"/>
          <w:color w:val="000000"/>
        </w:rPr>
        <w:t>31</w:t>
      </w:r>
      <w:r>
        <w:rPr>
          <w:rFonts w:hint="eastAsia"/>
          <w:color w:val="000000"/>
        </w:rPr>
        <w:t>日，最高法院总共</w:t>
      </w:r>
      <w:r>
        <w:rPr>
          <w:rFonts w:hint="eastAsia"/>
          <w:color w:val="000000"/>
        </w:rPr>
        <w:t>25</w:t>
      </w:r>
      <w:r>
        <w:rPr>
          <w:rFonts w:hint="eastAsia"/>
          <w:color w:val="000000"/>
        </w:rPr>
        <w:t>位法官中有一位女法官，高等法院总共</w:t>
      </w:r>
      <w:r>
        <w:rPr>
          <w:rFonts w:hint="eastAsia"/>
          <w:color w:val="000000"/>
        </w:rPr>
        <w:t>514</w:t>
      </w:r>
      <w:r>
        <w:rPr>
          <w:rFonts w:hint="eastAsia"/>
          <w:color w:val="000000"/>
        </w:rPr>
        <w:t>位法官中有</w:t>
      </w:r>
      <w:r>
        <w:rPr>
          <w:rFonts w:hint="eastAsia"/>
          <w:color w:val="000000"/>
        </w:rPr>
        <w:t>25</w:t>
      </w:r>
      <w:r>
        <w:rPr>
          <w:rFonts w:hint="eastAsia"/>
          <w:color w:val="000000"/>
        </w:rPr>
        <w:t>位女法官。</w:t>
      </w:r>
    </w:p>
    <w:p w:rsidR="0089385A" w:rsidRDefault="0089385A">
      <w:pPr>
        <w:pStyle w:val="H2"/>
        <w:tabs>
          <w:tab w:val="left" w:pos="630"/>
        </w:tabs>
        <w:rPr>
          <w:rFonts w:hint="eastAsia"/>
          <w:bCs/>
        </w:rPr>
      </w:pPr>
      <w:r>
        <w:rPr>
          <w:rFonts w:ascii="Times New Roman" w:hint="eastAsia"/>
          <w:bCs/>
          <w:sz w:val="24"/>
        </w:rPr>
        <w:t>前面的挑战</w:t>
      </w:r>
    </w:p>
    <w:p w:rsidR="0089385A" w:rsidRDefault="0089385A">
      <w:pPr>
        <w:tabs>
          <w:tab w:val="left" w:pos="630"/>
        </w:tabs>
        <w:spacing w:after="240" w:line="360" w:lineRule="exact"/>
        <w:rPr>
          <w:rFonts w:hint="eastAsia"/>
          <w:color w:val="000000"/>
        </w:rPr>
      </w:pPr>
      <w:r>
        <w:rPr>
          <w:color w:val="000000"/>
        </w:rPr>
        <w:t>182.</w:t>
      </w:r>
      <w:r>
        <w:rPr>
          <w:color w:val="000000"/>
        </w:rPr>
        <w:tab/>
      </w:r>
      <w:r>
        <w:rPr>
          <w:rFonts w:hint="eastAsia"/>
          <w:color w:val="000000"/>
          <w:spacing w:val="-2"/>
        </w:rPr>
        <w:t>历史和文化上的不利因素加上妇女面临的几个社会经济障碍妨碍她们参与行政和政治领域的决策。传统的陈规定型角色、父权观念、有限地进入公共领域和有限地获取有形和无形资源、缺少一个有利的环境、支助服务和流动性、过度运用金钱和权威以及政治非法化限制妇女参与政治。虽然通过在地方机构保留名额的肯定行动为妇女参与地方分权管理机构提供了便利，但缺少在议会和邦立法会议采取这种行动。虽然由于保留名额妇女得以当选并正在参与城市地方机关事务，但对于她们参与的有效性没有做系统的数据和资料收集工作。</w:t>
      </w:r>
    </w:p>
    <w:p w:rsidR="0089385A" w:rsidRDefault="0089385A">
      <w:pPr>
        <w:tabs>
          <w:tab w:val="left" w:pos="630"/>
        </w:tabs>
        <w:spacing w:after="240" w:line="360" w:lineRule="exact"/>
        <w:rPr>
          <w:rFonts w:hint="eastAsia"/>
          <w:color w:val="000000"/>
        </w:rPr>
      </w:pPr>
      <w:r>
        <w:rPr>
          <w:color w:val="000000"/>
        </w:rPr>
        <w:t>183.</w:t>
      </w:r>
      <w:r>
        <w:rPr>
          <w:color w:val="000000"/>
        </w:rPr>
        <w:tab/>
      </w:r>
      <w:r>
        <w:rPr>
          <w:rFonts w:hint="eastAsia"/>
          <w:color w:val="000000"/>
        </w:rPr>
        <w:t>政府在“十五计划”（</w:t>
      </w:r>
      <w:r>
        <w:rPr>
          <w:rFonts w:hint="eastAsia"/>
          <w:color w:val="000000"/>
        </w:rPr>
        <w:t>2002-2007</w:t>
      </w:r>
      <w:r>
        <w:rPr>
          <w:rFonts w:hint="eastAsia"/>
          <w:color w:val="000000"/>
        </w:rPr>
        <w:t>）中打算采取必要措施以保证妇女平等进入并完全参与决策机构，包括立法、行政、司法、法人和法定机构。它还将迅速有效地执行肯定行动，用立法来规定在议会和邦立法院至少为妇女保留</w:t>
      </w:r>
      <w:r>
        <w:rPr>
          <w:rFonts w:hint="eastAsia"/>
          <w:color w:val="000000"/>
        </w:rPr>
        <w:t>1/3</w:t>
      </w:r>
      <w:r>
        <w:rPr>
          <w:rFonts w:hint="eastAsia"/>
          <w:color w:val="000000"/>
        </w:rPr>
        <w:t>的席位，以保证与她们在决策机构的人数成比例，以便可以听到她们的意见。此外，将推行对妇女有利的人事政策，以鼓励妇女有效参与行政决策过程。而且，它还将创造一个有利的环境、提供平等享受基本服务的机会、保证她们经济上独立以促进她们参政。政府面临的挑战在于通过它制定的有时限的行动计划和方案来实现这些目标。</w:t>
      </w:r>
    </w:p>
    <w:p w:rsidR="0089385A" w:rsidRDefault="0089385A">
      <w:pPr>
        <w:tabs>
          <w:tab w:val="left" w:pos="630"/>
        </w:tabs>
        <w:spacing w:after="240" w:line="360" w:lineRule="exact"/>
        <w:rPr>
          <w:rFonts w:ascii="SimHei" w:eastAsia="SimHei" w:hint="eastAsia"/>
          <w:bCs/>
          <w:color w:val="FF0000"/>
          <w:sz w:val="26"/>
        </w:rPr>
      </w:pPr>
      <w:r>
        <w:rPr>
          <w:rFonts w:ascii="SimHei" w:eastAsia="SimHei" w:hint="eastAsia"/>
          <w:bCs/>
          <w:color w:val="FF0000"/>
          <w:sz w:val="26"/>
        </w:rPr>
        <w:t>第8条：代表本国参加国际会议和参与国际事务</w:t>
      </w:r>
    </w:p>
    <w:p w:rsidR="0089385A" w:rsidRDefault="0089385A">
      <w:pPr>
        <w:pStyle w:val="H2"/>
        <w:tabs>
          <w:tab w:val="left" w:pos="630"/>
        </w:tabs>
        <w:rPr>
          <w:rFonts w:ascii="Times New Roman" w:hint="eastAsia"/>
          <w:bCs/>
          <w:lang w:val="en-US"/>
        </w:rPr>
      </w:pPr>
      <w:r>
        <w:rPr>
          <w:rFonts w:ascii="Times New Roman" w:hint="eastAsia"/>
          <w:bCs/>
          <w:sz w:val="24"/>
        </w:rPr>
        <w:t>基本信息</w:t>
      </w:r>
    </w:p>
    <w:p w:rsidR="0089385A" w:rsidRDefault="0089385A">
      <w:pPr>
        <w:tabs>
          <w:tab w:val="left" w:pos="630"/>
        </w:tabs>
        <w:spacing w:after="240" w:line="360" w:lineRule="exact"/>
        <w:rPr>
          <w:rFonts w:hint="eastAsia"/>
          <w:bCs/>
          <w:color w:val="000000"/>
        </w:rPr>
      </w:pPr>
      <w:r>
        <w:rPr>
          <w:bCs/>
          <w:color w:val="000000"/>
        </w:rPr>
        <w:t>184.</w:t>
      </w:r>
      <w:r>
        <w:rPr>
          <w:bCs/>
          <w:color w:val="000000"/>
        </w:rPr>
        <w:tab/>
      </w:r>
      <w:r>
        <w:rPr>
          <w:rFonts w:hint="eastAsia"/>
          <w:bCs/>
          <w:color w:val="000000"/>
        </w:rPr>
        <w:t>妇女享有均等机会，可以和男子一样在国际上代表本国政府。</w:t>
      </w:r>
      <w:r>
        <w:rPr>
          <w:rFonts w:hint="eastAsia"/>
          <w:bCs/>
          <w:color w:val="000000"/>
        </w:rPr>
        <w:t>1997</w:t>
      </w:r>
      <w:r>
        <w:rPr>
          <w:rFonts w:hint="eastAsia"/>
          <w:bCs/>
          <w:color w:val="000000"/>
        </w:rPr>
        <w:t>年至</w:t>
      </w:r>
      <w:r>
        <w:rPr>
          <w:rFonts w:hint="eastAsia"/>
          <w:bCs/>
          <w:color w:val="000000"/>
        </w:rPr>
        <w:t>2002</w:t>
      </w:r>
      <w:r>
        <w:rPr>
          <w:rFonts w:hint="eastAsia"/>
          <w:bCs/>
          <w:color w:val="000000"/>
        </w:rPr>
        <w:t>年间，印度驻外机构中的妇女人数从</w:t>
      </w:r>
      <w:r>
        <w:rPr>
          <w:rFonts w:hint="eastAsia"/>
          <w:bCs/>
          <w:color w:val="000000"/>
        </w:rPr>
        <w:t>67</w:t>
      </w:r>
      <w:r>
        <w:rPr>
          <w:rFonts w:hint="eastAsia"/>
          <w:bCs/>
          <w:color w:val="000000"/>
        </w:rPr>
        <w:t>人增加到</w:t>
      </w:r>
      <w:r>
        <w:rPr>
          <w:rFonts w:hint="eastAsia"/>
          <w:bCs/>
          <w:color w:val="000000"/>
        </w:rPr>
        <w:t>78</w:t>
      </w:r>
      <w:r>
        <w:rPr>
          <w:rFonts w:hint="eastAsia"/>
          <w:bCs/>
          <w:color w:val="000000"/>
        </w:rPr>
        <w:t>人，增加了</w:t>
      </w:r>
      <w:r>
        <w:rPr>
          <w:rFonts w:hint="eastAsia"/>
          <w:bCs/>
          <w:color w:val="000000"/>
        </w:rPr>
        <w:t>11</w:t>
      </w:r>
      <w:r>
        <w:rPr>
          <w:rFonts w:hint="eastAsia"/>
          <w:bCs/>
          <w:color w:val="000000"/>
        </w:rPr>
        <w:t>人。所占的比例从</w:t>
      </w:r>
      <w:r>
        <w:rPr>
          <w:rFonts w:hint="eastAsia"/>
          <w:bCs/>
          <w:color w:val="000000"/>
        </w:rPr>
        <w:t>1997</w:t>
      </w:r>
      <w:r>
        <w:rPr>
          <w:rFonts w:hint="eastAsia"/>
          <w:bCs/>
          <w:color w:val="000000"/>
        </w:rPr>
        <w:t>年的</w:t>
      </w:r>
      <w:r>
        <w:rPr>
          <w:bCs/>
          <w:color w:val="000000"/>
        </w:rPr>
        <w:t>11.43</w:t>
      </w:r>
      <w:r>
        <w:rPr>
          <w:rFonts w:hint="eastAsia"/>
          <w:bCs/>
          <w:color w:val="000000"/>
        </w:rPr>
        <w:t>%</w:t>
      </w:r>
      <w:r>
        <w:rPr>
          <w:rFonts w:hint="eastAsia"/>
          <w:bCs/>
          <w:color w:val="000000"/>
        </w:rPr>
        <w:t>上升到</w:t>
      </w:r>
      <w:r>
        <w:rPr>
          <w:rFonts w:hint="eastAsia"/>
          <w:bCs/>
          <w:color w:val="000000"/>
        </w:rPr>
        <w:t>2002</w:t>
      </w:r>
      <w:r>
        <w:rPr>
          <w:rFonts w:hint="eastAsia"/>
          <w:bCs/>
          <w:color w:val="000000"/>
        </w:rPr>
        <w:t>年的</w:t>
      </w:r>
      <w:r>
        <w:rPr>
          <w:bCs/>
          <w:color w:val="000000"/>
        </w:rPr>
        <w:t>13.38</w:t>
      </w:r>
      <w:r>
        <w:rPr>
          <w:rFonts w:hint="eastAsia"/>
          <w:bCs/>
          <w:color w:val="000000"/>
        </w:rPr>
        <w:t>%</w:t>
      </w:r>
      <w:r>
        <w:rPr>
          <w:rFonts w:hint="eastAsia"/>
          <w:bCs/>
          <w:color w:val="000000"/>
        </w:rPr>
        <w:t>，五年时间内增加了约</w:t>
      </w:r>
      <w:r>
        <w:rPr>
          <w:rFonts w:hint="eastAsia"/>
          <w:bCs/>
          <w:color w:val="000000"/>
        </w:rPr>
        <w:t>2%</w:t>
      </w:r>
      <w:r>
        <w:rPr>
          <w:rFonts w:hint="eastAsia"/>
          <w:bCs/>
          <w:color w:val="000000"/>
        </w:rPr>
        <w:t>。</w:t>
      </w:r>
    </w:p>
    <w:p w:rsidR="0089385A" w:rsidRDefault="0089385A">
      <w:pPr>
        <w:pStyle w:val="H2"/>
        <w:tabs>
          <w:tab w:val="left" w:pos="630"/>
        </w:tabs>
        <w:rPr>
          <w:rFonts w:hint="eastAsia"/>
          <w:bCs/>
        </w:rPr>
      </w:pPr>
      <w:r>
        <w:rPr>
          <w:rFonts w:ascii="Times New Roman" w:hint="eastAsia"/>
          <w:bCs/>
          <w:sz w:val="24"/>
        </w:rPr>
        <w:t>国家举措</w:t>
      </w:r>
    </w:p>
    <w:p w:rsidR="0089385A" w:rsidRDefault="0089385A">
      <w:pPr>
        <w:tabs>
          <w:tab w:val="left" w:pos="630"/>
        </w:tabs>
        <w:spacing w:after="240" w:line="360" w:lineRule="exact"/>
        <w:rPr>
          <w:rFonts w:hint="eastAsia"/>
          <w:bCs/>
          <w:color w:val="000000"/>
        </w:rPr>
      </w:pPr>
      <w:r>
        <w:rPr>
          <w:bCs/>
          <w:color w:val="000000"/>
        </w:rPr>
        <w:t>185.</w:t>
      </w:r>
      <w:r>
        <w:rPr>
          <w:bCs/>
          <w:color w:val="000000"/>
        </w:rPr>
        <w:tab/>
      </w:r>
      <w:r>
        <w:rPr>
          <w:rFonts w:hint="eastAsia"/>
          <w:bCs/>
          <w:color w:val="000000"/>
        </w:rPr>
        <w:t>妇女已担任代表国家出席各个国际会议的政府代表团的成员和领导，包括北京会议和</w:t>
      </w:r>
      <w:r>
        <w:rPr>
          <w:rFonts w:hint="eastAsia"/>
          <w:bCs/>
          <w:color w:val="000000"/>
        </w:rPr>
        <w:t>2000</w:t>
      </w:r>
      <w:r>
        <w:rPr>
          <w:rFonts w:hint="eastAsia"/>
          <w:bCs/>
          <w:color w:val="000000"/>
        </w:rPr>
        <w:t>年召开的审查《北京宣言》的特别会议以及各届联合国妇女地位委员会。一位女官员担任了</w:t>
      </w:r>
      <w:r>
        <w:rPr>
          <w:rFonts w:hint="eastAsia"/>
          <w:bCs/>
          <w:color w:val="000000"/>
        </w:rPr>
        <w:t>2000</w:t>
      </w:r>
      <w:r>
        <w:rPr>
          <w:rFonts w:hint="eastAsia"/>
          <w:bCs/>
          <w:color w:val="000000"/>
        </w:rPr>
        <w:t>年</w:t>
      </w:r>
      <w:r>
        <w:rPr>
          <w:rFonts w:hint="eastAsia"/>
          <w:bCs/>
          <w:color w:val="000000"/>
        </w:rPr>
        <w:t>1</w:t>
      </w:r>
      <w:r>
        <w:rPr>
          <w:rFonts w:hint="eastAsia"/>
          <w:bCs/>
          <w:color w:val="000000"/>
        </w:rPr>
        <w:t>月向联合国消除对妇女歧视委员会提交初次国家报告的小组的领导。</w:t>
      </w:r>
    </w:p>
    <w:p w:rsidR="0089385A" w:rsidRDefault="0089385A">
      <w:pPr>
        <w:pStyle w:val="H2"/>
        <w:tabs>
          <w:tab w:val="left" w:pos="630"/>
        </w:tabs>
        <w:rPr>
          <w:rFonts w:hint="eastAsia"/>
          <w:bCs/>
        </w:rPr>
      </w:pPr>
      <w:r>
        <w:rPr>
          <w:rFonts w:ascii="Times New Roman" w:hint="eastAsia"/>
          <w:bCs/>
          <w:sz w:val="24"/>
        </w:rPr>
        <w:t>前面的挑战</w:t>
      </w:r>
    </w:p>
    <w:p w:rsidR="0089385A" w:rsidRDefault="0089385A">
      <w:pPr>
        <w:tabs>
          <w:tab w:val="left" w:pos="630"/>
        </w:tabs>
        <w:spacing w:after="240" w:line="360" w:lineRule="exact"/>
        <w:rPr>
          <w:rFonts w:hint="eastAsia"/>
          <w:color w:val="000000"/>
        </w:rPr>
      </w:pPr>
      <w:r>
        <w:rPr>
          <w:color w:val="000000"/>
        </w:rPr>
        <w:t>186.</w:t>
      </w:r>
      <w:r>
        <w:rPr>
          <w:color w:val="000000"/>
        </w:rPr>
        <w:tab/>
      </w:r>
      <w:r>
        <w:rPr>
          <w:rFonts w:hint="eastAsia"/>
          <w:color w:val="000000"/>
        </w:rPr>
        <w:t>前面的挑战在于履行政府为鼓励妇女参加国际组织的工作所做的努力，政府所用的方法是执行教育和指导方案方面的特别措施。政府在“十五计划”中也承诺推行对妇女有利的人事政策，以鼓励妇女代表本国有效参与国际论坛。</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6"/>
        </w:rPr>
        <w:t>第9条：国籍</w:t>
      </w:r>
    </w:p>
    <w:p w:rsidR="0089385A" w:rsidRDefault="0089385A">
      <w:pPr>
        <w:tabs>
          <w:tab w:val="left" w:pos="630"/>
        </w:tabs>
        <w:spacing w:after="240" w:line="360" w:lineRule="exact"/>
        <w:rPr>
          <w:rFonts w:hint="eastAsia"/>
          <w:color w:val="000000"/>
        </w:rPr>
      </w:pPr>
      <w:r>
        <w:rPr>
          <w:color w:val="000000"/>
        </w:rPr>
        <w:t>187.</w:t>
      </w:r>
      <w:r>
        <w:rPr>
          <w:color w:val="000000"/>
        </w:rPr>
        <w:tab/>
      </w:r>
      <w:r>
        <w:rPr>
          <w:rFonts w:hint="eastAsia"/>
          <w:color w:val="000000"/>
        </w:rPr>
        <w:t>如初次报告所述，</w:t>
      </w:r>
      <w:r>
        <w:rPr>
          <w:rFonts w:hint="eastAsia"/>
          <w:color w:val="000000"/>
        </w:rPr>
        <w:t>1955</w:t>
      </w:r>
      <w:r>
        <w:rPr>
          <w:rFonts w:hint="eastAsia"/>
          <w:color w:val="000000"/>
        </w:rPr>
        <w:t>年《国籍法》赋与妇女获得、改变或保留其国籍的平等权利。</w:t>
      </w:r>
      <w:r>
        <w:rPr>
          <w:rFonts w:hint="eastAsia"/>
          <w:color w:val="000000"/>
        </w:rPr>
        <w:t>1992</w:t>
      </w:r>
      <w:r>
        <w:rPr>
          <w:rFonts w:hint="eastAsia"/>
          <w:color w:val="000000"/>
        </w:rPr>
        <w:t>年修订了关于印度妇女在印度以外所生子女的国籍的歧视性法律。这样，一名儿童根据血缘取得的国籍即可以是母亲的国籍，也可以是父亲的国籍，无论该名儿童出生在印度还是国外。</w:t>
      </w:r>
    </w:p>
    <w:p w:rsidR="0089385A" w:rsidRDefault="0089385A">
      <w:pPr>
        <w:tabs>
          <w:tab w:val="left" w:pos="630"/>
        </w:tabs>
        <w:spacing w:after="240" w:line="360" w:lineRule="exact"/>
        <w:rPr>
          <w:rFonts w:ascii="SimHei" w:eastAsia="SimHei" w:hint="eastAsia"/>
          <w:bCs/>
          <w:color w:val="FF0000"/>
          <w:sz w:val="24"/>
        </w:rPr>
      </w:pPr>
      <w:r>
        <w:rPr>
          <w:rFonts w:ascii="SimHei" w:eastAsia="SimHei" w:hint="eastAsia"/>
          <w:bCs/>
          <w:color w:val="FF0000"/>
          <w:sz w:val="26"/>
        </w:rPr>
        <w:t>第10条：教育</w:t>
      </w:r>
    </w:p>
    <w:p w:rsidR="0089385A" w:rsidRDefault="0089385A">
      <w:pPr>
        <w:pStyle w:val="H2"/>
        <w:tabs>
          <w:tab w:val="left" w:pos="630"/>
        </w:tabs>
        <w:rPr>
          <w:rFonts w:hint="eastAsia"/>
          <w:bCs/>
        </w:rPr>
      </w:pPr>
      <w:r>
        <w:rPr>
          <w:rFonts w:ascii="Times New Roman" w:hint="eastAsia"/>
          <w:bCs/>
          <w:sz w:val="24"/>
        </w:rPr>
        <w:t>基本信息</w:t>
      </w:r>
    </w:p>
    <w:p w:rsidR="0089385A" w:rsidRDefault="0089385A">
      <w:pPr>
        <w:tabs>
          <w:tab w:val="left" w:pos="630"/>
        </w:tabs>
        <w:spacing w:after="240" w:line="360" w:lineRule="exact"/>
        <w:rPr>
          <w:rFonts w:hint="eastAsia"/>
          <w:b/>
          <w:color w:val="000000"/>
          <w:u w:val="single"/>
        </w:rPr>
      </w:pPr>
      <w:r>
        <w:rPr>
          <w:color w:val="000000"/>
        </w:rPr>
        <w:t>188.</w:t>
      </w:r>
      <w:r>
        <w:rPr>
          <w:color w:val="000000"/>
        </w:rPr>
        <w:tab/>
      </w:r>
      <w:r>
        <w:rPr>
          <w:rFonts w:hint="eastAsia"/>
          <w:color w:val="000000"/>
        </w:rPr>
        <w:t>印度政府依照其宪法义务采取了几个主动行动，所用的形式是使政策、立法和干预措施能够普及识字、推动教育发展和弥合男女差距，特别是在教育落后的邦。以</w:t>
      </w:r>
      <w:r>
        <w:rPr>
          <w:rFonts w:hint="eastAsia"/>
          <w:color w:val="000000"/>
        </w:rPr>
        <w:t>1992</w:t>
      </w:r>
      <w:r>
        <w:rPr>
          <w:rFonts w:hint="eastAsia"/>
          <w:color w:val="000000"/>
        </w:rPr>
        <w:t>年修订的《</w:t>
      </w:r>
      <w:r>
        <w:rPr>
          <w:rFonts w:hint="eastAsia"/>
          <w:color w:val="000000"/>
        </w:rPr>
        <w:t>1986</w:t>
      </w:r>
      <w:r>
        <w:rPr>
          <w:rFonts w:hint="eastAsia"/>
          <w:color w:val="000000"/>
        </w:rPr>
        <w:t>年国家教育政策》和促进普及初级教育的《</w:t>
      </w:r>
      <w:r>
        <w:rPr>
          <w:rFonts w:hint="eastAsia"/>
          <w:color w:val="000000"/>
        </w:rPr>
        <w:t>1992</w:t>
      </w:r>
      <w:r>
        <w:rPr>
          <w:rFonts w:hint="eastAsia"/>
          <w:color w:val="000000"/>
        </w:rPr>
        <w:t>年行动纲领》的形式提供了一个有利的政策框架。</w:t>
      </w:r>
    </w:p>
    <w:p w:rsidR="0089385A" w:rsidRDefault="0089385A">
      <w:pPr>
        <w:pStyle w:val="H2"/>
        <w:tabs>
          <w:tab w:val="left" w:pos="630"/>
        </w:tabs>
        <w:rPr>
          <w:rFonts w:ascii="Times New Roman" w:hint="eastAsia"/>
          <w:bCs/>
          <w:lang w:val="en-US"/>
        </w:rPr>
      </w:pPr>
      <w:r>
        <w:rPr>
          <w:rFonts w:ascii="Times New Roman" w:hint="eastAsia"/>
          <w:bCs/>
          <w:sz w:val="24"/>
        </w:rPr>
        <w:t>国家举措</w:t>
      </w:r>
    </w:p>
    <w:p w:rsidR="0089385A" w:rsidRDefault="0089385A">
      <w:pPr>
        <w:tabs>
          <w:tab w:val="left" w:pos="630"/>
        </w:tabs>
        <w:spacing w:after="240" w:line="360" w:lineRule="exact"/>
        <w:rPr>
          <w:rFonts w:hint="eastAsia"/>
          <w:color w:val="000000"/>
        </w:rPr>
      </w:pPr>
      <w:r>
        <w:rPr>
          <w:color w:val="000000"/>
        </w:rPr>
        <w:t xml:space="preserve">189. </w:t>
      </w:r>
      <w:r>
        <w:rPr>
          <w:rFonts w:hint="eastAsia"/>
          <w:color w:val="000000"/>
        </w:rPr>
        <w:tab/>
      </w:r>
      <w:r>
        <w:rPr>
          <w:rFonts w:hint="eastAsia"/>
          <w:color w:val="000000"/>
        </w:rPr>
        <w:t>为了向</w:t>
      </w:r>
      <w:r>
        <w:rPr>
          <w:rFonts w:hint="eastAsia"/>
          <w:color w:val="000000"/>
        </w:rPr>
        <w:t>6</w:t>
      </w:r>
      <w:r>
        <w:rPr>
          <w:rFonts w:hint="eastAsia"/>
          <w:color w:val="000000"/>
        </w:rPr>
        <w:t>岁至</w:t>
      </w:r>
      <w:r>
        <w:rPr>
          <w:rFonts w:hint="eastAsia"/>
          <w:color w:val="000000"/>
        </w:rPr>
        <w:t>14</w:t>
      </w:r>
      <w:r>
        <w:rPr>
          <w:rFonts w:hint="eastAsia"/>
          <w:color w:val="000000"/>
        </w:rPr>
        <w:t>岁年龄组的所有儿童提供免费义务教育，政府已于</w:t>
      </w:r>
      <w:r>
        <w:rPr>
          <w:rFonts w:hint="eastAsia"/>
          <w:color w:val="000000"/>
        </w:rPr>
        <w:t>2002</w:t>
      </w:r>
      <w:r>
        <w:rPr>
          <w:rFonts w:hint="eastAsia"/>
          <w:color w:val="000000"/>
        </w:rPr>
        <w:t>年使教育成为一项基本权利。第</w:t>
      </w:r>
      <w:r>
        <w:rPr>
          <w:rFonts w:hint="eastAsia"/>
          <w:color w:val="000000"/>
        </w:rPr>
        <w:t>86</w:t>
      </w:r>
      <w:r>
        <w:rPr>
          <w:rFonts w:hint="eastAsia"/>
          <w:color w:val="000000"/>
        </w:rPr>
        <w:t>次《宪法修正案》第</w:t>
      </w:r>
      <w:r>
        <w:rPr>
          <w:rFonts w:hint="eastAsia"/>
          <w:color w:val="000000"/>
        </w:rPr>
        <w:t>21A</w:t>
      </w:r>
      <w:r>
        <w:rPr>
          <w:rFonts w:hint="eastAsia"/>
          <w:color w:val="000000"/>
        </w:rPr>
        <w:t>条规定国家有义务向</w:t>
      </w:r>
      <w:r>
        <w:rPr>
          <w:rFonts w:hint="eastAsia"/>
          <w:color w:val="000000"/>
        </w:rPr>
        <w:t>6</w:t>
      </w:r>
      <w:r>
        <w:rPr>
          <w:rFonts w:hint="eastAsia"/>
          <w:color w:val="000000"/>
        </w:rPr>
        <w:t>至</w:t>
      </w:r>
      <w:r>
        <w:rPr>
          <w:rFonts w:hint="eastAsia"/>
          <w:color w:val="000000"/>
        </w:rPr>
        <w:t>14</w:t>
      </w:r>
      <w:r>
        <w:rPr>
          <w:rFonts w:hint="eastAsia"/>
          <w:color w:val="000000"/>
        </w:rPr>
        <w:t>岁年龄组的所有儿童提供免费义务教育。这部法律的通过是普及初级教育道路上的一个重要里程碑。</w:t>
      </w:r>
    </w:p>
    <w:p w:rsidR="0089385A" w:rsidRDefault="0089385A">
      <w:pPr>
        <w:tabs>
          <w:tab w:val="left" w:pos="630"/>
        </w:tabs>
        <w:spacing w:after="240" w:line="360" w:lineRule="exact"/>
        <w:rPr>
          <w:rFonts w:hint="eastAsia"/>
          <w:color w:val="000000"/>
        </w:rPr>
      </w:pPr>
      <w:r>
        <w:rPr>
          <w:noProof/>
          <w:color w:val="000000"/>
          <w:sz w:val="20"/>
        </w:rPr>
        <w:pict>
          <v:shape id="_x0000_s1120" type="#_x0000_t202" style="position:absolute;left:0;text-align:left;margin-left:198pt;margin-top:21.2pt;width:306pt;height:260.8pt;z-index:2" filled="f" stroked="f">
            <v:textbox>
              <w:txbxContent>
                <w:bookmarkStart w:id="5" w:name="_MON_1197455668"/>
                <w:bookmarkEnd w:id="5"/>
                <w:p w:rsidR="0089385A" w:rsidRDefault="0089385A">
                  <w:pPr>
                    <w:rPr>
                      <w:rFonts w:hint="eastAsia"/>
                    </w:rPr>
                  </w:pPr>
                  <w:r>
                    <w:object w:dxaOrig="5820" w:dyaOrig="4996">
                      <v:shape id="_x0000_i1028" type="#_x0000_t75" style="width:291pt;height:249.75pt" o:ole="">
                        <v:imagedata r:id="rId16" o:title=""/>
                      </v:shape>
                      <o:OLEObject Type="Embed" ProgID="Excel.Chart.8" ShapeID="_x0000_i1028" DrawAspect="Content" ObjectID="_1395455892" r:id="rId17">
                        <o:FieldCodes>\s</o:FieldCodes>
                      </o:OLEObject>
                    </w:object>
                  </w:r>
                </w:p>
                <w:p w:rsidR="0089385A" w:rsidRDefault="0089385A">
                  <w:pPr>
                    <w:rPr>
                      <w:rFonts w:hint="eastAsia"/>
                    </w:rPr>
                  </w:pPr>
                </w:p>
              </w:txbxContent>
            </v:textbox>
            <w10:wrap type="square"/>
          </v:shape>
        </w:pict>
      </w:r>
      <w:r>
        <w:rPr>
          <w:color w:val="000000"/>
        </w:rPr>
        <w:t xml:space="preserve">190. </w:t>
      </w:r>
      <w:r>
        <w:rPr>
          <w:rFonts w:hint="eastAsia"/>
          <w:color w:val="000000"/>
        </w:rPr>
        <w:tab/>
      </w:r>
      <w:r>
        <w:rPr>
          <w:rFonts w:hint="eastAsia"/>
          <w:color w:val="000000"/>
        </w:rPr>
        <w:t>过去五年来，政府在教育投入上所拨的经费从</w:t>
      </w:r>
      <w:r>
        <w:rPr>
          <w:rFonts w:hint="eastAsia"/>
          <w:color w:val="000000"/>
        </w:rPr>
        <w:t>1997-1998</w:t>
      </w:r>
      <w:r>
        <w:rPr>
          <w:rFonts w:hint="eastAsia"/>
          <w:color w:val="000000"/>
        </w:rPr>
        <w:t>年度占国内生产总值的</w:t>
      </w:r>
      <w:r>
        <w:rPr>
          <w:color w:val="000000"/>
        </w:rPr>
        <w:t>3.49</w:t>
      </w:r>
      <w:r>
        <w:rPr>
          <w:rFonts w:hint="eastAsia"/>
          <w:color w:val="000000"/>
        </w:rPr>
        <w:t>%</w:t>
      </w:r>
      <w:r>
        <w:rPr>
          <w:rFonts w:hint="eastAsia"/>
          <w:color w:val="000000"/>
        </w:rPr>
        <w:t>提高到了</w:t>
      </w:r>
      <w:r>
        <w:rPr>
          <w:rFonts w:hint="eastAsia"/>
          <w:color w:val="000000"/>
        </w:rPr>
        <w:t>2000-2001</w:t>
      </w:r>
      <w:r>
        <w:rPr>
          <w:rFonts w:hint="eastAsia"/>
          <w:color w:val="000000"/>
        </w:rPr>
        <w:t>年度的</w:t>
      </w:r>
      <w:r>
        <w:rPr>
          <w:color w:val="000000"/>
        </w:rPr>
        <w:t>4.33</w:t>
      </w:r>
      <w:r>
        <w:rPr>
          <w:rFonts w:hint="eastAsia"/>
          <w:color w:val="000000"/>
        </w:rPr>
        <w:t>%</w:t>
      </w:r>
      <w:r>
        <w:rPr>
          <w:rFonts w:hint="eastAsia"/>
          <w:color w:val="000000"/>
        </w:rPr>
        <w:t>。然而，</w:t>
      </w:r>
      <w:r>
        <w:rPr>
          <w:rFonts w:hint="eastAsia"/>
          <w:color w:val="000000"/>
        </w:rPr>
        <w:t>2001-2002</w:t>
      </w:r>
      <w:r>
        <w:rPr>
          <w:rFonts w:hint="eastAsia"/>
          <w:color w:val="000000"/>
        </w:rPr>
        <w:t>年度下降到了</w:t>
      </w:r>
      <w:r>
        <w:rPr>
          <w:color w:val="000000"/>
        </w:rPr>
        <w:t>3.82</w:t>
      </w:r>
      <w:r>
        <w:rPr>
          <w:rFonts w:hint="eastAsia"/>
          <w:color w:val="000000"/>
        </w:rPr>
        <w:t>%</w:t>
      </w:r>
      <w:r>
        <w:rPr>
          <w:rFonts w:hint="eastAsia"/>
          <w:color w:val="000000"/>
        </w:rPr>
        <w:t>，</w:t>
      </w:r>
      <w:r>
        <w:rPr>
          <w:rFonts w:hint="eastAsia"/>
          <w:color w:val="000000"/>
        </w:rPr>
        <w:t>2002-2003</w:t>
      </w:r>
      <w:r>
        <w:rPr>
          <w:rFonts w:hint="eastAsia"/>
          <w:color w:val="000000"/>
        </w:rPr>
        <w:t>年度轻微回升到</w:t>
      </w:r>
      <w:r>
        <w:rPr>
          <w:color w:val="000000"/>
        </w:rPr>
        <w:t>3.97</w:t>
      </w:r>
      <w:r>
        <w:rPr>
          <w:rFonts w:hint="eastAsia"/>
          <w:color w:val="000000"/>
        </w:rPr>
        <w:t>%</w:t>
      </w:r>
      <w:r>
        <w:rPr>
          <w:rFonts w:hint="eastAsia"/>
          <w:color w:val="000000"/>
        </w:rPr>
        <w:t>。初级教育受到最优先考虑，一半以上（</w:t>
      </w:r>
      <w:r>
        <w:rPr>
          <w:rFonts w:hint="eastAsia"/>
          <w:color w:val="000000"/>
        </w:rPr>
        <w:t>2.02%</w:t>
      </w:r>
      <w:r>
        <w:rPr>
          <w:rFonts w:hint="eastAsia"/>
          <w:color w:val="000000"/>
        </w:rPr>
        <w:t>）的投资投向初级教育。</w:t>
      </w:r>
      <w:r>
        <w:rPr>
          <w:rFonts w:hint="eastAsia"/>
          <w:color w:val="000000"/>
        </w:rPr>
        <w:t>2001-2002</w:t>
      </w:r>
      <w:r>
        <w:rPr>
          <w:rFonts w:hint="eastAsia"/>
          <w:color w:val="000000"/>
        </w:rPr>
        <w:t>年度，人均预算支出最高的是拉克沙德维普群岛中央直辖区（</w:t>
      </w:r>
      <w:r>
        <w:rPr>
          <w:rFonts w:hint="eastAsia"/>
          <w:color w:val="000000"/>
        </w:rPr>
        <w:t>3 439.11</w:t>
      </w:r>
      <w:r>
        <w:rPr>
          <w:rFonts w:hint="eastAsia"/>
          <w:color w:val="000000"/>
        </w:rPr>
        <w:t>卢比），其次是锡金（</w:t>
      </w:r>
      <w:r>
        <w:rPr>
          <w:rFonts w:hint="eastAsia"/>
          <w:color w:val="000000"/>
        </w:rPr>
        <w:t>2 435.98</w:t>
      </w:r>
      <w:r>
        <w:rPr>
          <w:rFonts w:hint="eastAsia"/>
          <w:color w:val="000000"/>
        </w:rPr>
        <w:t>卢比）、安达曼和尼科巴群岛中央直辖区（</w:t>
      </w:r>
      <w:r>
        <w:rPr>
          <w:rFonts w:hint="eastAsia"/>
          <w:color w:val="000000"/>
        </w:rPr>
        <w:t>2 371.23</w:t>
      </w:r>
      <w:r>
        <w:rPr>
          <w:rFonts w:hint="eastAsia"/>
          <w:color w:val="000000"/>
        </w:rPr>
        <w:t>卢比），最低的是比哈尔邦（</w:t>
      </w:r>
      <w:r>
        <w:rPr>
          <w:rFonts w:hint="eastAsia"/>
          <w:color w:val="000000"/>
        </w:rPr>
        <w:t>386.45</w:t>
      </w:r>
      <w:r>
        <w:rPr>
          <w:rFonts w:hint="eastAsia"/>
          <w:color w:val="000000"/>
        </w:rPr>
        <w:t>卢比）、北方邦（</w:t>
      </w:r>
      <w:r>
        <w:rPr>
          <w:rFonts w:hint="eastAsia"/>
          <w:color w:val="000000"/>
        </w:rPr>
        <w:t>465.20</w:t>
      </w:r>
      <w:r>
        <w:rPr>
          <w:rFonts w:hint="eastAsia"/>
          <w:color w:val="000000"/>
        </w:rPr>
        <w:t>卢比）和奥里萨邦（</w:t>
      </w:r>
      <w:r>
        <w:rPr>
          <w:rFonts w:hint="eastAsia"/>
          <w:color w:val="000000"/>
        </w:rPr>
        <w:t>500.39</w:t>
      </w:r>
      <w:r>
        <w:rPr>
          <w:rFonts w:hint="eastAsia"/>
          <w:color w:val="000000"/>
        </w:rPr>
        <w:t>卢比）。教育预算支出占邦总预算的百分比最高的是阿萨姆邦（</w:t>
      </w:r>
      <w:r>
        <w:rPr>
          <w:rFonts w:hint="eastAsia"/>
          <w:color w:val="000000"/>
        </w:rPr>
        <w:t>31.36%</w:t>
      </w:r>
      <w:r>
        <w:rPr>
          <w:rFonts w:hint="eastAsia"/>
          <w:color w:val="000000"/>
        </w:rPr>
        <w:t>），其次是中央邦（</w:t>
      </w:r>
      <w:r>
        <w:rPr>
          <w:rFonts w:hint="eastAsia"/>
          <w:color w:val="000000"/>
        </w:rPr>
        <w:t>30.18%</w:t>
      </w:r>
      <w:r>
        <w:rPr>
          <w:rFonts w:hint="eastAsia"/>
          <w:color w:val="000000"/>
        </w:rPr>
        <w:t>）和马哈拉施特拉邦（</w:t>
      </w:r>
      <w:r>
        <w:rPr>
          <w:rFonts w:hint="eastAsia"/>
          <w:color w:val="000000"/>
        </w:rPr>
        <w:t>25.88%</w:t>
      </w:r>
      <w:r>
        <w:rPr>
          <w:rFonts w:hint="eastAsia"/>
          <w:color w:val="000000"/>
        </w:rPr>
        <w:t>）。</w:t>
      </w:r>
    </w:p>
    <w:p w:rsidR="0089385A" w:rsidRDefault="0089385A">
      <w:pPr>
        <w:pStyle w:val="H2"/>
        <w:tabs>
          <w:tab w:val="left" w:pos="630"/>
        </w:tabs>
        <w:rPr>
          <w:rFonts w:ascii="Times New Roman" w:hint="eastAsia"/>
          <w:bCs/>
          <w:lang w:val="en-US"/>
        </w:rPr>
      </w:pPr>
      <w:r>
        <w:rPr>
          <w:rFonts w:ascii="Times New Roman" w:hint="eastAsia"/>
          <w:bCs/>
          <w:lang w:val="en-US"/>
        </w:rPr>
        <w:t>按印度教育水平分列的支出（单位：百万）</w:t>
      </w:r>
    </w:p>
    <w:tbl>
      <w:tblPr>
        <w:tblW w:w="9840"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F" w:firstRow="1" w:lastRow="0" w:firstColumn="1" w:lastColumn="0" w:noHBand="0" w:noVBand="0"/>
      </w:tblPr>
      <w:tblGrid>
        <w:gridCol w:w="1028"/>
        <w:gridCol w:w="881"/>
        <w:gridCol w:w="881"/>
        <w:gridCol w:w="881"/>
        <w:gridCol w:w="881"/>
        <w:gridCol w:w="882"/>
        <w:gridCol w:w="881"/>
        <w:gridCol w:w="881"/>
        <w:gridCol w:w="881"/>
        <w:gridCol w:w="881"/>
        <w:gridCol w:w="882"/>
      </w:tblGrid>
      <w:tr w:rsidR="0089385A">
        <w:tblPrEx>
          <w:tblCellMar>
            <w:top w:w="0" w:type="dxa"/>
            <w:bottom w:w="0" w:type="dxa"/>
          </w:tblCellMar>
        </w:tblPrEx>
        <w:trPr>
          <w:cantSplit/>
        </w:trPr>
        <w:tc>
          <w:tcPr>
            <w:tcW w:w="1028" w:type="dxa"/>
            <w:vMerge w:val="restart"/>
            <w:vAlign w:val="center"/>
          </w:tcPr>
          <w:p w:rsidR="0089385A" w:rsidRDefault="0089385A">
            <w:pPr>
              <w:tabs>
                <w:tab w:val="left" w:pos="630"/>
              </w:tabs>
              <w:spacing w:after="120" w:line="340" w:lineRule="exact"/>
              <w:rPr>
                <w:rFonts w:ascii="SimHei" w:eastAsia="SimHei" w:hint="eastAsia"/>
                <w:bCs/>
                <w:caps/>
                <w:color w:val="FF0000"/>
                <w:sz w:val="18"/>
              </w:rPr>
            </w:pPr>
            <w:r>
              <w:rPr>
                <w:rFonts w:ascii="SimHei" w:eastAsia="SimHei" w:hint="eastAsia"/>
                <w:bCs/>
                <w:color w:val="FF0000"/>
                <w:sz w:val="18"/>
              </w:rPr>
              <w:t>年度</w:t>
            </w:r>
          </w:p>
        </w:tc>
        <w:tc>
          <w:tcPr>
            <w:tcW w:w="1762" w:type="dxa"/>
            <w:gridSpan w:val="2"/>
          </w:tcPr>
          <w:p w:rsidR="0089385A" w:rsidRDefault="0089385A">
            <w:pPr>
              <w:tabs>
                <w:tab w:val="left" w:pos="630"/>
              </w:tabs>
              <w:spacing w:after="120" w:line="340" w:lineRule="exact"/>
              <w:jc w:val="center"/>
              <w:rPr>
                <w:rFonts w:ascii="SimHei" w:eastAsia="SimHei" w:hint="eastAsia"/>
                <w:bCs/>
                <w:caps/>
                <w:color w:val="FF0000"/>
                <w:sz w:val="18"/>
              </w:rPr>
            </w:pPr>
            <w:r>
              <w:rPr>
                <w:rFonts w:ascii="SimHei" w:eastAsia="SimHei" w:hint="eastAsia"/>
                <w:bCs/>
                <w:color w:val="FF0000"/>
                <w:sz w:val="18"/>
              </w:rPr>
              <w:t>小学</w:t>
            </w:r>
          </w:p>
        </w:tc>
        <w:tc>
          <w:tcPr>
            <w:tcW w:w="1762" w:type="dxa"/>
            <w:gridSpan w:val="2"/>
          </w:tcPr>
          <w:p w:rsidR="0089385A" w:rsidRDefault="0089385A">
            <w:pPr>
              <w:tabs>
                <w:tab w:val="left" w:pos="630"/>
              </w:tabs>
              <w:spacing w:after="120" w:line="340" w:lineRule="exact"/>
              <w:jc w:val="center"/>
              <w:rPr>
                <w:rFonts w:ascii="SimHei" w:eastAsia="SimHei" w:hint="eastAsia"/>
                <w:bCs/>
                <w:caps/>
                <w:color w:val="FF0000"/>
                <w:sz w:val="18"/>
              </w:rPr>
            </w:pPr>
            <w:r>
              <w:rPr>
                <w:rFonts w:ascii="SimHei" w:eastAsia="SimHei" w:hint="eastAsia"/>
                <w:bCs/>
                <w:color w:val="FF0000"/>
                <w:sz w:val="18"/>
              </w:rPr>
              <w:t>初级中学/高级中学</w:t>
            </w:r>
          </w:p>
        </w:tc>
        <w:tc>
          <w:tcPr>
            <w:tcW w:w="1763" w:type="dxa"/>
            <w:gridSpan w:val="2"/>
          </w:tcPr>
          <w:p w:rsidR="0089385A" w:rsidRDefault="0089385A">
            <w:pPr>
              <w:tabs>
                <w:tab w:val="left" w:pos="630"/>
              </w:tabs>
              <w:spacing w:after="120" w:line="340" w:lineRule="exact"/>
              <w:jc w:val="center"/>
              <w:rPr>
                <w:rFonts w:ascii="SimHei" w:eastAsia="SimHei" w:hint="eastAsia"/>
                <w:bCs/>
                <w:caps/>
                <w:color w:val="FF0000"/>
                <w:sz w:val="18"/>
              </w:rPr>
            </w:pPr>
            <w:r>
              <w:rPr>
                <w:rFonts w:ascii="SimHei" w:eastAsia="SimHei" w:hint="eastAsia"/>
                <w:bCs/>
                <w:color w:val="FF0000"/>
                <w:sz w:val="18"/>
              </w:rPr>
              <w:t>成人教育</w:t>
            </w:r>
          </w:p>
        </w:tc>
        <w:tc>
          <w:tcPr>
            <w:tcW w:w="1762" w:type="dxa"/>
            <w:gridSpan w:val="2"/>
          </w:tcPr>
          <w:p w:rsidR="0089385A" w:rsidRDefault="0089385A">
            <w:pPr>
              <w:tabs>
                <w:tab w:val="left" w:pos="630"/>
              </w:tabs>
              <w:spacing w:after="120" w:line="340" w:lineRule="exact"/>
              <w:jc w:val="center"/>
              <w:rPr>
                <w:rFonts w:ascii="SimHei" w:eastAsia="SimHei" w:hint="eastAsia"/>
                <w:bCs/>
                <w:caps/>
                <w:color w:val="FF0000"/>
                <w:sz w:val="18"/>
              </w:rPr>
            </w:pPr>
            <w:r>
              <w:rPr>
                <w:rFonts w:ascii="SimHei" w:eastAsia="SimHei" w:hint="eastAsia"/>
                <w:bCs/>
                <w:color w:val="FF0000"/>
                <w:sz w:val="18"/>
              </w:rPr>
              <w:t>大学和高等教育</w:t>
            </w:r>
          </w:p>
        </w:tc>
        <w:tc>
          <w:tcPr>
            <w:tcW w:w="1763" w:type="dxa"/>
            <w:gridSpan w:val="2"/>
          </w:tcPr>
          <w:p w:rsidR="0089385A" w:rsidRDefault="0089385A">
            <w:pPr>
              <w:tabs>
                <w:tab w:val="left" w:pos="630"/>
              </w:tabs>
              <w:spacing w:after="120" w:line="340" w:lineRule="exact"/>
              <w:jc w:val="center"/>
              <w:rPr>
                <w:rFonts w:ascii="SimHei" w:eastAsia="SimHei" w:hint="eastAsia"/>
                <w:bCs/>
                <w:iCs/>
                <w:caps/>
                <w:color w:val="FF0000"/>
                <w:sz w:val="18"/>
              </w:rPr>
            </w:pPr>
            <w:r>
              <w:rPr>
                <w:rFonts w:ascii="SimHei" w:eastAsia="SimHei" w:hint="eastAsia"/>
                <w:bCs/>
                <w:iCs/>
                <w:caps/>
                <w:color w:val="FF0000"/>
                <w:sz w:val="18"/>
              </w:rPr>
              <w:t>合计</w:t>
            </w:r>
          </w:p>
        </w:tc>
      </w:tr>
      <w:tr w:rsidR="0089385A">
        <w:tblPrEx>
          <w:tblCellMar>
            <w:top w:w="0" w:type="dxa"/>
            <w:bottom w:w="0" w:type="dxa"/>
          </w:tblCellMar>
        </w:tblPrEx>
        <w:trPr>
          <w:cantSplit/>
        </w:trPr>
        <w:tc>
          <w:tcPr>
            <w:tcW w:w="1028" w:type="dxa"/>
            <w:vMerge/>
          </w:tcPr>
          <w:p w:rsidR="0089385A" w:rsidRDefault="0089385A">
            <w:pPr>
              <w:tabs>
                <w:tab w:val="left" w:pos="630"/>
              </w:tabs>
              <w:spacing w:after="120" w:line="340" w:lineRule="exact"/>
              <w:jc w:val="center"/>
              <w:rPr>
                <w:rFonts w:ascii="SimHei" w:eastAsia="SimHei"/>
                <w:bCs/>
                <w:color w:val="FF0000"/>
                <w:sz w:val="18"/>
              </w:rPr>
            </w:pPr>
          </w:p>
        </w:tc>
        <w:tc>
          <w:tcPr>
            <w:tcW w:w="881" w:type="dxa"/>
          </w:tcPr>
          <w:p w:rsidR="0089385A" w:rsidRDefault="0089385A">
            <w:pPr>
              <w:tabs>
                <w:tab w:val="left" w:pos="630"/>
              </w:tabs>
              <w:spacing w:after="120" w:line="340" w:lineRule="exact"/>
              <w:jc w:val="center"/>
              <w:rPr>
                <w:rFonts w:ascii="SimHei" w:eastAsia="SimHei" w:hint="eastAsia"/>
                <w:bCs/>
                <w:color w:val="FF0000"/>
                <w:sz w:val="18"/>
              </w:rPr>
            </w:pPr>
            <w:r>
              <w:rPr>
                <w:rFonts w:ascii="SimHei" w:eastAsia="SimHei" w:hint="eastAsia"/>
                <w:bCs/>
                <w:color w:val="FF0000"/>
                <w:sz w:val="18"/>
              </w:rPr>
              <w:t>支出</w:t>
            </w:r>
          </w:p>
        </w:tc>
        <w:tc>
          <w:tcPr>
            <w:tcW w:w="881" w:type="dxa"/>
          </w:tcPr>
          <w:p w:rsidR="0089385A" w:rsidRDefault="0089385A">
            <w:pPr>
              <w:tabs>
                <w:tab w:val="left" w:pos="630"/>
              </w:tabs>
              <w:spacing w:after="120" w:line="340" w:lineRule="exact"/>
              <w:jc w:val="center"/>
              <w:rPr>
                <w:rFonts w:ascii="SimHei" w:eastAsia="SimHei" w:hint="eastAsia"/>
                <w:bCs/>
                <w:color w:val="FF0000"/>
                <w:sz w:val="18"/>
              </w:rPr>
            </w:pPr>
            <w:r>
              <w:rPr>
                <w:rFonts w:ascii="SimHei" w:eastAsia="SimHei" w:hint="eastAsia"/>
                <w:bCs/>
                <w:color w:val="FF0000"/>
                <w:sz w:val="18"/>
              </w:rPr>
              <w:t>占</w:t>
            </w:r>
            <w:r>
              <w:rPr>
                <w:rFonts w:ascii="SimHei" w:eastAsia="SimHei"/>
                <w:bCs/>
                <w:color w:val="FF0000"/>
                <w:sz w:val="18"/>
              </w:rPr>
              <w:t xml:space="preserve"> GDP</w:t>
            </w:r>
            <w:r>
              <w:rPr>
                <w:rFonts w:ascii="SimHei" w:eastAsia="SimHei" w:hint="eastAsia"/>
                <w:bCs/>
                <w:color w:val="FF0000"/>
                <w:sz w:val="18"/>
              </w:rPr>
              <w:t>百分比</w:t>
            </w:r>
          </w:p>
        </w:tc>
        <w:tc>
          <w:tcPr>
            <w:tcW w:w="881" w:type="dxa"/>
          </w:tcPr>
          <w:p w:rsidR="0089385A" w:rsidRDefault="0089385A">
            <w:pPr>
              <w:tabs>
                <w:tab w:val="left" w:pos="630"/>
              </w:tabs>
              <w:spacing w:after="120" w:line="340" w:lineRule="exact"/>
              <w:jc w:val="center"/>
              <w:rPr>
                <w:rFonts w:ascii="SimHei" w:eastAsia="SimHei" w:hint="eastAsia"/>
                <w:bCs/>
                <w:color w:val="FF0000"/>
                <w:sz w:val="18"/>
              </w:rPr>
            </w:pPr>
            <w:r>
              <w:rPr>
                <w:rFonts w:ascii="SimHei" w:eastAsia="SimHei" w:hint="eastAsia"/>
                <w:bCs/>
                <w:color w:val="FF0000"/>
                <w:sz w:val="18"/>
              </w:rPr>
              <w:t>支出</w:t>
            </w:r>
          </w:p>
        </w:tc>
        <w:tc>
          <w:tcPr>
            <w:tcW w:w="881" w:type="dxa"/>
          </w:tcPr>
          <w:p w:rsidR="0089385A" w:rsidRDefault="0089385A">
            <w:pPr>
              <w:tabs>
                <w:tab w:val="left" w:pos="630"/>
              </w:tabs>
              <w:spacing w:after="120" w:line="340" w:lineRule="exact"/>
              <w:jc w:val="center"/>
              <w:rPr>
                <w:rFonts w:ascii="SimHei" w:eastAsia="SimHei" w:hint="eastAsia"/>
                <w:bCs/>
                <w:color w:val="FF0000"/>
                <w:sz w:val="18"/>
              </w:rPr>
            </w:pPr>
            <w:r>
              <w:rPr>
                <w:rFonts w:ascii="SimHei" w:eastAsia="SimHei" w:hint="eastAsia"/>
                <w:bCs/>
                <w:color w:val="FF0000"/>
                <w:sz w:val="18"/>
              </w:rPr>
              <w:t>占</w:t>
            </w:r>
            <w:r>
              <w:rPr>
                <w:rFonts w:ascii="SimHei" w:eastAsia="SimHei"/>
                <w:bCs/>
                <w:color w:val="FF0000"/>
                <w:sz w:val="18"/>
              </w:rPr>
              <w:t xml:space="preserve"> GDP</w:t>
            </w:r>
            <w:r>
              <w:rPr>
                <w:rFonts w:ascii="SimHei" w:eastAsia="SimHei" w:hint="eastAsia"/>
                <w:bCs/>
                <w:color w:val="FF0000"/>
                <w:sz w:val="18"/>
              </w:rPr>
              <w:t>百分比</w:t>
            </w:r>
          </w:p>
        </w:tc>
        <w:tc>
          <w:tcPr>
            <w:tcW w:w="882" w:type="dxa"/>
          </w:tcPr>
          <w:p w:rsidR="0089385A" w:rsidRDefault="0089385A">
            <w:pPr>
              <w:tabs>
                <w:tab w:val="left" w:pos="630"/>
              </w:tabs>
              <w:spacing w:after="120" w:line="340" w:lineRule="exact"/>
              <w:jc w:val="center"/>
              <w:rPr>
                <w:rFonts w:ascii="SimHei" w:eastAsia="SimHei" w:hint="eastAsia"/>
                <w:bCs/>
                <w:color w:val="FF0000"/>
                <w:sz w:val="18"/>
              </w:rPr>
            </w:pPr>
            <w:r>
              <w:rPr>
                <w:rFonts w:ascii="SimHei" w:eastAsia="SimHei" w:hint="eastAsia"/>
                <w:bCs/>
                <w:color w:val="FF0000"/>
                <w:sz w:val="18"/>
              </w:rPr>
              <w:t>支出</w:t>
            </w:r>
          </w:p>
        </w:tc>
        <w:tc>
          <w:tcPr>
            <w:tcW w:w="881" w:type="dxa"/>
          </w:tcPr>
          <w:p w:rsidR="0089385A" w:rsidRDefault="0089385A">
            <w:pPr>
              <w:tabs>
                <w:tab w:val="left" w:pos="630"/>
              </w:tabs>
              <w:spacing w:after="120" w:line="340" w:lineRule="exact"/>
              <w:jc w:val="center"/>
              <w:rPr>
                <w:rFonts w:ascii="SimHei" w:eastAsia="SimHei" w:hint="eastAsia"/>
                <w:bCs/>
                <w:color w:val="FF0000"/>
                <w:sz w:val="18"/>
              </w:rPr>
            </w:pPr>
            <w:r>
              <w:rPr>
                <w:rFonts w:ascii="SimHei" w:eastAsia="SimHei" w:hint="eastAsia"/>
                <w:bCs/>
                <w:color w:val="FF0000"/>
                <w:sz w:val="18"/>
              </w:rPr>
              <w:t>占</w:t>
            </w:r>
            <w:r>
              <w:rPr>
                <w:rFonts w:ascii="SimHei" w:eastAsia="SimHei"/>
                <w:bCs/>
                <w:color w:val="FF0000"/>
                <w:sz w:val="18"/>
              </w:rPr>
              <w:t xml:space="preserve"> GDP</w:t>
            </w:r>
            <w:r>
              <w:rPr>
                <w:rFonts w:ascii="SimHei" w:eastAsia="SimHei" w:hint="eastAsia"/>
                <w:bCs/>
                <w:color w:val="FF0000"/>
                <w:sz w:val="18"/>
              </w:rPr>
              <w:t>百分比</w:t>
            </w:r>
          </w:p>
        </w:tc>
        <w:tc>
          <w:tcPr>
            <w:tcW w:w="881" w:type="dxa"/>
          </w:tcPr>
          <w:p w:rsidR="0089385A" w:rsidRDefault="0089385A">
            <w:pPr>
              <w:tabs>
                <w:tab w:val="left" w:pos="630"/>
              </w:tabs>
              <w:spacing w:after="120" w:line="340" w:lineRule="exact"/>
              <w:jc w:val="center"/>
              <w:rPr>
                <w:rFonts w:ascii="SimHei" w:eastAsia="SimHei" w:hint="eastAsia"/>
                <w:bCs/>
                <w:color w:val="FF0000"/>
                <w:sz w:val="18"/>
              </w:rPr>
            </w:pPr>
            <w:r>
              <w:rPr>
                <w:rFonts w:ascii="SimHei" w:eastAsia="SimHei" w:hint="eastAsia"/>
                <w:bCs/>
                <w:color w:val="FF0000"/>
                <w:sz w:val="18"/>
              </w:rPr>
              <w:t>支出</w:t>
            </w:r>
          </w:p>
        </w:tc>
        <w:tc>
          <w:tcPr>
            <w:tcW w:w="881" w:type="dxa"/>
          </w:tcPr>
          <w:p w:rsidR="0089385A" w:rsidRDefault="0089385A">
            <w:pPr>
              <w:tabs>
                <w:tab w:val="left" w:pos="630"/>
              </w:tabs>
              <w:spacing w:after="120" w:line="340" w:lineRule="exact"/>
              <w:jc w:val="center"/>
              <w:rPr>
                <w:rFonts w:ascii="SimHei" w:eastAsia="SimHei" w:hint="eastAsia"/>
                <w:bCs/>
                <w:color w:val="FF0000"/>
                <w:sz w:val="18"/>
              </w:rPr>
            </w:pPr>
            <w:r>
              <w:rPr>
                <w:rFonts w:ascii="SimHei" w:eastAsia="SimHei" w:hint="eastAsia"/>
                <w:bCs/>
                <w:color w:val="FF0000"/>
                <w:sz w:val="18"/>
              </w:rPr>
              <w:t>占</w:t>
            </w:r>
            <w:r>
              <w:rPr>
                <w:rFonts w:ascii="SimHei" w:eastAsia="SimHei"/>
                <w:bCs/>
                <w:color w:val="FF0000"/>
                <w:sz w:val="18"/>
              </w:rPr>
              <w:t xml:space="preserve"> GDP</w:t>
            </w:r>
            <w:r>
              <w:rPr>
                <w:rFonts w:ascii="SimHei" w:eastAsia="SimHei" w:hint="eastAsia"/>
                <w:bCs/>
                <w:color w:val="FF0000"/>
                <w:sz w:val="18"/>
              </w:rPr>
              <w:t>百分比</w:t>
            </w:r>
          </w:p>
        </w:tc>
        <w:tc>
          <w:tcPr>
            <w:tcW w:w="881" w:type="dxa"/>
          </w:tcPr>
          <w:p w:rsidR="0089385A" w:rsidRDefault="0089385A">
            <w:pPr>
              <w:tabs>
                <w:tab w:val="left" w:pos="630"/>
              </w:tabs>
              <w:spacing w:after="120" w:line="340" w:lineRule="exact"/>
              <w:jc w:val="center"/>
              <w:rPr>
                <w:rFonts w:ascii="SimHei" w:eastAsia="SimHei"/>
                <w:bCs/>
                <w:color w:val="FF0000"/>
                <w:sz w:val="18"/>
              </w:rPr>
            </w:pPr>
            <w:r>
              <w:rPr>
                <w:rFonts w:ascii="SimHei" w:eastAsia="SimHei" w:hint="eastAsia"/>
                <w:bCs/>
                <w:color w:val="FF0000"/>
                <w:sz w:val="18"/>
              </w:rPr>
              <w:t>支出</w:t>
            </w:r>
          </w:p>
        </w:tc>
        <w:tc>
          <w:tcPr>
            <w:tcW w:w="882" w:type="dxa"/>
          </w:tcPr>
          <w:p w:rsidR="0089385A" w:rsidRDefault="0089385A">
            <w:pPr>
              <w:tabs>
                <w:tab w:val="left" w:pos="630"/>
              </w:tabs>
              <w:spacing w:after="120" w:line="340" w:lineRule="exact"/>
              <w:jc w:val="center"/>
              <w:rPr>
                <w:rFonts w:ascii="SimHei" w:eastAsia="SimHei" w:hint="eastAsia"/>
                <w:bCs/>
                <w:color w:val="FF0000"/>
                <w:sz w:val="18"/>
              </w:rPr>
            </w:pPr>
            <w:r>
              <w:rPr>
                <w:rFonts w:ascii="SimHei" w:eastAsia="SimHei" w:hint="eastAsia"/>
                <w:bCs/>
                <w:color w:val="FF0000"/>
                <w:sz w:val="18"/>
              </w:rPr>
              <w:t>占</w:t>
            </w:r>
            <w:r>
              <w:rPr>
                <w:rFonts w:ascii="SimHei" w:eastAsia="SimHei"/>
                <w:bCs/>
                <w:color w:val="FF0000"/>
                <w:sz w:val="18"/>
              </w:rPr>
              <w:t xml:space="preserve"> GDP</w:t>
            </w:r>
            <w:r>
              <w:rPr>
                <w:rFonts w:ascii="SimHei" w:eastAsia="SimHei" w:hint="eastAsia"/>
                <w:bCs/>
                <w:color w:val="FF0000"/>
                <w:sz w:val="18"/>
              </w:rPr>
              <w:t>百分比</w:t>
            </w:r>
          </w:p>
        </w:tc>
      </w:tr>
      <w:tr w:rsidR="0089385A">
        <w:tblPrEx>
          <w:tblCellMar>
            <w:top w:w="0" w:type="dxa"/>
            <w:bottom w:w="0" w:type="dxa"/>
          </w:tblCellMar>
        </w:tblPrEx>
        <w:tc>
          <w:tcPr>
            <w:tcW w:w="1028" w:type="dxa"/>
          </w:tcPr>
          <w:p w:rsidR="0089385A" w:rsidRDefault="0089385A">
            <w:pPr>
              <w:tabs>
                <w:tab w:val="left" w:pos="630"/>
              </w:tabs>
              <w:spacing w:after="120" w:line="340" w:lineRule="exact"/>
              <w:rPr>
                <w:color w:val="000000"/>
                <w:sz w:val="18"/>
              </w:rPr>
            </w:pPr>
            <w:r>
              <w:rPr>
                <w:color w:val="000000"/>
                <w:sz w:val="18"/>
              </w:rPr>
              <w:t>1997-</w:t>
            </w:r>
            <w:r>
              <w:rPr>
                <w:rFonts w:hint="eastAsia"/>
                <w:color w:val="000000"/>
                <w:sz w:val="18"/>
              </w:rPr>
              <w:t>19</w:t>
            </w:r>
            <w:r>
              <w:rPr>
                <w:color w:val="000000"/>
                <w:sz w:val="18"/>
              </w:rPr>
              <w:t>98</w:t>
            </w:r>
          </w:p>
        </w:tc>
        <w:tc>
          <w:tcPr>
            <w:tcW w:w="881" w:type="dxa"/>
          </w:tcPr>
          <w:p w:rsidR="0089385A" w:rsidRDefault="0089385A">
            <w:pPr>
              <w:tabs>
                <w:tab w:val="left" w:pos="630"/>
              </w:tabs>
              <w:spacing w:after="120" w:line="340" w:lineRule="exact"/>
              <w:jc w:val="center"/>
              <w:rPr>
                <w:color w:val="000000"/>
                <w:sz w:val="18"/>
              </w:rPr>
            </w:pPr>
            <w:r>
              <w:rPr>
                <w:color w:val="000000"/>
                <w:sz w:val="18"/>
              </w:rPr>
              <w:t>240</w:t>
            </w:r>
            <w:r>
              <w:rPr>
                <w:rFonts w:hint="eastAsia"/>
                <w:color w:val="000000"/>
                <w:sz w:val="18"/>
              </w:rPr>
              <w:t xml:space="preserve"> </w:t>
            </w:r>
            <w:r>
              <w:rPr>
                <w:color w:val="000000"/>
                <w:sz w:val="18"/>
              </w:rPr>
              <w:t>832</w:t>
            </w:r>
          </w:p>
        </w:tc>
        <w:tc>
          <w:tcPr>
            <w:tcW w:w="881" w:type="dxa"/>
          </w:tcPr>
          <w:p w:rsidR="0089385A" w:rsidRDefault="0089385A">
            <w:pPr>
              <w:tabs>
                <w:tab w:val="left" w:pos="630"/>
              </w:tabs>
              <w:spacing w:after="120" w:line="340" w:lineRule="exact"/>
              <w:jc w:val="center"/>
              <w:rPr>
                <w:color w:val="000000"/>
                <w:sz w:val="18"/>
              </w:rPr>
            </w:pPr>
            <w:r>
              <w:rPr>
                <w:color w:val="000000"/>
                <w:sz w:val="18"/>
              </w:rPr>
              <w:t>1.73</w:t>
            </w:r>
          </w:p>
        </w:tc>
        <w:tc>
          <w:tcPr>
            <w:tcW w:w="881" w:type="dxa"/>
          </w:tcPr>
          <w:p w:rsidR="0089385A" w:rsidRDefault="0089385A">
            <w:pPr>
              <w:tabs>
                <w:tab w:val="left" w:pos="630"/>
              </w:tabs>
              <w:spacing w:after="120" w:line="340" w:lineRule="exact"/>
              <w:jc w:val="center"/>
              <w:rPr>
                <w:color w:val="000000"/>
                <w:sz w:val="18"/>
              </w:rPr>
            </w:pPr>
            <w:r>
              <w:rPr>
                <w:color w:val="000000"/>
                <w:sz w:val="18"/>
              </w:rPr>
              <w:t>156</w:t>
            </w:r>
            <w:r>
              <w:rPr>
                <w:rFonts w:hint="eastAsia"/>
                <w:color w:val="000000"/>
                <w:sz w:val="18"/>
              </w:rPr>
              <w:t xml:space="preserve"> </w:t>
            </w:r>
            <w:r>
              <w:rPr>
                <w:color w:val="000000"/>
                <w:sz w:val="18"/>
              </w:rPr>
              <w:t>635</w:t>
            </w:r>
          </w:p>
        </w:tc>
        <w:tc>
          <w:tcPr>
            <w:tcW w:w="881" w:type="dxa"/>
          </w:tcPr>
          <w:p w:rsidR="0089385A" w:rsidRDefault="0089385A">
            <w:pPr>
              <w:tabs>
                <w:tab w:val="left" w:pos="630"/>
              </w:tabs>
              <w:spacing w:after="120" w:line="340" w:lineRule="exact"/>
              <w:jc w:val="center"/>
              <w:rPr>
                <w:color w:val="000000"/>
                <w:sz w:val="18"/>
              </w:rPr>
            </w:pPr>
            <w:r>
              <w:rPr>
                <w:color w:val="000000"/>
                <w:sz w:val="18"/>
              </w:rPr>
              <w:t>1.13</w:t>
            </w:r>
          </w:p>
        </w:tc>
        <w:tc>
          <w:tcPr>
            <w:tcW w:w="882" w:type="dxa"/>
          </w:tcPr>
          <w:p w:rsidR="0089385A" w:rsidRDefault="0089385A">
            <w:pPr>
              <w:tabs>
                <w:tab w:val="left" w:pos="630"/>
              </w:tabs>
              <w:spacing w:after="120" w:line="340" w:lineRule="exact"/>
              <w:jc w:val="center"/>
              <w:rPr>
                <w:color w:val="000000"/>
                <w:sz w:val="18"/>
              </w:rPr>
            </w:pPr>
            <w:r>
              <w:rPr>
                <w:color w:val="000000"/>
                <w:sz w:val="18"/>
              </w:rPr>
              <w:t>2</w:t>
            </w:r>
            <w:r>
              <w:rPr>
                <w:rFonts w:hint="eastAsia"/>
                <w:color w:val="000000"/>
                <w:sz w:val="18"/>
              </w:rPr>
              <w:t xml:space="preserve"> </w:t>
            </w:r>
            <w:r>
              <w:rPr>
                <w:color w:val="000000"/>
                <w:sz w:val="18"/>
              </w:rPr>
              <w:t>098</w:t>
            </w:r>
          </w:p>
        </w:tc>
        <w:tc>
          <w:tcPr>
            <w:tcW w:w="881" w:type="dxa"/>
          </w:tcPr>
          <w:p w:rsidR="0089385A" w:rsidRDefault="0089385A">
            <w:pPr>
              <w:tabs>
                <w:tab w:val="left" w:pos="630"/>
              </w:tabs>
              <w:spacing w:after="120" w:line="340" w:lineRule="exact"/>
              <w:jc w:val="center"/>
              <w:rPr>
                <w:color w:val="000000"/>
                <w:sz w:val="18"/>
              </w:rPr>
            </w:pPr>
            <w:r>
              <w:rPr>
                <w:color w:val="000000"/>
                <w:sz w:val="18"/>
              </w:rPr>
              <w:t>0.02</w:t>
            </w:r>
          </w:p>
        </w:tc>
        <w:tc>
          <w:tcPr>
            <w:tcW w:w="881" w:type="dxa"/>
          </w:tcPr>
          <w:p w:rsidR="0089385A" w:rsidRDefault="0089385A">
            <w:pPr>
              <w:tabs>
                <w:tab w:val="left" w:pos="630"/>
              </w:tabs>
              <w:spacing w:after="120" w:line="340" w:lineRule="exact"/>
              <w:jc w:val="center"/>
              <w:rPr>
                <w:color w:val="000000"/>
                <w:sz w:val="18"/>
              </w:rPr>
            </w:pPr>
            <w:r>
              <w:rPr>
                <w:color w:val="000000"/>
                <w:sz w:val="18"/>
              </w:rPr>
              <w:t>85</w:t>
            </w:r>
            <w:r>
              <w:rPr>
                <w:rFonts w:hint="eastAsia"/>
                <w:color w:val="000000"/>
                <w:sz w:val="18"/>
              </w:rPr>
              <w:t xml:space="preserve"> </w:t>
            </w:r>
            <w:r>
              <w:rPr>
                <w:color w:val="000000"/>
                <w:sz w:val="18"/>
              </w:rPr>
              <w:t>957</w:t>
            </w:r>
          </w:p>
        </w:tc>
        <w:tc>
          <w:tcPr>
            <w:tcW w:w="881" w:type="dxa"/>
          </w:tcPr>
          <w:p w:rsidR="0089385A" w:rsidRDefault="0089385A">
            <w:pPr>
              <w:tabs>
                <w:tab w:val="left" w:pos="630"/>
              </w:tabs>
              <w:spacing w:after="120" w:line="340" w:lineRule="exact"/>
              <w:jc w:val="center"/>
              <w:rPr>
                <w:color w:val="000000"/>
                <w:sz w:val="18"/>
              </w:rPr>
            </w:pPr>
            <w:r>
              <w:rPr>
                <w:color w:val="000000"/>
                <w:sz w:val="18"/>
              </w:rPr>
              <w:t>0.62</w:t>
            </w:r>
          </w:p>
        </w:tc>
        <w:tc>
          <w:tcPr>
            <w:tcW w:w="881" w:type="dxa"/>
          </w:tcPr>
          <w:p w:rsidR="0089385A" w:rsidRDefault="0089385A">
            <w:pPr>
              <w:tabs>
                <w:tab w:val="left" w:pos="630"/>
              </w:tabs>
              <w:spacing w:after="120" w:line="340" w:lineRule="exact"/>
              <w:jc w:val="center"/>
              <w:rPr>
                <w:color w:val="000000"/>
                <w:sz w:val="18"/>
              </w:rPr>
            </w:pPr>
            <w:r>
              <w:rPr>
                <w:color w:val="000000"/>
                <w:sz w:val="18"/>
              </w:rPr>
              <w:t>485</w:t>
            </w:r>
            <w:r>
              <w:rPr>
                <w:rFonts w:hint="eastAsia"/>
                <w:color w:val="000000"/>
                <w:sz w:val="18"/>
              </w:rPr>
              <w:t xml:space="preserve"> </w:t>
            </w:r>
            <w:r>
              <w:rPr>
                <w:color w:val="000000"/>
                <w:sz w:val="18"/>
              </w:rPr>
              <w:t>521</w:t>
            </w:r>
          </w:p>
        </w:tc>
        <w:tc>
          <w:tcPr>
            <w:tcW w:w="882" w:type="dxa"/>
          </w:tcPr>
          <w:p w:rsidR="0089385A" w:rsidRDefault="0089385A">
            <w:pPr>
              <w:tabs>
                <w:tab w:val="left" w:pos="630"/>
              </w:tabs>
              <w:spacing w:after="120" w:line="340" w:lineRule="exact"/>
              <w:jc w:val="center"/>
              <w:rPr>
                <w:color w:val="000000"/>
                <w:sz w:val="18"/>
              </w:rPr>
            </w:pPr>
            <w:r>
              <w:rPr>
                <w:color w:val="000000"/>
                <w:sz w:val="18"/>
              </w:rPr>
              <w:t>3.49</w:t>
            </w:r>
          </w:p>
        </w:tc>
      </w:tr>
      <w:tr w:rsidR="0089385A">
        <w:tblPrEx>
          <w:tblCellMar>
            <w:top w:w="0" w:type="dxa"/>
            <w:bottom w:w="0" w:type="dxa"/>
          </w:tblCellMar>
        </w:tblPrEx>
        <w:tc>
          <w:tcPr>
            <w:tcW w:w="1028" w:type="dxa"/>
          </w:tcPr>
          <w:p w:rsidR="0089385A" w:rsidRDefault="0089385A">
            <w:pPr>
              <w:tabs>
                <w:tab w:val="left" w:pos="630"/>
              </w:tabs>
              <w:spacing w:after="120" w:line="340" w:lineRule="exact"/>
              <w:rPr>
                <w:color w:val="000000"/>
                <w:sz w:val="18"/>
              </w:rPr>
            </w:pPr>
            <w:r>
              <w:rPr>
                <w:color w:val="000000"/>
                <w:sz w:val="18"/>
              </w:rPr>
              <w:t>1998-</w:t>
            </w:r>
            <w:r>
              <w:rPr>
                <w:rFonts w:hint="eastAsia"/>
                <w:color w:val="000000"/>
                <w:sz w:val="18"/>
              </w:rPr>
              <w:t>19</w:t>
            </w:r>
            <w:r>
              <w:rPr>
                <w:color w:val="000000"/>
                <w:sz w:val="18"/>
              </w:rPr>
              <w:t>99</w:t>
            </w:r>
          </w:p>
        </w:tc>
        <w:tc>
          <w:tcPr>
            <w:tcW w:w="881" w:type="dxa"/>
          </w:tcPr>
          <w:p w:rsidR="0089385A" w:rsidRDefault="0089385A">
            <w:pPr>
              <w:tabs>
                <w:tab w:val="left" w:pos="630"/>
              </w:tabs>
              <w:spacing w:after="120" w:line="340" w:lineRule="exact"/>
              <w:jc w:val="center"/>
              <w:rPr>
                <w:color w:val="000000"/>
                <w:sz w:val="18"/>
              </w:rPr>
            </w:pPr>
            <w:r>
              <w:rPr>
                <w:color w:val="000000"/>
                <w:sz w:val="18"/>
              </w:rPr>
              <w:t>301</w:t>
            </w:r>
            <w:r>
              <w:rPr>
                <w:rFonts w:hint="eastAsia"/>
                <w:color w:val="000000"/>
                <w:sz w:val="18"/>
              </w:rPr>
              <w:t xml:space="preserve"> </w:t>
            </w:r>
            <w:r>
              <w:rPr>
                <w:color w:val="000000"/>
                <w:sz w:val="18"/>
              </w:rPr>
              <w:t>911</w:t>
            </w:r>
          </w:p>
        </w:tc>
        <w:tc>
          <w:tcPr>
            <w:tcW w:w="881" w:type="dxa"/>
          </w:tcPr>
          <w:p w:rsidR="0089385A" w:rsidRDefault="0089385A">
            <w:pPr>
              <w:tabs>
                <w:tab w:val="left" w:pos="630"/>
              </w:tabs>
              <w:spacing w:after="120" w:line="340" w:lineRule="exact"/>
              <w:jc w:val="center"/>
              <w:rPr>
                <w:color w:val="000000"/>
                <w:sz w:val="18"/>
              </w:rPr>
            </w:pPr>
            <w:r>
              <w:rPr>
                <w:color w:val="000000"/>
                <w:sz w:val="18"/>
              </w:rPr>
              <w:t>1.89</w:t>
            </w:r>
          </w:p>
        </w:tc>
        <w:tc>
          <w:tcPr>
            <w:tcW w:w="881" w:type="dxa"/>
          </w:tcPr>
          <w:p w:rsidR="0089385A" w:rsidRDefault="0089385A">
            <w:pPr>
              <w:tabs>
                <w:tab w:val="left" w:pos="630"/>
              </w:tabs>
              <w:spacing w:after="120" w:line="340" w:lineRule="exact"/>
              <w:jc w:val="center"/>
              <w:rPr>
                <w:color w:val="000000"/>
                <w:sz w:val="18"/>
              </w:rPr>
            </w:pPr>
            <w:r>
              <w:rPr>
                <w:color w:val="000000"/>
                <w:sz w:val="18"/>
              </w:rPr>
              <w:t>201</w:t>
            </w:r>
            <w:r>
              <w:rPr>
                <w:rFonts w:hint="eastAsia"/>
                <w:color w:val="000000"/>
                <w:sz w:val="18"/>
              </w:rPr>
              <w:t xml:space="preserve"> </w:t>
            </w:r>
            <w:r>
              <w:rPr>
                <w:color w:val="000000"/>
                <w:sz w:val="18"/>
              </w:rPr>
              <w:t>010</w:t>
            </w:r>
          </w:p>
        </w:tc>
        <w:tc>
          <w:tcPr>
            <w:tcW w:w="881" w:type="dxa"/>
          </w:tcPr>
          <w:p w:rsidR="0089385A" w:rsidRDefault="0089385A">
            <w:pPr>
              <w:tabs>
                <w:tab w:val="left" w:pos="630"/>
              </w:tabs>
              <w:spacing w:after="120" w:line="340" w:lineRule="exact"/>
              <w:jc w:val="center"/>
              <w:rPr>
                <w:color w:val="000000"/>
                <w:sz w:val="18"/>
              </w:rPr>
            </w:pPr>
            <w:r>
              <w:rPr>
                <w:color w:val="000000"/>
                <w:sz w:val="18"/>
              </w:rPr>
              <w:t>1.26</w:t>
            </w:r>
          </w:p>
        </w:tc>
        <w:tc>
          <w:tcPr>
            <w:tcW w:w="882" w:type="dxa"/>
          </w:tcPr>
          <w:p w:rsidR="0089385A" w:rsidRDefault="0089385A">
            <w:pPr>
              <w:tabs>
                <w:tab w:val="left" w:pos="630"/>
              </w:tabs>
              <w:spacing w:after="120" w:line="340" w:lineRule="exact"/>
              <w:jc w:val="center"/>
              <w:rPr>
                <w:color w:val="000000"/>
                <w:sz w:val="18"/>
              </w:rPr>
            </w:pPr>
            <w:r>
              <w:rPr>
                <w:color w:val="000000"/>
                <w:sz w:val="18"/>
              </w:rPr>
              <w:t>1</w:t>
            </w:r>
            <w:r>
              <w:rPr>
                <w:rFonts w:hint="eastAsia"/>
                <w:color w:val="000000"/>
                <w:sz w:val="18"/>
              </w:rPr>
              <w:t xml:space="preserve"> </w:t>
            </w:r>
            <w:r>
              <w:rPr>
                <w:color w:val="000000"/>
                <w:sz w:val="18"/>
              </w:rPr>
              <w:t>894</w:t>
            </w:r>
          </w:p>
        </w:tc>
        <w:tc>
          <w:tcPr>
            <w:tcW w:w="881" w:type="dxa"/>
          </w:tcPr>
          <w:p w:rsidR="0089385A" w:rsidRDefault="0089385A">
            <w:pPr>
              <w:tabs>
                <w:tab w:val="left" w:pos="630"/>
              </w:tabs>
              <w:spacing w:after="120" w:line="340" w:lineRule="exact"/>
              <w:jc w:val="center"/>
              <w:rPr>
                <w:color w:val="000000"/>
                <w:sz w:val="18"/>
              </w:rPr>
            </w:pPr>
            <w:r>
              <w:rPr>
                <w:color w:val="000000"/>
                <w:sz w:val="18"/>
              </w:rPr>
              <w:t>0.01</w:t>
            </w:r>
          </w:p>
        </w:tc>
        <w:tc>
          <w:tcPr>
            <w:tcW w:w="881" w:type="dxa"/>
          </w:tcPr>
          <w:p w:rsidR="0089385A" w:rsidRDefault="0089385A">
            <w:pPr>
              <w:tabs>
                <w:tab w:val="left" w:pos="630"/>
              </w:tabs>
              <w:spacing w:after="120" w:line="340" w:lineRule="exact"/>
              <w:jc w:val="center"/>
              <w:rPr>
                <w:color w:val="000000"/>
                <w:sz w:val="18"/>
              </w:rPr>
            </w:pPr>
            <w:r>
              <w:rPr>
                <w:color w:val="000000"/>
                <w:sz w:val="18"/>
              </w:rPr>
              <w:t>110</w:t>
            </w:r>
            <w:r>
              <w:rPr>
                <w:rFonts w:hint="eastAsia"/>
                <w:color w:val="000000"/>
                <w:sz w:val="18"/>
              </w:rPr>
              <w:t xml:space="preserve"> </w:t>
            </w:r>
            <w:r>
              <w:rPr>
                <w:color w:val="000000"/>
                <w:sz w:val="18"/>
              </w:rPr>
              <w:t>974</w:t>
            </w:r>
          </w:p>
        </w:tc>
        <w:tc>
          <w:tcPr>
            <w:tcW w:w="881" w:type="dxa"/>
          </w:tcPr>
          <w:p w:rsidR="0089385A" w:rsidRDefault="0089385A">
            <w:pPr>
              <w:tabs>
                <w:tab w:val="left" w:pos="630"/>
              </w:tabs>
              <w:spacing w:after="120" w:line="340" w:lineRule="exact"/>
              <w:jc w:val="center"/>
              <w:rPr>
                <w:color w:val="000000"/>
                <w:sz w:val="18"/>
              </w:rPr>
            </w:pPr>
            <w:r>
              <w:rPr>
                <w:color w:val="000000"/>
                <w:sz w:val="18"/>
              </w:rPr>
              <w:t>0.69</w:t>
            </w:r>
          </w:p>
        </w:tc>
        <w:tc>
          <w:tcPr>
            <w:tcW w:w="881" w:type="dxa"/>
          </w:tcPr>
          <w:p w:rsidR="0089385A" w:rsidRDefault="0089385A">
            <w:pPr>
              <w:tabs>
                <w:tab w:val="left" w:pos="630"/>
              </w:tabs>
              <w:spacing w:after="120" w:line="340" w:lineRule="exact"/>
              <w:jc w:val="center"/>
              <w:rPr>
                <w:color w:val="000000"/>
                <w:sz w:val="18"/>
              </w:rPr>
            </w:pPr>
            <w:r>
              <w:rPr>
                <w:color w:val="000000"/>
                <w:sz w:val="18"/>
              </w:rPr>
              <w:t>615</w:t>
            </w:r>
            <w:r>
              <w:rPr>
                <w:rFonts w:hint="eastAsia"/>
                <w:color w:val="000000"/>
                <w:sz w:val="18"/>
              </w:rPr>
              <w:t xml:space="preserve"> </w:t>
            </w:r>
            <w:r>
              <w:rPr>
                <w:color w:val="000000"/>
                <w:sz w:val="18"/>
              </w:rPr>
              <w:t>789</w:t>
            </w:r>
          </w:p>
        </w:tc>
        <w:tc>
          <w:tcPr>
            <w:tcW w:w="882" w:type="dxa"/>
          </w:tcPr>
          <w:p w:rsidR="0089385A" w:rsidRDefault="0089385A">
            <w:pPr>
              <w:tabs>
                <w:tab w:val="left" w:pos="630"/>
              </w:tabs>
              <w:spacing w:after="120" w:line="340" w:lineRule="exact"/>
              <w:jc w:val="center"/>
              <w:rPr>
                <w:color w:val="000000"/>
                <w:sz w:val="18"/>
              </w:rPr>
            </w:pPr>
            <w:r>
              <w:rPr>
                <w:color w:val="000000"/>
                <w:sz w:val="18"/>
              </w:rPr>
              <w:t>3.85</w:t>
            </w:r>
          </w:p>
        </w:tc>
      </w:tr>
      <w:tr w:rsidR="0089385A">
        <w:tblPrEx>
          <w:tblCellMar>
            <w:top w:w="0" w:type="dxa"/>
            <w:bottom w:w="0" w:type="dxa"/>
          </w:tblCellMar>
        </w:tblPrEx>
        <w:tc>
          <w:tcPr>
            <w:tcW w:w="1028" w:type="dxa"/>
          </w:tcPr>
          <w:p w:rsidR="0089385A" w:rsidRDefault="0089385A">
            <w:pPr>
              <w:tabs>
                <w:tab w:val="left" w:pos="630"/>
              </w:tabs>
              <w:spacing w:after="120" w:line="340" w:lineRule="exact"/>
              <w:rPr>
                <w:color w:val="000000"/>
                <w:sz w:val="18"/>
              </w:rPr>
            </w:pPr>
            <w:r>
              <w:rPr>
                <w:color w:val="000000"/>
                <w:sz w:val="18"/>
              </w:rPr>
              <w:t>1999-</w:t>
            </w:r>
            <w:r>
              <w:rPr>
                <w:rFonts w:hint="eastAsia"/>
                <w:color w:val="000000"/>
                <w:sz w:val="18"/>
              </w:rPr>
              <w:t>20</w:t>
            </w:r>
            <w:r>
              <w:rPr>
                <w:color w:val="000000"/>
                <w:sz w:val="18"/>
              </w:rPr>
              <w:t>00</w:t>
            </w:r>
          </w:p>
        </w:tc>
        <w:tc>
          <w:tcPr>
            <w:tcW w:w="881" w:type="dxa"/>
          </w:tcPr>
          <w:p w:rsidR="0089385A" w:rsidRDefault="0089385A">
            <w:pPr>
              <w:tabs>
                <w:tab w:val="left" w:pos="630"/>
              </w:tabs>
              <w:spacing w:after="120" w:line="340" w:lineRule="exact"/>
              <w:jc w:val="center"/>
              <w:rPr>
                <w:color w:val="000000"/>
                <w:sz w:val="18"/>
              </w:rPr>
            </w:pPr>
            <w:r>
              <w:rPr>
                <w:color w:val="000000"/>
                <w:sz w:val="18"/>
              </w:rPr>
              <w:t>340</w:t>
            </w:r>
            <w:r>
              <w:rPr>
                <w:rFonts w:hint="eastAsia"/>
                <w:color w:val="000000"/>
                <w:sz w:val="18"/>
              </w:rPr>
              <w:t xml:space="preserve"> </w:t>
            </w:r>
            <w:r>
              <w:rPr>
                <w:color w:val="000000"/>
                <w:sz w:val="18"/>
              </w:rPr>
              <w:t>688</w:t>
            </w:r>
          </w:p>
        </w:tc>
        <w:tc>
          <w:tcPr>
            <w:tcW w:w="881" w:type="dxa"/>
          </w:tcPr>
          <w:p w:rsidR="0089385A" w:rsidRDefault="0089385A">
            <w:pPr>
              <w:tabs>
                <w:tab w:val="left" w:pos="630"/>
              </w:tabs>
              <w:spacing w:after="120" w:line="340" w:lineRule="exact"/>
              <w:jc w:val="center"/>
              <w:rPr>
                <w:color w:val="000000"/>
                <w:sz w:val="18"/>
              </w:rPr>
            </w:pPr>
            <w:r>
              <w:rPr>
                <w:color w:val="000000"/>
                <w:sz w:val="18"/>
              </w:rPr>
              <w:t>1.93</w:t>
            </w:r>
          </w:p>
        </w:tc>
        <w:tc>
          <w:tcPr>
            <w:tcW w:w="881" w:type="dxa"/>
          </w:tcPr>
          <w:p w:rsidR="0089385A" w:rsidRDefault="0089385A">
            <w:pPr>
              <w:tabs>
                <w:tab w:val="left" w:pos="630"/>
              </w:tabs>
              <w:spacing w:after="120" w:line="340" w:lineRule="exact"/>
              <w:jc w:val="center"/>
              <w:rPr>
                <w:color w:val="000000"/>
                <w:sz w:val="18"/>
              </w:rPr>
            </w:pPr>
            <w:r>
              <w:rPr>
                <w:color w:val="000000"/>
                <w:sz w:val="18"/>
              </w:rPr>
              <w:t>254</w:t>
            </w:r>
            <w:r>
              <w:rPr>
                <w:rFonts w:hint="eastAsia"/>
                <w:color w:val="000000"/>
                <w:sz w:val="18"/>
              </w:rPr>
              <w:t xml:space="preserve"> </w:t>
            </w:r>
            <w:r>
              <w:rPr>
                <w:color w:val="000000"/>
                <w:sz w:val="18"/>
              </w:rPr>
              <w:t>479</w:t>
            </w:r>
          </w:p>
        </w:tc>
        <w:tc>
          <w:tcPr>
            <w:tcW w:w="881" w:type="dxa"/>
          </w:tcPr>
          <w:p w:rsidR="0089385A" w:rsidRDefault="0089385A">
            <w:pPr>
              <w:tabs>
                <w:tab w:val="left" w:pos="630"/>
              </w:tabs>
              <w:spacing w:after="120" w:line="340" w:lineRule="exact"/>
              <w:jc w:val="center"/>
              <w:rPr>
                <w:color w:val="000000"/>
                <w:sz w:val="18"/>
              </w:rPr>
            </w:pPr>
            <w:r>
              <w:rPr>
                <w:color w:val="000000"/>
                <w:sz w:val="18"/>
              </w:rPr>
              <w:t>1.44</w:t>
            </w:r>
          </w:p>
        </w:tc>
        <w:tc>
          <w:tcPr>
            <w:tcW w:w="882" w:type="dxa"/>
          </w:tcPr>
          <w:p w:rsidR="0089385A" w:rsidRDefault="0089385A">
            <w:pPr>
              <w:tabs>
                <w:tab w:val="left" w:pos="630"/>
              </w:tabs>
              <w:spacing w:after="120" w:line="340" w:lineRule="exact"/>
              <w:jc w:val="center"/>
              <w:rPr>
                <w:color w:val="000000"/>
                <w:sz w:val="18"/>
              </w:rPr>
            </w:pPr>
            <w:r>
              <w:rPr>
                <w:color w:val="000000"/>
                <w:sz w:val="18"/>
              </w:rPr>
              <w:t>1</w:t>
            </w:r>
            <w:r>
              <w:rPr>
                <w:rFonts w:hint="eastAsia"/>
                <w:color w:val="000000"/>
                <w:sz w:val="18"/>
              </w:rPr>
              <w:t xml:space="preserve"> </w:t>
            </w:r>
            <w:r>
              <w:rPr>
                <w:color w:val="000000"/>
                <w:sz w:val="18"/>
              </w:rPr>
              <w:t>865</w:t>
            </w:r>
          </w:p>
        </w:tc>
        <w:tc>
          <w:tcPr>
            <w:tcW w:w="881" w:type="dxa"/>
          </w:tcPr>
          <w:p w:rsidR="0089385A" w:rsidRDefault="0089385A">
            <w:pPr>
              <w:tabs>
                <w:tab w:val="left" w:pos="630"/>
              </w:tabs>
              <w:spacing w:after="120" w:line="340" w:lineRule="exact"/>
              <w:jc w:val="center"/>
              <w:rPr>
                <w:color w:val="000000"/>
                <w:sz w:val="18"/>
              </w:rPr>
            </w:pPr>
            <w:r>
              <w:rPr>
                <w:color w:val="000000"/>
                <w:sz w:val="18"/>
              </w:rPr>
              <w:t>0.01</w:t>
            </w:r>
          </w:p>
        </w:tc>
        <w:tc>
          <w:tcPr>
            <w:tcW w:w="881" w:type="dxa"/>
          </w:tcPr>
          <w:p w:rsidR="0089385A" w:rsidRDefault="0089385A">
            <w:pPr>
              <w:tabs>
                <w:tab w:val="left" w:pos="630"/>
              </w:tabs>
              <w:spacing w:after="120" w:line="340" w:lineRule="exact"/>
              <w:jc w:val="center"/>
              <w:rPr>
                <w:color w:val="000000"/>
                <w:sz w:val="18"/>
              </w:rPr>
            </w:pPr>
            <w:r>
              <w:rPr>
                <w:color w:val="000000"/>
                <w:sz w:val="18"/>
              </w:rPr>
              <w:t>151</w:t>
            </w:r>
            <w:r>
              <w:rPr>
                <w:rFonts w:hint="eastAsia"/>
                <w:color w:val="000000"/>
                <w:sz w:val="18"/>
              </w:rPr>
              <w:t xml:space="preserve"> </w:t>
            </w:r>
            <w:r>
              <w:rPr>
                <w:color w:val="000000"/>
                <w:sz w:val="18"/>
              </w:rPr>
              <w:t>129</w:t>
            </w:r>
          </w:p>
        </w:tc>
        <w:tc>
          <w:tcPr>
            <w:tcW w:w="881" w:type="dxa"/>
          </w:tcPr>
          <w:p w:rsidR="0089385A" w:rsidRDefault="0089385A">
            <w:pPr>
              <w:tabs>
                <w:tab w:val="left" w:pos="630"/>
              </w:tabs>
              <w:spacing w:after="120" w:line="340" w:lineRule="exact"/>
              <w:jc w:val="center"/>
              <w:rPr>
                <w:color w:val="000000"/>
                <w:sz w:val="18"/>
              </w:rPr>
            </w:pPr>
            <w:r>
              <w:rPr>
                <w:color w:val="000000"/>
                <w:sz w:val="18"/>
              </w:rPr>
              <w:t>0.86</w:t>
            </w:r>
          </w:p>
        </w:tc>
        <w:tc>
          <w:tcPr>
            <w:tcW w:w="881" w:type="dxa"/>
          </w:tcPr>
          <w:p w:rsidR="0089385A" w:rsidRDefault="0089385A">
            <w:pPr>
              <w:tabs>
                <w:tab w:val="left" w:pos="630"/>
              </w:tabs>
              <w:spacing w:after="120" w:line="340" w:lineRule="exact"/>
              <w:jc w:val="center"/>
              <w:rPr>
                <w:color w:val="000000"/>
                <w:sz w:val="18"/>
              </w:rPr>
            </w:pPr>
            <w:r>
              <w:rPr>
                <w:color w:val="000000"/>
                <w:sz w:val="18"/>
              </w:rPr>
              <w:t>748</w:t>
            </w:r>
            <w:r>
              <w:rPr>
                <w:rFonts w:hint="eastAsia"/>
                <w:color w:val="000000"/>
                <w:sz w:val="18"/>
              </w:rPr>
              <w:t xml:space="preserve"> </w:t>
            </w:r>
            <w:r>
              <w:rPr>
                <w:color w:val="000000"/>
                <w:sz w:val="18"/>
              </w:rPr>
              <w:t>161</w:t>
            </w:r>
          </w:p>
        </w:tc>
        <w:tc>
          <w:tcPr>
            <w:tcW w:w="882" w:type="dxa"/>
          </w:tcPr>
          <w:p w:rsidR="0089385A" w:rsidRDefault="0089385A">
            <w:pPr>
              <w:tabs>
                <w:tab w:val="left" w:pos="630"/>
              </w:tabs>
              <w:spacing w:after="120" w:line="340" w:lineRule="exact"/>
              <w:jc w:val="center"/>
              <w:rPr>
                <w:color w:val="000000"/>
                <w:sz w:val="18"/>
              </w:rPr>
            </w:pPr>
            <w:r>
              <w:rPr>
                <w:color w:val="000000"/>
                <w:sz w:val="18"/>
              </w:rPr>
              <w:t>4.25</w:t>
            </w:r>
          </w:p>
        </w:tc>
      </w:tr>
      <w:tr w:rsidR="0089385A">
        <w:tblPrEx>
          <w:tblCellMar>
            <w:top w:w="0" w:type="dxa"/>
            <w:bottom w:w="0" w:type="dxa"/>
          </w:tblCellMar>
        </w:tblPrEx>
        <w:tc>
          <w:tcPr>
            <w:tcW w:w="1028" w:type="dxa"/>
            <w:vAlign w:val="bottom"/>
          </w:tcPr>
          <w:p w:rsidR="0089385A" w:rsidRDefault="0089385A">
            <w:pPr>
              <w:tabs>
                <w:tab w:val="left" w:pos="630"/>
              </w:tabs>
              <w:spacing w:after="120" w:line="340" w:lineRule="exact"/>
              <w:rPr>
                <w:sz w:val="18"/>
              </w:rPr>
            </w:pPr>
            <w:r>
              <w:rPr>
                <w:sz w:val="18"/>
              </w:rPr>
              <w:t>2000-</w:t>
            </w:r>
            <w:r>
              <w:rPr>
                <w:rFonts w:hint="eastAsia"/>
                <w:sz w:val="18"/>
              </w:rPr>
              <w:t>20</w:t>
            </w:r>
            <w:r>
              <w:rPr>
                <w:sz w:val="18"/>
              </w:rPr>
              <w:t>01</w:t>
            </w:r>
          </w:p>
        </w:tc>
        <w:tc>
          <w:tcPr>
            <w:tcW w:w="881" w:type="dxa"/>
            <w:vAlign w:val="bottom"/>
          </w:tcPr>
          <w:p w:rsidR="0089385A" w:rsidRDefault="0089385A">
            <w:pPr>
              <w:tabs>
                <w:tab w:val="left" w:pos="630"/>
              </w:tabs>
              <w:spacing w:after="120" w:line="340" w:lineRule="exact"/>
              <w:jc w:val="center"/>
              <w:rPr>
                <w:sz w:val="18"/>
              </w:rPr>
            </w:pPr>
            <w:r>
              <w:rPr>
                <w:sz w:val="18"/>
              </w:rPr>
              <w:t>392</w:t>
            </w:r>
            <w:r>
              <w:rPr>
                <w:rFonts w:hint="eastAsia"/>
                <w:sz w:val="18"/>
              </w:rPr>
              <w:t xml:space="preserve"> </w:t>
            </w:r>
            <w:r>
              <w:rPr>
                <w:sz w:val="18"/>
              </w:rPr>
              <w:t>746</w:t>
            </w:r>
          </w:p>
        </w:tc>
        <w:tc>
          <w:tcPr>
            <w:tcW w:w="881" w:type="dxa"/>
            <w:vAlign w:val="bottom"/>
          </w:tcPr>
          <w:p w:rsidR="0089385A" w:rsidRDefault="0089385A">
            <w:pPr>
              <w:tabs>
                <w:tab w:val="left" w:pos="630"/>
              </w:tabs>
              <w:spacing w:after="120" w:line="340" w:lineRule="exact"/>
              <w:jc w:val="center"/>
              <w:rPr>
                <w:sz w:val="18"/>
              </w:rPr>
            </w:pPr>
            <w:r>
              <w:rPr>
                <w:sz w:val="18"/>
              </w:rPr>
              <w:t>2.06</w:t>
            </w:r>
          </w:p>
        </w:tc>
        <w:tc>
          <w:tcPr>
            <w:tcW w:w="881" w:type="dxa"/>
            <w:vAlign w:val="bottom"/>
          </w:tcPr>
          <w:p w:rsidR="0089385A" w:rsidRDefault="0089385A">
            <w:pPr>
              <w:tabs>
                <w:tab w:val="left" w:pos="630"/>
              </w:tabs>
              <w:spacing w:after="120" w:line="340" w:lineRule="exact"/>
              <w:jc w:val="center"/>
              <w:rPr>
                <w:sz w:val="18"/>
              </w:rPr>
            </w:pPr>
            <w:r>
              <w:rPr>
                <w:sz w:val="18"/>
              </w:rPr>
              <w:t>260</w:t>
            </w:r>
            <w:r>
              <w:rPr>
                <w:rFonts w:hint="eastAsia"/>
                <w:sz w:val="18"/>
              </w:rPr>
              <w:t xml:space="preserve"> </w:t>
            </w:r>
            <w:r>
              <w:rPr>
                <w:sz w:val="18"/>
              </w:rPr>
              <w:t>575</w:t>
            </w:r>
          </w:p>
        </w:tc>
        <w:tc>
          <w:tcPr>
            <w:tcW w:w="881" w:type="dxa"/>
            <w:vAlign w:val="bottom"/>
          </w:tcPr>
          <w:p w:rsidR="0089385A" w:rsidRDefault="0089385A">
            <w:pPr>
              <w:tabs>
                <w:tab w:val="left" w:pos="630"/>
              </w:tabs>
              <w:spacing w:after="120" w:line="340" w:lineRule="exact"/>
              <w:jc w:val="center"/>
              <w:rPr>
                <w:sz w:val="18"/>
              </w:rPr>
            </w:pPr>
            <w:r>
              <w:rPr>
                <w:sz w:val="18"/>
              </w:rPr>
              <w:t>1.37</w:t>
            </w:r>
          </w:p>
        </w:tc>
        <w:tc>
          <w:tcPr>
            <w:tcW w:w="882" w:type="dxa"/>
            <w:vAlign w:val="bottom"/>
          </w:tcPr>
          <w:p w:rsidR="0089385A" w:rsidRDefault="0089385A">
            <w:pPr>
              <w:tabs>
                <w:tab w:val="left" w:pos="630"/>
              </w:tabs>
              <w:spacing w:after="120" w:line="340" w:lineRule="exact"/>
              <w:jc w:val="center"/>
              <w:rPr>
                <w:sz w:val="18"/>
              </w:rPr>
            </w:pPr>
            <w:r>
              <w:rPr>
                <w:sz w:val="18"/>
              </w:rPr>
              <w:t>2</w:t>
            </w:r>
            <w:r>
              <w:rPr>
                <w:rFonts w:hint="eastAsia"/>
                <w:sz w:val="18"/>
              </w:rPr>
              <w:t xml:space="preserve"> </w:t>
            </w:r>
            <w:r>
              <w:rPr>
                <w:sz w:val="18"/>
              </w:rPr>
              <w:t>261</w:t>
            </w:r>
          </w:p>
        </w:tc>
        <w:tc>
          <w:tcPr>
            <w:tcW w:w="881" w:type="dxa"/>
            <w:vAlign w:val="bottom"/>
          </w:tcPr>
          <w:p w:rsidR="0089385A" w:rsidRDefault="0089385A">
            <w:pPr>
              <w:tabs>
                <w:tab w:val="left" w:pos="630"/>
              </w:tabs>
              <w:spacing w:after="120" w:line="340" w:lineRule="exact"/>
              <w:jc w:val="center"/>
              <w:rPr>
                <w:sz w:val="18"/>
              </w:rPr>
            </w:pPr>
            <w:r>
              <w:rPr>
                <w:sz w:val="18"/>
              </w:rPr>
              <w:t>0.01</w:t>
            </w:r>
          </w:p>
        </w:tc>
        <w:tc>
          <w:tcPr>
            <w:tcW w:w="881" w:type="dxa"/>
            <w:vAlign w:val="bottom"/>
          </w:tcPr>
          <w:p w:rsidR="0089385A" w:rsidRDefault="0089385A">
            <w:pPr>
              <w:tabs>
                <w:tab w:val="left" w:pos="630"/>
              </w:tabs>
              <w:spacing w:after="120" w:line="340" w:lineRule="exact"/>
              <w:jc w:val="center"/>
              <w:rPr>
                <w:sz w:val="18"/>
              </w:rPr>
            </w:pPr>
            <w:r>
              <w:rPr>
                <w:sz w:val="18"/>
              </w:rPr>
              <w:t>169</w:t>
            </w:r>
            <w:r>
              <w:rPr>
                <w:rFonts w:hint="eastAsia"/>
                <w:sz w:val="18"/>
              </w:rPr>
              <w:t xml:space="preserve"> </w:t>
            </w:r>
            <w:r>
              <w:rPr>
                <w:sz w:val="18"/>
              </w:rPr>
              <w:t>282</w:t>
            </w:r>
          </w:p>
        </w:tc>
        <w:tc>
          <w:tcPr>
            <w:tcW w:w="881" w:type="dxa"/>
            <w:vAlign w:val="bottom"/>
          </w:tcPr>
          <w:p w:rsidR="0089385A" w:rsidRDefault="0089385A">
            <w:pPr>
              <w:tabs>
                <w:tab w:val="left" w:pos="630"/>
              </w:tabs>
              <w:spacing w:after="120" w:line="340" w:lineRule="exact"/>
              <w:jc w:val="center"/>
              <w:rPr>
                <w:sz w:val="18"/>
              </w:rPr>
            </w:pPr>
            <w:r>
              <w:rPr>
                <w:sz w:val="18"/>
              </w:rPr>
              <w:t>0.89</w:t>
            </w:r>
          </w:p>
        </w:tc>
        <w:tc>
          <w:tcPr>
            <w:tcW w:w="881" w:type="dxa"/>
            <w:vAlign w:val="bottom"/>
          </w:tcPr>
          <w:p w:rsidR="0089385A" w:rsidRDefault="0089385A">
            <w:pPr>
              <w:tabs>
                <w:tab w:val="left" w:pos="630"/>
              </w:tabs>
              <w:spacing w:after="120" w:line="340" w:lineRule="exact"/>
              <w:jc w:val="center"/>
              <w:rPr>
                <w:sz w:val="18"/>
              </w:rPr>
            </w:pPr>
            <w:r>
              <w:rPr>
                <w:sz w:val="18"/>
              </w:rPr>
              <w:t>824</w:t>
            </w:r>
            <w:r>
              <w:rPr>
                <w:rFonts w:hint="eastAsia"/>
                <w:sz w:val="18"/>
              </w:rPr>
              <w:t xml:space="preserve"> </w:t>
            </w:r>
            <w:r>
              <w:rPr>
                <w:sz w:val="18"/>
              </w:rPr>
              <w:t>864</w:t>
            </w:r>
          </w:p>
        </w:tc>
        <w:tc>
          <w:tcPr>
            <w:tcW w:w="882" w:type="dxa"/>
            <w:vAlign w:val="bottom"/>
          </w:tcPr>
          <w:p w:rsidR="0089385A" w:rsidRDefault="0089385A">
            <w:pPr>
              <w:tabs>
                <w:tab w:val="left" w:pos="630"/>
              </w:tabs>
              <w:spacing w:after="120" w:line="340" w:lineRule="exact"/>
              <w:jc w:val="center"/>
              <w:rPr>
                <w:sz w:val="18"/>
              </w:rPr>
            </w:pPr>
            <w:r>
              <w:rPr>
                <w:sz w:val="18"/>
              </w:rPr>
              <w:t>4.33</w:t>
            </w:r>
          </w:p>
        </w:tc>
      </w:tr>
      <w:tr w:rsidR="0089385A">
        <w:tblPrEx>
          <w:tblCellMar>
            <w:top w:w="0" w:type="dxa"/>
            <w:bottom w:w="0" w:type="dxa"/>
          </w:tblCellMar>
        </w:tblPrEx>
        <w:tc>
          <w:tcPr>
            <w:tcW w:w="1028" w:type="dxa"/>
          </w:tcPr>
          <w:p w:rsidR="0089385A" w:rsidRDefault="0089385A">
            <w:pPr>
              <w:tabs>
                <w:tab w:val="left" w:pos="630"/>
              </w:tabs>
              <w:spacing w:after="120" w:line="340" w:lineRule="exact"/>
              <w:rPr>
                <w:color w:val="000000"/>
                <w:sz w:val="18"/>
              </w:rPr>
            </w:pPr>
            <w:r>
              <w:rPr>
                <w:color w:val="000000"/>
                <w:sz w:val="18"/>
              </w:rPr>
              <w:t>2001-</w:t>
            </w:r>
            <w:r>
              <w:rPr>
                <w:rFonts w:hint="eastAsia"/>
                <w:color w:val="000000"/>
                <w:sz w:val="18"/>
              </w:rPr>
              <w:t>20</w:t>
            </w:r>
            <w:r>
              <w:rPr>
                <w:color w:val="000000"/>
                <w:sz w:val="18"/>
              </w:rPr>
              <w:t>02</w:t>
            </w:r>
          </w:p>
        </w:tc>
        <w:tc>
          <w:tcPr>
            <w:tcW w:w="881" w:type="dxa"/>
            <w:vAlign w:val="bottom"/>
          </w:tcPr>
          <w:p w:rsidR="0089385A" w:rsidRDefault="0089385A">
            <w:pPr>
              <w:tabs>
                <w:tab w:val="left" w:pos="630"/>
              </w:tabs>
              <w:spacing w:after="120" w:line="340" w:lineRule="exact"/>
              <w:jc w:val="center"/>
              <w:rPr>
                <w:sz w:val="18"/>
              </w:rPr>
            </w:pPr>
            <w:r>
              <w:rPr>
                <w:sz w:val="18"/>
              </w:rPr>
              <w:t>400</w:t>
            </w:r>
            <w:r>
              <w:rPr>
                <w:rFonts w:hint="eastAsia"/>
                <w:sz w:val="18"/>
              </w:rPr>
              <w:t xml:space="preserve"> </w:t>
            </w:r>
            <w:r>
              <w:rPr>
                <w:sz w:val="18"/>
              </w:rPr>
              <w:t>194</w:t>
            </w:r>
          </w:p>
        </w:tc>
        <w:tc>
          <w:tcPr>
            <w:tcW w:w="881" w:type="dxa"/>
            <w:vAlign w:val="bottom"/>
          </w:tcPr>
          <w:p w:rsidR="0089385A" w:rsidRDefault="0089385A">
            <w:pPr>
              <w:tabs>
                <w:tab w:val="left" w:pos="630"/>
              </w:tabs>
              <w:spacing w:after="120" w:line="340" w:lineRule="exact"/>
              <w:jc w:val="center"/>
              <w:rPr>
                <w:sz w:val="18"/>
              </w:rPr>
            </w:pPr>
            <w:r>
              <w:rPr>
                <w:sz w:val="18"/>
              </w:rPr>
              <w:t>1.91</w:t>
            </w:r>
          </w:p>
        </w:tc>
        <w:tc>
          <w:tcPr>
            <w:tcW w:w="881" w:type="dxa"/>
            <w:vAlign w:val="bottom"/>
          </w:tcPr>
          <w:p w:rsidR="0089385A" w:rsidRDefault="0089385A">
            <w:pPr>
              <w:tabs>
                <w:tab w:val="left" w:pos="630"/>
              </w:tabs>
              <w:spacing w:after="120" w:line="340" w:lineRule="exact"/>
              <w:jc w:val="center"/>
              <w:rPr>
                <w:sz w:val="18"/>
              </w:rPr>
            </w:pPr>
            <w:r>
              <w:rPr>
                <w:sz w:val="18"/>
              </w:rPr>
              <w:t>251</w:t>
            </w:r>
            <w:r>
              <w:rPr>
                <w:rFonts w:hint="eastAsia"/>
                <w:sz w:val="18"/>
              </w:rPr>
              <w:t xml:space="preserve"> </w:t>
            </w:r>
            <w:r>
              <w:rPr>
                <w:sz w:val="18"/>
              </w:rPr>
              <w:t>635</w:t>
            </w:r>
          </w:p>
        </w:tc>
        <w:tc>
          <w:tcPr>
            <w:tcW w:w="881" w:type="dxa"/>
            <w:vAlign w:val="bottom"/>
          </w:tcPr>
          <w:p w:rsidR="0089385A" w:rsidRDefault="0089385A">
            <w:pPr>
              <w:tabs>
                <w:tab w:val="left" w:pos="630"/>
              </w:tabs>
              <w:spacing w:after="120" w:line="340" w:lineRule="exact"/>
              <w:jc w:val="center"/>
              <w:rPr>
                <w:sz w:val="18"/>
              </w:rPr>
            </w:pPr>
            <w:r>
              <w:rPr>
                <w:sz w:val="18"/>
              </w:rPr>
              <w:t>1.20</w:t>
            </w:r>
          </w:p>
        </w:tc>
        <w:tc>
          <w:tcPr>
            <w:tcW w:w="882" w:type="dxa"/>
            <w:vAlign w:val="bottom"/>
          </w:tcPr>
          <w:p w:rsidR="0089385A" w:rsidRDefault="0089385A">
            <w:pPr>
              <w:tabs>
                <w:tab w:val="left" w:pos="630"/>
              </w:tabs>
              <w:spacing w:after="120" w:line="340" w:lineRule="exact"/>
              <w:jc w:val="center"/>
              <w:rPr>
                <w:sz w:val="18"/>
              </w:rPr>
            </w:pPr>
            <w:r>
              <w:rPr>
                <w:sz w:val="18"/>
              </w:rPr>
              <w:t>3</w:t>
            </w:r>
            <w:r>
              <w:rPr>
                <w:rFonts w:hint="eastAsia"/>
                <w:sz w:val="18"/>
              </w:rPr>
              <w:t xml:space="preserve"> </w:t>
            </w:r>
            <w:r>
              <w:rPr>
                <w:sz w:val="18"/>
              </w:rPr>
              <w:t>596</w:t>
            </w:r>
          </w:p>
        </w:tc>
        <w:tc>
          <w:tcPr>
            <w:tcW w:w="881" w:type="dxa"/>
            <w:vAlign w:val="bottom"/>
          </w:tcPr>
          <w:p w:rsidR="0089385A" w:rsidRDefault="0089385A">
            <w:pPr>
              <w:tabs>
                <w:tab w:val="left" w:pos="630"/>
              </w:tabs>
              <w:spacing w:after="120" w:line="340" w:lineRule="exact"/>
              <w:jc w:val="center"/>
              <w:rPr>
                <w:sz w:val="18"/>
              </w:rPr>
            </w:pPr>
            <w:r>
              <w:rPr>
                <w:sz w:val="18"/>
              </w:rPr>
              <w:t>0.02</w:t>
            </w:r>
          </w:p>
        </w:tc>
        <w:tc>
          <w:tcPr>
            <w:tcW w:w="881" w:type="dxa"/>
            <w:vAlign w:val="bottom"/>
          </w:tcPr>
          <w:p w:rsidR="0089385A" w:rsidRDefault="0089385A">
            <w:pPr>
              <w:tabs>
                <w:tab w:val="left" w:pos="630"/>
              </w:tabs>
              <w:spacing w:after="120" w:line="340" w:lineRule="exact"/>
              <w:jc w:val="center"/>
              <w:rPr>
                <w:sz w:val="18"/>
              </w:rPr>
            </w:pPr>
            <w:r>
              <w:rPr>
                <w:sz w:val="18"/>
              </w:rPr>
              <w:t>143</w:t>
            </w:r>
            <w:r>
              <w:rPr>
                <w:rFonts w:hint="eastAsia"/>
                <w:sz w:val="18"/>
              </w:rPr>
              <w:t xml:space="preserve"> </w:t>
            </w:r>
            <w:r>
              <w:rPr>
                <w:sz w:val="18"/>
              </w:rPr>
              <w:t>233</w:t>
            </w:r>
          </w:p>
        </w:tc>
        <w:tc>
          <w:tcPr>
            <w:tcW w:w="881" w:type="dxa"/>
            <w:vAlign w:val="bottom"/>
          </w:tcPr>
          <w:p w:rsidR="0089385A" w:rsidRDefault="0089385A">
            <w:pPr>
              <w:tabs>
                <w:tab w:val="left" w:pos="630"/>
              </w:tabs>
              <w:spacing w:after="120" w:line="340" w:lineRule="exact"/>
              <w:jc w:val="center"/>
              <w:rPr>
                <w:sz w:val="18"/>
              </w:rPr>
            </w:pPr>
            <w:r>
              <w:rPr>
                <w:sz w:val="18"/>
              </w:rPr>
              <w:t>0.69</w:t>
            </w:r>
          </w:p>
        </w:tc>
        <w:tc>
          <w:tcPr>
            <w:tcW w:w="881" w:type="dxa"/>
            <w:vAlign w:val="bottom"/>
          </w:tcPr>
          <w:p w:rsidR="0089385A" w:rsidRDefault="0089385A">
            <w:pPr>
              <w:tabs>
                <w:tab w:val="left" w:pos="630"/>
              </w:tabs>
              <w:spacing w:after="120" w:line="340" w:lineRule="exact"/>
              <w:jc w:val="center"/>
              <w:rPr>
                <w:sz w:val="18"/>
              </w:rPr>
            </w:pPr>
            <w:r>
              <w:rPr>
                <w:sz w:val="18"/>
              </w:rPr>
              <w:t>798</w:t>
            </w:r>
            <w:r>
              <w:rPr>
                <w:rFonts w:hint="eastAsia"/>
                <w:sz w:val="18"/>
              </w:rPr>
              <w:t xml:space="preserve"> </w:t>
            </w:r>
            <w:r>
              <w:rPr>
                <w:sz w:val="18"/>
              </w:rPr>
              <w:t>657</w:t>
            </w:r>
          </w:p>
        </w:tc>
        <w:tc>
          <w:tcPr>
            <w:tcW w:w="882" w:type="dxa"/>
            <w:vAlign w:val="bottom"/>
          </w:tcPr>
          <w:p w:rsidR="0089385A" w:rsidRDefault="0089385A">
            <w:pPr>
              <w:tabs>
                <w:tab w:val="left" w:pos="630"/>
              </w:tabs>
              <w:spacing w:after="120" w:line="340" w:lineRule="exact"/>
              <w:jc w:val="center"/>
              <w:rPr>
                <w:sz w:val="18"/>
              </w:rPr>
            </w:pPr>
            <w:r>
              <w:rPr>
                <w:sz w:val="18"/>
              </w:rPr>
              <w:t>3.82</w:t>
            </w:r>
          </w:p>
        </w:tc>
      </w:tr>
      <w:tr w:rsidR="0089385A">
        <w:tblPrEx>
          <w:tblCellMar>
            <w:top w:w="0" w:type="dxa"/>
            <w:bottom w:w="0" w:type="dxa"/>
          </w:tblCellMar>
        </w:tblPrEx>
        <w:tc>
          <w:tcPr>
            <w:tcW w:w="1028" w:type="dxa"/>
          </w:tcPr>
          <w:p w:rsidR="0089385A" w:rsidRDefault="0089385A">
            <w:pPr>
              <w:tabs>
                <w:tab w:val="left" w:pos="630"/>
              </w:tabs>
              <w:spacing w:after="120" w:line="340" w:lineRule="exact"/>
              <w:rPr>
                <w:color w:val="000000"/>
                <w:sz w:val="18"/>
              </w:rPr>
            </w:pPr>
            <w:r>
              <w:rPr>
                <w:color w:val="000000"/>
                <w:sz w:val="18"/>
              </w:rPr>
              <w:t>2002-</w:t>
            </w:r>
            <w:r>
              <w:rPr>
                <w:rFonts w:hint="eastAsia"/>
                <w:color w:val="000000"/>
                <w:sz w:val="18"/>
              </w:rPr>
              <w:t>20</w:t>
            </w:r>
            <w:r>
              <w:rPr>
                <w:color w:val="000000"/>
                <w:sz w:val="18"/>
              </w:rPr>
              <w:t>03</w:t>
            </w:r>
          </w:p>
        </w:tc>
        <w:tc>
          <w:tcPr>
            <w:tcW w:w="881" w:type="dxa"/>
            <w:vAlign w:val="bottom"/>
          </w:tcPr>
          <w:p w:rsidR="0089385A" w:rsidRDefault="0089385A">
            <w:pPr>
              <w:tabs>
                <w:tab w:val="left" w:pos="630"/>
              </w:tabs>
              <w:spacing w:after="120" w:line="340" w:lineRule="exact"/>
              <w:jc w:val="center"/>
              <w:rPr>
                <w:sz w:val="18"/>
              </w:rPr>
            </w:pPr>
            <w:r>
              <w:rPr>
                <w:sz w:val="18"/>
              </w:rPr>
              <w:t>430</w:t>
            </w:r>
            <w:r>
              <w:rPr>
                <w:rFonts w:hint="eastAsia"/>
                <w:sz w:val="18"/>
              </w:rPr>
              <w:t xml:space="preserve"> </w:t>
            </w:r>
            <w:r>
              <w:rPr>
                <w:sz w:val="18"/>
              </w:rPr>
              <w:t>434</w:t>
            </w:r>
          </w:p>
        </w:tc>
        <w:tc>
          <w:tcPr>
            <w:tcW w:w="881" w:type="dxa"/>
            <w:vAlign w:val="bottom"/>
          </w:tcPr>
          <w:p w:rsidR="0089385A" w:rsidRDefault="0089385A">
            <w:pPr>
              <w:tabs>
                <w:tab w:val="left" w:pos="630"/>
              </w:tabs>
              <w:spacing w:after="120" w:line="340" w:lineRule="exact"/>
              <w:jc w:val="center"/>
              <w:rPr>
                <w:sz w:val="18"/>
              </w:rPr>
            </w:pPr>
            <w:r>
              <w:rPr>
                <w:sz w:val="18"/>
              </w:rPr>
              <w:t>1.93</w:t>
            </w:r>
          </w:p>
        </w:tc>
        <w:tc>
          <w:tcPr>
            <w:tcW w:w="881" w:type="dxa"/>
            <w:vAlign w:val="bottom"/>
          </w:tcPr>
          <w:p w:rsidR="0089385A" w:rsidRDefault="0089385A">
            <w:pPr>
              <w:tabs>
                <w:tab w:val="left" w:pos="630"/>
              </w:tabs>
              <w:spacing w:after="120" w:line="340" w:lineRule="exact"/>
              <w:jc w:val="center"/>
              <w:rPr>
                <w:sz w:val="18"/>
              </w:rPr>
            </w:pPr>
            <w:r>
              <w:rPr>
                <w:sz w:val="18"/>
              </w:rPr>
              <w:t>283</w:t>
            </w:r>
            <w:r>
              <w:rPr>
                <w:rFonts w:hint="eastAsia"/>
                <w:sz w:val="18"/>
              </w:rPr>
              <w:t xml:space="preserve"> </w:t>
            </w:r>
            <w:r>
              <w:rPr>
                <w:sz w:val="18"/>
              </w:rPr>
              <w:t>013</w:t>
            </w:r>
          </w:p>
        </w:tc>
        <w:tc>
          <w:tcPr>
            <w:tcW w:w="881" w:type="dxa"/>
            <w:vAlign w:val="bottom"/>
          </w:tcPr>
          <w:p w:rsidR="0089385A" w:rsidRDefault="0089385A">
            <w:pPr>
              <w:tabs>
                <w:tab w:val="left" w:pos="630"/>
              </w:tabs>
              <w:spacing w:after="120" w:line="340" w:lineRule="exact"/>
              <w:jc w:val="center"/>
              <w:rPr>
                <w:sz w:val="18"/>
              </w:rPr>
            </w:pPr>
            <w:r>
              <w:rPr>
                <w:sz w:val="18"/>
              </w:rPr>
              <w:t>1.26</w:t>
            </w:r>
          </w:p>
        </w:tc>
        <w:tc>
          <w:tcPr>
            <w:tcW w:w="882" w:type="dxa"/>
            <w:vAlign w:val="bottom"/>
          </w:tcPr>
          <w:p w:rsidR="0089385A" w:rsidRDefault="0089385A">
            <w:pPr>
              <w:tabs>
                <w:tab w:val="left" w:pos="630"/>
              </w:tabs>
              <w:spacing w:after="120" w:line="340" w:lineRule="exact"/>
              <w:jc w:val="center"/>
              <w:rPr>
                <w:sz w:val="18"/>
              </w:rPr>
            </w:pPr>
            <w:r>
              <w:rPr>
                <w:sz w:val="18"/>
              </w:rPr>
              <w:t>4</w:t>
            </w:r>
            <w:r>
              <w:rPr>
                <w:rFonts w:hint="eastAsia"/>
                <w:sz w:val="18"/>
              </w:rPr>
              <w:t xml:space="preserve"> </w:t>
            </w:r>
            <w:r>
              <w:rPr>
                <w:sz w:val="18"/>
              </w:rPr>
              <w:t>158</w:t>
            </w:r>
          </w:p>
        </w:tc>
        <w:tc>
          <w:tcPr>
            <w:tcW w:w="881" w:type="dxa"/>
            <w:vAlign w:val="bottom"/>
          </w:tcPr>
          <w:p w:rsidR="0089385A" w:rsidRDefault="0089385A">
            <w:pPr>
              <w:tabs>
                <w:tab w:val="left" w:pos="630"/>
              </w:tabs>
              <w:spacing w:after="120" w:line="340" w:lineRule="exact"/>
              <w:jc w:val="center"/>
              <w:rPr>
                <w:sz w:val="18"/>
              </w:rPr>
            </w:pPr>
            <w:r>
              <w:rPr>
                <w:sz w:val="18"/>
              </w:rPr>
              <w:t>0.02</w:t>
            </w:r>
          </w:p>
        </w:tc>
        <w:tc>
          <w:tcPr>
            <w:tcW w:w="881" w:type="dxa"/>
            <w:vAlign w:val="bottom"/>
          </w:tcPr>
          <w:p w:rsidR="0089385A" w:rsidRDefault="0089385A">
            <w:pPr>
              <w:tabs>
                <w:tab w:val="left" w:pos="630"/>
              </w:tabs>
              <w:spacing w:after="120" w:line="340" w:lineRule="exact"/>
              <w:jc w:val="center"/>
              <w:rPr>
                <w:sz w:val="18"/>
              </w:rPr>
            </w:pPr>
            <w:r>
              <w:rPr>
                <w:sz w:val="18"/>
              </w:rPr>
              <w:t>170</w:t>
            </w:r>
            <w:r>
              <w:rPr>
                <w:rFonts w:hint="eastAsia"/>
                <w:sz w:val="18"/>
              </w:rPr>
              <w:t xml:space="preserve"> </w:t>
            </w:r>
            <w:r>
              <w:rPr>
                <w:sz w:val="18"/>
              </w:rPr>
              <w:t>999</w:t>
            </w:r>
          </w:p>
        </w:tc>
        <w:tc>
          <w:tcPr>
            <w:tcW w:w="881" w:type="dxa"/>
            <w:vAlign w:val="bottom"/>
          </w:tcPr>
          <w:p w:rsidR="0089385A" w:rsidRDefault="0089385A">
            <w:pPr>
              <w:tabs>
                <w:tab w:val="left" w:pos="630"/>
              </w:tabs>
              <w:spacing w:after="120" w:line="340" w:lineRule="exact"/>
              <w:jc w:val="center"/>
              <w:rPr>
                <w:sz w:val="18"/>
              </w:rPr>
            </w:pPr>
            <w:r>
              <w:rPr>
                <w:sz w:val="18"/>
              </w:rPr>
              <w:t>0.76</w:t>
            </w:r>
          </w:p>
        </w:tc>
        <w:tc>
          <w:tcPr>
            <w:tcW w:w="881" w:type="dxa"/>
            <w:vAlign w:val="bottom"/>
          </w:tcPr>
          <w:p w:rsidR="0089385A" w:rsidRDefault="0089385A">
            <w:pPr>
              <w:tabs>
                <w:tab w:val="left" w:pos="630"/>
              </w:tabs>
              <w:spacing w:after="120" w:line="340" w:lineRule="exact"/>
              <w:jc w:val="center"/>
              <w:rPr>
                <w:sz w:val="18"/>
              </w:rPr>
            </w:pPr>
            <w:r>
              <w:rPr>
                <w:sz w:val="18"/>
              </w:rPr>
              <w:t>892</w:t>
            </w:r>
            <w:r>
              <w:rPr>
                <w:rFonts w:hint="eastAsia"/>
                <w:sz w:val="18"/>
              </w:rPr>
              <w:t xml:space="preserve"> </w:t>
            </w:r>
            <w:r>
              <w:rPr>
                <w:sz w:val="18"/>
              </w:rPr>
              <w:t>204</w:t>
            </w:r>
          </w:p>
        </w:tc>
        <w:tc>
          <w:tcPr>
            <w:tcW w:w="882" w:type="dxa"/>
            <w:vAlign w:val="bottom"/>
          </w:tcPr>
          <w:p w:rsidR="0089385A" w:rsidRDefault="0089385A">
            <w:pPr>
              <w:tabs>
                <w:tab w:val="left" w:pos="630"/>
              </w:tabs>
              <w:spacing w:after="120" w:line="340" w:lineRule="exact"/>
              <w:jc w:val="center"/>
              <w:rPr>
                <w:sz w:val="18"/>
              </w:rPr>
            </w:pPr>
            <w:r>
              <w:rPr>
                <w:sz w:val="18"/>
              </w:rPr>
              <w:t>3.97</w:t>
            </w:r>
          </w:p>
        </w:tc>
      </w:tr>
    </w:tbl>
    <w:p w:rsidR="0089385A" w:rsidRDefault="0089385A">
      <w:pPr>
        <w:tabs>
          <w:tab w:val="left" w:pos="630"/>
        </w:tabs>
        <w:spacing w:after="240" w:line="360" w:lineRule="exact"/>
        <w:rPr>
          <w:rFonts w:hint="eastAsia"/>
          <w:color w:val="000000"/>
          <w:sz w:val="18"/>
        </w:rPr>
      </w:pPr>
      <w:r>
        <w:rPr>
          <w:rFonts w:eastAsia="KaiTi_GB2312" w:hint="eastAsia"/>
          <w:color w:val="0000FF"/>
          <w:sz w:val="18"/>
        </w:rPr>
        <w:t>资料来源</w:t>
      </w:r>
      <w:r>
        <w:rPr>
          <w:rFonts w:hint="eastAsia"/>
          <w:sz w:val="18"/>
        </w:rPr>
        <w:t>：《</w:t>
      </w:r>
      <w:r>
        <w:rPr>
          <w:rFonts w:hint="eastAsia"/>
          <w:sz w:val="18"/>
        </w:rPr>
        <w:t>2002-2003</w:t>
      </w:r>
      <w:r>
        <w:rPr>
          <w:rFonts w:hint="eastAsia"/>
          <w:sz w:val="18"/>
        </w:rPr>
        <w:t>年度教育统计数据选编》。</w:t>
      </w:r>
    </w:p>
    <w:p w:rsidR="0089385A" w:rsidRDefault="0089385A">
      <w:pPr>
        <w:tabs>
          <w:tab w:val="left" w:pos="630"/>
        </w:tabs>
        <w:spacing w:after="240" w:line="380" w:lineRule="exact"/>
        <w:rPr>
          <w:rFonts w:hint="eastAsia"/>
          <w:color w:val="000000"/>
        </w:rPr>
      </w:pPr>
      <w:r>
        <w:rPr>
          <w:color w:val="000000"/>
        </w:rPr>
        <w:t>191.</w:t>
      </w:r>
      <w:r>
        <w:rPr>
          <w:color w:val="000000"/>
        </w:rPr>
        <w:tab/>
      </w:r>
      <w:r>
        <w:rPr>
          <w:rFonts w:ascii="SimHei" w:eastAsia="SimHei" w:hint="eastAsia"/>
          <w:bCs/>
          <w:color w:val="FF0000"/>
        </w:rPr>
        <w:t>幼儿保育和教育</w:t>
      </w:r>
      <w:r>
        <w:rPr>
          <w:rFonts w:hint="eastAsia"/>
          <w:color w:val="000000"/>
        </w:rPr>
        <w:t>：是一个至关重要的重大方案，特别是在出生于贫穷线以下的家庭的儿童超过</w:t>
      </w:r>
      <w:r>
        <w:rPr>
          <w:rFonts w:hint="eastAsia"/>
          <w:color w:val="000000"/>
        </w:rPr>
        <w:t>50%</w:t>
      </w:r>
      <w:r>
        <w:rPr>
          <w:rFonts w:hint="eastAsia"/>
          <w:color w:val="000000"/>
        </w:rPr>
        <w:t>的地方。这个方案对儿童发展采取一个全面处理办法，满足他们的健康、营养、身体、心理、社会和情感需要。幼儿保育和教育计划包括儿童发展综合性服务计划、托儿所、</w:t>
      </w:r>
      <w:r>
        <w:rPr>
          <w:color w:val="000000"/>
        </w:rPr>
        <w:t>balwadis</w:t>
      </w:r>
      <w:r>
        <w:rPr>
          <w:rFonts w:hint="eastAsia"/>
          <w:color w:val="000000"/>
        </w:rPr>
        <w:t>、幼儿教育中心、政府和非政府组织开办的学前班以及成功的创新项目（如儿童到儿童计划、儿童媒体实验室、流动托儿所等）。</w:t>
      </w:r>
    </w:p>
    <w:p w:rsidR="0089385A" w:rsidRDefault="0089385A">
      <w:pPr>
        <w:tabs>
          <w:tab w:val="left" w:pos="630"/>
        </w:tabs>
        <w:spacing w:after="240" w:line="380" w:lineRule="exact"/>
        <w:rPr>
          <w:rFonts w:hint="eastAsia"/>
          <w:color w:val="000000"/>
        </w:rPr>
      </w:pPr>
      <w:r>
        <w:rPr>
          <w:color w:val="000000"/>
        </w:rPr>
        <w:t>192.</w:t>
      </w:r>
      <w:r>
        <w:rPr>
          <w:color w:val="000000"/>
        </w:rPr>
        <w:tab/>
      </w:r>
      <w:r>
        <w:rPr>
          <w:rFonts w:ascii="SimHei" w:eastAsia="SimHei"/>
          <w:bCs/>
          <w:color w:val="FF0000"/>
        </w:rPr>
        <w:t>Sarva Shiksha Abyhiyan（SSA）</w:t>
      </w:r>
      <w:r>
        <w:rPr>
          <w:rFonts w:ascii="SimHei" w:eastAsia="SimHei" w:hint="eastAsia"/>
          <w:bCs/>
          <w:color w:val="FF0000"/>
        </w:rPr>
        <w:t>：</w:t>
      </w:r>
      <w:r>
        <w:rPr>
          <w:rFonts w:hint="eastAsia"/>
          <w:color w:val="000000"/>
        </w:rPr>
        <w:t>或“全民教育”是</w:t>
      </w:r>
      <w:r>
        <w:rPr>
          <w:rFonts w:hint="eastAsia"/>
          <w:color w:val="000000"/>
        </w:rPr>
        <w:t>2001</w:t>
      </w:r>
      <w:r>
        <w:rPr>
          <w:rFonts w:hint="eastAsia"/>
          <w:color w:val="000000"/>
        </w:rPr>
        <w:t>年提出的全国性的免费义务初等教育总括方案，谋求确保普及教育、留住学生和提高教育质量。其目标包括：到</w:t>
      </w:r>
      <w:r>
        <w:rPr>
          <w:rFonts w:hint="eastAsia"/>
          <w:color w:val="000000"/>
        </w:rPr>
        <w:t>2007</w:t>
      </w:r>
      <w:r>
        <w:rPr>
          <w:rFonts w:hint="eastAsia"/>
          <w:color w:val="000000"/>
        </w:rPr>
        <w:t>年，</w:t>
      </w:r>
      <w:r>
        <w:rPr>
          <w:rFonts w:hint="eastAsia"/>
          <w:color w:val="000000"/>
        </w:rPr>
        <w:t>6-14</w:t>
      </w:r>
      <w:r>
        <w:rPr>
          <w:rFonts w:hint="eastAsia"/>
          <w:color w:val="000000"/>
        </w:rPr>
        <w:t>岁年龄组的所有儿童完成五年学校教育；到</w:t>
      </w:r>
      <w:r>
        <w:rPr>
          <w:rFonts w:hint="eastAsia"/>
          <w:color w:val="000000"/>
        </w:rPr>
        <w:t>2010</w:t>
      </w:r>
      <w:r>
        <w:rPr>
          <w:rFonts w:hint="eastAsia"/>
          <w:color w:val="000000"/>
        </w:rPr>
        <w:t>年完成八年学校教育；到</w:t>
      </w:r>
      <w:r>
        <w:rPr>
          <w:rFonts w:hint="eastAsia"/>
          <w:color w:val="000000"/>
        </w:rPr>
        <w:t>2007</w:t>
      </w:r>
      <w:r>
        <w:rPr>
          <w:rFonts w:hint="eastAsia"/>
          <w:color w:val="000000"/>
        </w:rPr>
        <w:t>年前弥合小学一级性别与社会类别群体之间差距，</w:t>
      </w:r>
      <w:r>
        <w:rPr>
          <w:rFonts w:hint="eastAsia"/>
          <w:color w:val="000000"/>
        </w:rPr>
        <w:t>2010</w:t>
      </w:r>
      <w:r>
        <w:rPr>
          <w:rFonts w:hint="eastAsia"/>
          <w:color w:val="000000"/>
        </w:rPr>
        <w:t>年年前弥合初中一级的差距，到</w:t>
      </w:r>
      <w:r>
        <w:rPr>
          <w:rFonts w:hint="eastAsia"/>
          <w:color w:val="000000"/>
        </w:rPr>
        <w:t>2010</w:t>
      </w:r>
      <w:r>
        <w:rPr>
          <w:rFonts w:hint="eastAsia"/>
          <w:color w:val="000000"/>
        </w:rPr>
        <w:t>年实现留住全体学生。该方案涉及全国</w:t>
      </w:r>
      <w:r>
        <w:rPr>
          <w:rFonts w:hint="eastAsia"/>
          <w:color w:val="000000"/>
        </w:rPr>
        <w:t>110</w:t>
      </w:r>
      <w:r>
        <w:rPr>
          <w:rFonts w:hint="eastAsia"/>
          <w:color w:val="000000"/>
        </w:rPr>
        <w:t>万个居住区约</w:t>
      </w:r>
      <w:r>
        <w:rPr>
          <w:rFonts w:hint="eastAsia"/>
          <w:color w:val="000000"/>
        </w:rPr>
        <w:t>1.92</w:t>
      </w:r>
      <w:r>
        <w:rPr>
          <w:rFonts w:hint="eastAsia"/>
          <w:color w:val="000000"/>
        </w:rPr>
        <w:t>亿名儿童，通过现有的</w:t>
      </w:r>
      <w:r>
        <w:rPr>
          <w:color w:val="000000"/>
        </w:rPr>
        <w:t>850</w:t>
      </w:r>
      <w:r>
        <w:rPr>
          <w:rFonts w:hint="eastAsia"/>
          <w:color w:val="000000"/>
        </w:rPr>
        <w:t xml:space="preserve"> </w:t>
      </w:r>
      <w:r>
        <w:rPr>
          <w:color w:val="000000"/>
        </w:rPr>
        <w:t>000</w:t>
      </w:r>
      <w:r>
        <w:rPr>
          <w:rFonts w:hint="eastAsia"/>
          <w:color w:val="000000"/>
        </w:rPr>
        <w:t>所学校和</w:t>
      </w:r>
      <w:r>
        <w:rPr>
          <w:rFonts w:hint="eastAsia"/>
          <w:color w:val="000000"/>
        </w:rPr>
        <w:t>330</w:t>
      </w:r>
      <w:r>
        <w:rPr>
          <w:rFonts w:hint="eastAsia"/>
          <w:color w:val="000000"/>
        </w:rPr>
        <w:t>万名教师实施该计划。该方案的目的还在于在缺少学校的居住区开办新学校，通过提供更多教室、厕所、饮用水和供学校维修和改善的补助来加强其他居住区的学校。该方案的长处在于它所用的让行政委员会机构</w:t>
      </w:r>
      <w:r>
        <w:rPr>
          <w:rFonts w:hint="eastAsia"/>
          <w:color w:val="000000"/>
        </w:rPr>
        <w:t>/</w:t>
      </w:r>
      <w:r>
        <w:rPr>
          <w:rFonts w:hint="eastAsia"/>
          <w:color w:val="000000"/>
        </w:rPr>
        <w:t>部落委员会、非政府组织、教师、社区、活跃分子和妇女组织参与其中的办法。</w:t>
      </w:r>
    </w:p>
    <w:p w:rsidR="0089385A" w:rsidRDefault="0089385A">
      <w:pPr>
        <w:tabs>
          <w:tab w:val="left" w:pos="630"/>
        </w:tabs>
        <w:spacing w:after="240" w:line="380" w:lineRule="exact"/>
        <w:rPr>
          <w:rFonts w:hint="eastAsia"/>
          <w:color w:val="000000"/>
        </w:rPr>
      </w:pPr>
      <w:r>
        <w:rPr>
          <w:bCs/>
          <w:color w:val="000000"/>
        </w:rPr>
        <w:t>193</w:t>
      </w:r>
      <w:r>
        <w:rPr>
          <w:b/>
          <w:color w:val="000000"/>
        </w:rPr>
        <w:t xml:space="preserve">.  </w:t>
      </w:r>
      <w:r>
        <w:rPr>
          <w:rFonts w:ascii="SimHei" w:eastAsia="SimHei"/>
          <w:bCs/>
          <w:color w:val="FF0000"/>
        </w:rPr>
        <w:tab/>
      </w:r>
      <w:r>
        <w:rPr>
          <w:rFonts w:ascii="SimHei" w:eastAsia="SimHei" w:hint="eastAsia"/>
          <w:bCs/>
          <w:color w:val="FF0000"/>
        </w:rPr>
        <w:t>国家女童初等教育方案（</w:t>
      </w:r>
      <w:r>
        <w:rPr>
          <w:rFonts w:ascii="SimHei" w:eastAsia="SimHei"/>
          <w:bCs/>
          <w:color w:val="FF0000"/>
        </w:rPr>
        <w:t>NPEGEL</w:t>
      </w:r>
      <w:r>
        <w:rPr>
          <w:rFonts w:ascii="SimHei" w:eastAsia="SimHei" w:hint="eastAsia"/>
          <w:bCs/>
          <w:color w:val="FF0000"/>
        </w:rPr>
        <w:t>）</w:t>
      </w:r>
      <w:r>
        <w:rPr>
          <w:rFonts w:hint="eastAsia"/>
          <w:color w:val="000000"/>
        </w:rPr>
        <w:t>：是</w:t>
      </w:r>
      <w:r>
        <w:rPr>
          <w:rFonts w:hint="eastAsia"/>
          <w:color w:val="000000"/>
        </w:rPr>
        <w:t>SSA</w:t>
      </w:r>
      <w:r>
        <w:rPr>
          <w:rFonts w:hint="eastAsia"/>
          <w:color w:val="000000"/>
        </w:rPr>
        <w:t>的一个组成部分，有明确的性别组成计划，在初级小学一级为下层社会</w:t>
      </w:r>
      <w:r>
        <w:rPr>
          <w:rFonts w:hint="eastAsia"/>
          <w:color w:val="000000"/>
        </w:rPr>
        <w:t>/</w:t>
      </w:r>
      <w:r>
        <w:rPr>
          <w:rFonts w:hint="eastAsia"/>
          <w:color w:val="000000"/>
        </w:rPr>
        <w:t>贫穷的女童的教育提供更多支助。正在教育落后的街道实施该方案，这些街道的农村妇女识字不多，男女不平等高于全国平均水平。该方案还包括农村地区和城市贫民区在册种姓和在册部落女性识字率低于</w:t>
      </w:r>
      <w:r>
        <w:rPr>
          <w:rFonts w:hint="eastAsia"/>
          <w:color w:val="000000"/>
        </w:rPr>
        <w:t>10%</w:t>
      </w:r>
      <w:r>
        <w:rPr>
          <w:rFonts w:hint="eastAsia"/>
          <w:color w:val="000000"/>
        </w:rPr>
        <w:t>的街道。该方案规定特定地区战略，使女童能来学校上学、为交通不便地区的女童设计可供选择的学校教育、通过过渡课程和住宿营地提供灵活时间安排和补习教学。</w:t>
      </w:r>
    </w:p>
    <w:p w:rsidR="0089385A" w:rsidRDefault="0089385A">
      <w:pPr>
        <w:tabs>
          <w:tab w:val="left" w:pos="630"/>
        </w:tabs>
        <w:spacing w:after="240" w:line="380" w:lineRule="exact"/>
        <w:rPr>
          <w:rFonts w:hint="eastAsia"/>
        </w:rPr>
      </w:pPr>
      <w:r>
        <w:rPr>
          <w:color w:val="000000"/>
        </w:rPr>
        <w:t>194.</w:t>
      </w:r>
      <w:r>
        <w:rPr>
          <w:b/>
          <w:color w:val="000000"/>
        </w:rPr>
        <w:tab/>
      </w:r>
      <w:r>
        <w:rPr>
          <w:rFonts w:ascii="SimHei" w:eastAsia="SimHei" w:hint="eastAsia"/>
          <w:bCs/>
          <w:color w:val="FF0000"/>
        </w:rPr>
        <w:t>区初级教育方案（DPEP）</w:t>
      </w:r>
      <w:r>
        <w:rPr>
          <w:rFonts w:hint="eastAsia"/>
        </w:rPr>
        <w:t>：</w:t>
      </w:r>
      <w:r>
        <w:rPr>
          <w:rFonts w:hint="eastAsia"/>
        </w:rPr>
        <w:t>1994</w:t>
      </w:r>
      <w:r>
        <w:rPr>
          <w:rFonts w:hint="eastAsia"/>
        </w:rPr>
        <w:t>年启动，有一个减少性别和社会不平等以及普及教育、留住全体学生和取得成果的全面处理办法，重点放在分权管理、公民参与决策的过程、赋予权力和各级能力建设上。该方案目前正在</w:t>
      </w:r>
      <w:r>
        <w:rPr>
          <w:rFonts w:hint="eastAsia"/>
        </w:rPr>
        <w:t>9</w:t>
      </w:r>
      <w:r>
        <w:rPr>
          <w:rFonts w:hint="eastAsia"/>
        </w:rPr>
        <w:t>个邦的</w:t>
      </w:r>
      <w:r>
        <w:rPr>
          <w:rFonts w:hint="eastAsia"/>
        </w:rPr>
        <w:t>129</w:t>
      </w:r>
      <w:r>
        <w:rPr>
          <w:rFonts w:hint="eastAsia"/>
        </w:rPr>
        <w:t>个区实施。</w:t>
      </w:r>
    </w:p>
    <w:p w:rsidR="0089385A" w:rsidRDefault="0089385A">
      <w:pPr>
        <w:tabs>
          <w:tab w:val="left" w:pos="630"/>
        </w:tabs>
        <w:spacing w:after="240" w:line="380" w:lineRule="exact"/>
        <w:rPr>
          <w:rFonts w:hint="eastAsia"/>
          <w:color w:val="000000"/>
        </w:rPr>
      </w:pPr>
      <w:r>
        <w:rPr>
          <w:color w:val="000000"/>
        </w:rPr>
        <w:t>195.</w:t>
      </w:r>
      <w:r>
        <w:rPr>
          <w:b/>
          <w:color w:val="000000"/>
        </w:rPr>
        <w:tab/>
      </w:r>
      <w:r>
        <w:rPr>
          <w:rFonts w:ascii="SimHei" w:eastAsia="SimHei" w:hint="eastAsia"/>
          <w:bCs/>
          <w:color w:val="FF0000"/>
        </w:rPr>
        <w:t>国家初级教育营养支助方案</w:t>
      </w:r>
      <w:r>
        <w:rPr>
          <w:rFonts w:hint="eastAsia"/>
          <w:color w:val="000000"/>
        </w:rPr>
        <w:t>，通常叫作“午餐计划”，于</w:t>
      </w:r>
      <w:r>
        <w:rPr>
          <w:rFonts w:hint="eastAsia"/>
          <w:color w:val="000000"/>
        </w:rPr>
        <w:t>1995</w:t>
      </w:r>
      <w:r>
        <w:rPr>
          <w:rFonts w:hint="eastAsia"/>
          <w:color w:val="000000"/>
        </w:rPr>
        <w:t>年启动，通过增加入学人数、保留人数和在校人数同时对小学一至五年级学生的营养状况施加影响来促进初级教育的普及。</w:t>
      </w:r>
      <w:r>
        <w:rPr>
          <w:rFonts w:hint="eastAsia"/>
          <w:color w:val="000000"/>
        </w:rPr>
        <w:t>1997-1998</w:t>
      </w:r>
      <w:r>
        <w:rPr>
          <w:rFonts w:hint="eastAsia"/>
          <w:color w:val="000000"/>
        </w:rPr>
        <w:t>年度，该方案的范围得到扩大，覆盖到了整个国家。对该方案的评估显示，该方案已经对学生，特别是女生的入学人数、在校人数和保留人数产生了积极影响。</w:t>
      </w:r>
    </w:p>
    <w:p w:rsidR="0089385A" w:rsidRDefault="0089385A">
      <w:pPr>
        <w:tabs>
          <w:tab w:val="left" w:pos="630"/>
        </w:tabs>
        <w:spacing w:after="240" w:line="380" w:lineRule="exact"/>
        <w:rPr>
          <w:rFonts w:hint="eastAsia"/>
        </w:rPr>
      </w:pPr>
      <w:r>
        <w:t>196.</w:t>
      </w:r>
      <w:r>
        <w:tab/>
      </w:r>
      <w:r>
        <w:rPr>
          <w:rFonts w:hint="eastAsia"/>
        </w:rPr>
        <w:t>为了使教育得到普及，政府创办了许多小学和中学。</w:t>
      </w:r>
      <w:r>
        <w:rPr>
          <w:rFonts w:hint="eastAsia"/>
        </w:rPr>
        <w:t>1999-2000</w:t>
      </w:r>
      <w:r>
        <w:rPr>
          <w:rFonts w:hint="eastAsia"/>
        </w:rPr>
        <w:t>年度至</w:t>
      </w:r>
      <w:r>
        <w:rPr>
          <w:rFonts w:hint="eastAsia"/>
        </w:rPr>
        <w:t>2002-2003</w:t>
      </w:r>
      <w:r>
        <w:rPr>
          <w:rFonts w:hint="eastAsia"/>
        </w:rPr>
        <w:t>年度之间，学校数量成比例增加在高级小学较高，表明初级小学在升级也表明</w:t>
      </w:r>
      <w:r>
        <w:rPr>
          <w:rFonts w:hint="eastAsia"/>
        </w:rPr>
        <w:t>12</w:t>
      </w:r>
      <w:r>
        <w:rPr>
          <w:rFonts w:hint="eastAsia"/>
        </w:rPr>
        <w:t>至</w:t>
      </w:r>
      <w:r>
        <w:rPr>
          <w:rFonts w:hint="eastAsia"/>
        </w:rPr>
        <w:t>14</w:t>
      </w:r>
      <w:r>
        <w:rPr>
          <w:rFonts w:hint="eastAsia"/>
        </w:rPr>
        <w:t>岁年龄组儿童可上的学校增加了。相应地，在中学阶段，高级中学和初级中学的增加数超过中学的增加数。在居住区内或在一公里距离内接受小学教育的儿童比例大幅度增加。</w:t>
      </w:r>
      <w:r>
        <w:rPr>
          <w:rFonts w:hint="eastAsia"/>
        </w:rPr>
        <w:t>1999-2000</w:t>
      </w:r>
      <w:r>
        <w:rPr>
          <w:rFonts w:hint="eastAsia"/>
        </w:rPr>
        <w:t>年度，农村地区有</w:t>
      </w:r>
      <w:r>
        <w:rPr>
          <w:rFonts w:hint="eastAsia"/>
        </w:rPr>
        <w:t>94%</w:t>
      </w:r>
      <w:r>
        <w:rPr>
          <w:rFonts w:hint="eastAsia"/>
        </w:rPr>
        <w:t>的儿童在居住区内或在不到半公里距离内的初级小学上学以及有</w:t>
      </w:r>
      <w:r>
        <w:rPr>
          <w:rFonts w:hint="eastAsia"/>
        </w:rPr>
        <w:t>84%</w:t>
      </w:r>
      <w:r>
        <w:rPr>
          <w:rFonts w:hint="eastAsia"/>
        </w:rPr>
        <w:t>的儿童在一公里距离内的高级小学上学。</w:t>
      </w:r>
    </w:p>
    <w:p w:rsidR="0089385A" w:rsidRDefault="0089385A">
      <w:pPr>
        <w:pStyle w:val="H2"/>
        <w:tabs>
          <w:tab w:val="left" w:pos="630"/>
        </w:tabs>
        <w:rPr>
          <w:rFonts w:ascii="Times New Roman" w:hint="eastAsia"/>
          <w:lang w:val="en-US"/>
        </w:rPr>
      </w:pPr>
      <w:r>
        <w:rPr>
          <w:rFonts w:ascii="Times New Roman" w:hint="eastAsia"/>
          <w:lang w:val="en-US"/>
        </w:rPr>
        <w:t>提供初等和中等教育的学校数量</w:t>
      </w:r>
    </w:p>
    <w:tbl>
      <w:tblPr>
        <w:tblW w:w="4887" w:type="pct"/>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F" w:firstRow="1" w:lastRow="0" w:firstColumn="1" w:lastColumn="0" w:noHBand="0" w:noVBand="0"/>
      </w:tblPr>
      <w:tblGrid>
        <w:gridCol w:w="1561"/>
        <w:gridCol w:w="2069"/>
        <w:gridCol w:w="2071"/>
        <w:gridCol w:w="2068"/>
        <w:gridCol w:w="2070"/>
      </w:tblGrid>
      <w:tr w:rsidR="0089385A">
        <w:tblPrEx>
          <w:tblCellMar>
            <w:top w:w="0" w:type="dxa"/>
            <w:bottom w:w="0" w:type="dxa"/>
          </w:tblCellMar>
        </w:tblPrEx>
        <w:trPr>
          <w:cantSplit/>
        </w:trPr>
        <w:tc>
          <w:tcPr>
            <w:tcW w:w="793" w:type="pct"/>
            <w:vMerge w:val="restart"/>
            <w:vAlign w:val="center"/>
          </w:tcPr>
          <w:p w:rsidR="0089385A" w:rsidRDefault="0089385A">
            <w:pPr>
              <w:tabs>
                <w:tab w:val="left" w:pos="630"/>
              </w:tabs>
              <w:spacing w:after="120" w:line="360" w:lineRule="exact"/>
              <w:rPr>
                <w:rFonts w:ascii="SimHei" w:eastAsia="SimHei" w:hint="eastAsia"/>
                <w:caps/>
                <w:color w:val="FF0000"/>
                <w:sz w:val="18"/>
              </w:rPr>
            </w:pPr>
            <w:r>
              <w:rPr>
                <w:rFonts w:ascii="SimHei" w:eastAsia="SimHei" w:hint="eastAsia"/>
                <w:color w:val="FF0000"/>
                <w:sz w:val="18"/>
              </w:rPr>
              <w:t>年度</w:t>
            </w:r>
          </w:p>
        </w:tc>
        <w:tc>
          <w:tcPr>
            <w:tcW w:w="2103" w:type="pct"/>
            <w:gridSpan w:val="2"/>
          </w:tcPr>
          <w:p w:rsidR="0089385A" w:rsidRDefault="0089385A">
            <w:pPr>
              <w:tabs>
                <w:tab w:val="left" w:pos="630"/>
              </w:tabs>
              <w:spacing w:after="120" w:line="360" w:lineRule="exact"/>
              <w:jc w:val="center"/>
              <w:rPr>
                <w:rFonts w:ascii="SimHei" w:eastAsia="SimHei" w:hint="eastAsia"/>
                <w:caps/>
                <w:color w:val="FF0000"/>
                <w:sz w:val="18"/>
              </w:rPr>
            </w:pPr>
            <w:r>
              <w:rPr>
                <w:rFonts w:ascii="SimHei" w:eastAsia="SimHei" w:hint="eastAsia"/>
                <w:color w:val="FF0000"/>
                <w:sz w:val="18"/>
              </w:rPr>
              <w:t>初等教育</w:t>
            </w:r>
          </w:p>
        </w:tc>
        <w:tc>
          <w:tcPr>
            <w:tcW w:w="2103" w:type="pct"/>
            <w:gridSpan w:val="2"/>
          </w:tcPr>
          <w:p w:rsidR="0089385A" w:rsidRDefault="0089385A">
            <w:pPr>
              <w:tabs>
                <w:tab w:val="left" w:pos="630"/>
              </w:tabs>
              <w:spacing w:after="120" w:line="360" w:lineRule="exact"/>
              <w:jc w:val="center"/>
              <w:rPr>
                <w:rFonts w:ascii="SimHei" w:eastAsia="SimHei" w:hint="eastAsia"/>
                <w:caps/>
                <w:color w:val="FF0000"/>
                <w:sz w:val="18"/>
              </w:rPr>
            </w:pPr>
            <w:r>
              <w:rPr>
                <w:rFonts w:ascii="SimHei" w:eastAsia="SimHei" w:hint="eastAsia"/>
                <w:color w:val="FF0000"/>
                <w:sz w:val="18"/>
              </w:rPr>
              <w:t>中等教育</w:t>
            </w:r>
          </w:p>
        </w:tc>
      </w:tr>
      <w:tr w:rsidR="0089385A">
        <w:tblPrEx>
          <w:tblCellMar>
            <w:top w:w="0" w:type="dxa"/>
            <w:bottom w:w="0" w:type="dxa"/>
          </w:tblCellMar>
        </w:tblPrEx>
        <w:trPr>
          <w:cantSplit/>
        </w:trPr>
        <w:tc>
          <w:tcPr>
            <w:tcW w:w="793" w:type="pct"/>
            <w:vMerge/>
          </w:tcPr>
          <w:p w:rsidR="0089385A" w:rsidRDefault="0089385A">
            <w:pPr>
              <w:tabs>
                <w:tab w:val="left" w:pos="630"/>
              </w:tabs>
              <w:spacing w:after="120" w:line="360" w:lineRule="exact"/>
              <w:rPr>
                <w:rFonts w:ascii="SimHei" w:eastAsia="SimHei"/>
                <w:color w:val="FF0000"/>
                <w:sz w:val="18"/>
              </w:rPr>
            </w:pPr>
          </w:p>
        </w:tc>
        <w:tc>
          <w:tcPr>
            <w:tcW w:w="1051" w:type="pct"/>
          </w:tcPr>
          <w:p w:rsidR="0089385A" w:rsidRDefault="0089385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初级小学</w:t>
            </w:r>
          </w:p>
        </w:tc>
        <w:tc>
          <w:tcPr>
            <w:tcW w:w="1052" w:type="pct"/>
          </w:tcPr>
          <w:p w:rsidR="0089385A" w:rsidRDefault="0089385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高级小学</w:t>
            </w:r>
          </w:p>
        </w:tc>
        <w:tc>
          <w:tcPr>
            <w:tcW w:w="1051" w:type="pct"/>
          </w:tcPr>
          <w:p w:rsidR="0089385A" w:rsidRDefault="0089385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中学</w:t>
            </w:r>
          </w:p>
        </w:tc>
        <w:tc>
          <w:tcPr>
            <w:tcW w:w="1052" w:type="pct"/>
          </w:tcPr>
          <w:p w:rsidR="0089385A" w:rsidRDefault="0089385A">
            <w:pPr>
              <w:tabs>
                <w:tab w:val="left" w:pos="630"/>
              </w:tabs>
              <w:spacing w:after="120" w:line="360" w:lineRule="exact"/>
              <w:jc w:val="center"/>
              <w:rPr>
                <w:rFonts w:ascii="SimHei" w:eastAsia="SimHei" w:hint="eastAsia"/>
                <w:color w:val="FF0000"/>
                <w:sz w:val="18"/>
              </w:rPr>
            </w:pPr>
            <w:r>
              <w:rPr>
                <w:rFonts w:ascii="SimHei" w:eastAsia="SimHei" w:hint="eastAsia"/>
                <w:color w:val="FF0000"/>
                <w:sz w:val="18"/>
              </w:rPr>
              <w:t>高级中学/初级中学</w:t>
            </w:r>
          </w:p>
        </w:tc>
      </w:tr>
      <w:tr w:rsidR="0089385A">
        <w:tblPrEx>
          <w:tblCellMar>
            <w:top w:w="0" w:type="dxa"/>
            <w:bottom w:w="0" w:type="dxa"/>
          </w:tblCellMar>
        </w:tblPrEx>
        <w:tc>
          <w:tcPr>
            <w:tcW w:w="793" w:type="pct"/>
          </w:tcPr>
          <w:p w:rsidR="0089385A" w:rsidRDefault="0089385A">
            <w:pPr>
              <w:tabs>
                <w:tab w:val="left" w:pos="630"/>
              </w:tabs>
              <w:spacing w:after="120" w:line="360" w:lineRule="exact"/>
              <w:rPr>
                <w:sz w:val="18"/>
              </w:rPr>
            </w:pPr>
            <w:r>
              <w:rPr>
                <w:sz w:val="18"/>
              </w:rPr>
              <w:t>1999-2000*</w:t>
            </w:r>
          </w:p>
        </w:tc>
        <w:tc>
          <w:tcPr>
            <w:tcW w:w="1051" w:type="pct"/>
          </w:tcPr>
          <w:p w:rsidR="0089385A" w:rsidRDefault="0089385A">
            <w:pPr>
              <w:tabs>
                <w:tab w:val="left" w:pos="630"/>
              </w:tabs>
              <w:spacing w:after="120" w:line="360" w:lineRule="exact"/>
              <w:jc w:val="center"/>
              <w:rPr>
                <w:sz w:val="18"/>
              </w:rPr>
            </w:pPr>
            <w:r>
              <w:rPr>
                <w:sz w:val="18"/>
              </w:rPr>
              <w:t>641</w:t>
            </w:r>
            <w:r>
              <w:rPr>
                <w:rFonts w:hint="eastAsia"/>
                <w:sz w:val="18"/>
              </w:rPr>
              <w:t xml:space="preserve"> </w:t>
            </w:r>
            <w:r>
              <w:rPr>
                <w:sz w:val="18"/>
              </w:rPr>
              <w:t>695</w:t>
            </w:r>
          </w:p>
        </w:tc>
        <w:tc>
          <w:tcPr>
            <w:tcW w:w="1052" w:type="pct"/>
          </w:tcPr>
          <w:p w:rsidR="0089385A" w:rsidRDefault="0089385A">
            <w:pPr>
              <w:tabs>
                <w:tab w:val="left" w:pos="630"/>
              </w:tabs>
              <w:spacing w:after="120" w:line="360" w:lineRule="exact"/>
              <w:jc w:val="center"/>
              <w:rPr>
                <w:sz w:val="18"/>
              </w:rPr>
            </w:pPr>
            <w:r>
              <w:rPr>
                <w:sz w:val="18"/>
              </w:rPr>
              <w:t>198</w:t>
            </w:r>
            <w:r>
              <w:rPr>
                <w:rFonts w:hint="eastAsia"/>
                <w:sz w:val="18"/>
              </w:rPr>
              <w:t xml:space="preserve"> </w:t>
            </w:r>
            <w:r>
              <w:rPr>
                <w:sz w:val="18"/>
              </w:rPr>
              <w:t>004</w:t>
            </w:r>
          </w:p>
        </w:tc>
        <w:tc>
          <w:tcPr>
            <w:tcW w:w="1051" w:type="pct"/>
          </w:tcPr>
          <w:p w:rsidR="0089385A" w:rsidRDefault="0089385A">
            <w:pPr>
              <w:tabs>
                <w:tab w:val="left" w:pos="630"/>
              </w:tabs>
              <w:spacing w:after="120" w:line="360" w:lineRule="exact"/>
              <w:jc w:val="center"/>
              <w:rPr>
                <w:sz w:val="18"/>
              </w:rPr>
            </w:pPr>
            <w:r>
              <w:rPr>
                <w:sz w:val="18"/>
              </w:rPr>
              <w:t>82</w:t>
            </w:r>
            <w:r>
              <w:rPr>
                <w:rFonts w:hint="eastAsia"/>
                <w:sz w:val="18"/>
              </w:rPr>
              <w:t xml:space="preserve"> </w:t>
            </w:r>
            <w:r>
              <w:rPr>
                <w:sz w:val="18"/>
              </w:rPr>
              <w:t>273</w:t>
            </w:r>
          </w:p>
        </w:tc>
        <w:tc>
          <w:tcPr>
            <w:tcW w:w="1052" w:type="pct"/>
          </w:tcPr>
          <w:p w:rsidR="0089385A" w:rsidRDefault="0089385A">
            <w:pPr>
              <w:tabs>
                <w:tab w:val="left" w:pos="630"/>
              </w:tabs>
              <w:spacing w:after="120" w:line="360" w:lineRule="exact"/>
              <w:jc w:val="center"/>
              <w:rPr>
                <w:sz w:val="18"/>
              </w:rPr>
            </w:pPr>
            <w:r>
              <w:rPr>
                <w:sz w:val="18"/>
              </w:rPr>
              <w:t>34</w:t>
            </w:r>
            <w:r>
              <w:rPr>
                <w:rFonts w:hint="eastAsia"/>
                <w:sz w:val="18"/>
              </w:rPr>
              <w:t xml:space="preserve"> </w:t>
            </w:r>
            <w:r>
              <w:rPr>
                <w:sz w:val="18"/>
              </w:rPr>
              <w:t>547</w:t>
            </w:r>
          </w:p>
        </w:tc>
      </w:tr>
      <w:tr w:rsidR="0089385A">
        <w:tblPrEx>
          <w:tblCellMar>
            <w:top w:w="0" w:type="dxa"/>
            <w:bottom w:w="0" w:type="dxa"/>
          </w:tblCellMar>
        </w:tblPrEx>
        <w:tc>
          <w:tcPr>
            <w:tcW w:w="793" w:type="pct"/>
          </w:tcPr>
          <w:p w:rsidR="0089385A" w:rsidRDefault="0089385A">
            <w:pPr>
              <w:tabs>
                <w:tab w:val="left" w:pos="630"/>
              </w:tabs>
              <w:spacing w:after="120" w:line="360" w:lineRule="exact"/>
              <w:rPr>
                <w:sz w:val="18"/>
              </w:rPr>
            </w:pPr>
            <w:r>
              <w:rPr>
                <w:sz w:val="18"/>
              </w:rPr>
              <w:t>2000-2001*</w:t>
            </w:r>
          </w:p>
        </w:tc>
        <w:tc>
          <w:tcPr>
            <w:tcW w:w="1051" w:type="pct"/>
          </w:tcPr>
          <w:p w:rsidR="0089385A" w:rsidRDefault="0089385A">
            <w:pPr>
              <w:tabs>
                <w:tab w:val="left" w:pos="630"/>
              </w:tabs>
              <w:spacing w:after="120" w:line="360" w:lineRule="exact"/>
              <w:jc w:val="center"/>
              <w:rPr>
                <w:sz w:val="18"/>
              </w:rPr>
            </w:pPr>
            <w:r>
              <w:rPr>
                <w:sz w:val="18"/>
              </w:rPr>
              <w:t>638</w:t>
            </w:r>
            <w:r>
              <w:rPr>
                <w:rFonts w:hint="eastAsia"/>
                <w:sz w:val="18"/>
              </w:rPr>
              <w:t xml:space="preserve"> </w:t>
            </w:r>
            <w:r>
              <w:rPr>
                <w:sz w:val="18"/>
              </w:rPr>
              <w:t>738</w:t>
            </w:r>
          </w:p>
        </w:tc>
        <w:tc>
          <w:tcPr>
            <w:tcW w:w="1052" w:type="pct"/>
          </w:tcPr>
          <w:p w:rsidR="0089385A" w:rsidRDefault="0089385A">
            <w:pPr>
              <w:pStyle w:val="a3"/>
              <w:tabs>
                <w:tab w:val="left" w:pos="630"/>
              </w:tabs>
              <w:adjustRightInd w:val="0"/>
              <w:spacing w:after="120" w:line="360" w:lineRule="exact"/>
              <w:jc w:val="center"/>
              <w:textAlignment w:val="baseline"/>
              <w:rPr>
                <w:kern w:val="0"/>
                <w:szCs w:val="20"/>
              </w:rPr>
            </w:pPr>
            <w:r>
              <w:rPr>
                <w:kern w:val="0"/>
                <w:szCs w:val="20"/>
              </w:rPr>
              <w:t>206</w:t>
            </w:r>
            <w:r>
              <w:rPr>
                <w:rFonts w:hint="eastAsia"/>
                <w:kern w:val="0"/>
                <w:szCs w:val="20"/>
              </w:rPr>
              <w:t xml:space="preserve"> </w:t>
            </w:r>
            <w:r>
              <w:rPr>
                <w:kern w:val="0"/>
                <w:szCs w:val="20"/>
              </w:rPr>
              <w:t>269</w:t>
            </w:r>
          </w:p>
        </w:tc>
        <w:tc>
          <w:tcPr>
            <w:tcW w:w="1051" w:type="pct"/>
          </w:tcPr>
          <w:p w:rsidR="0089385A" w:rsidRDefault="0089385A">
            <w:pPr>
              <w:tabs>
                <w:tab w:val="left" w:pos="630"/>
              </w:tabs>
              <w:spacing w:after="120" w:line="360" w:lineRule="exact"/>
              <w:jc w:val="center"/>
              <w:rPr>
                <w:sz w:val="18"/>
              </w:rPr>
            </w:pPr>
            <w:r>
              <w:rPr>
                <w:sz w:val="18"/>
              </w:rPr>
              <w:t>87</w:t>
            </w:r>
            <w:r>
              <w:rPr>
                <w:rFonts w:hint="eastAsia"/>
                <w:sz w:val="18"/>
              </w:rPr>
              <w:t xml:space="preserve"> </w:t>
            </w:r>
            <w:r>
              <w:rPr>
                <w:sz w:val="18"/>
              </w:rPr>
              <w:t>675</w:t>
            </w:r>
          </w:p>
        </w:tc>
        <w:tc>
          <w:tcPr>
            <w:tcW w:w="1052" w:type="pct"/>
          </w:tcPr>
          <w:p w:rsidR="0089385A" w:rsidRDefault="0089385A">
            <w:pPr>
              <w:tabs>
                <w:tab w:val="left" w:pos="630"/>
              </w:tabs>
              <w:spacing w:after="120" w:line="360" w:lineRule="exact"/>
              <w:jc w:val="center"/>
              <w:rPr>
                <w:sz w:val="18"/>
              </w:rPr>
            </w:pPr>
            <w:r>
              <w:rPr>
                <w:sz w:val="18"/>
              </w:rPr>
              <w:t>38</w:t>
            </w:r>
            <w:r>
              <w:rPr>
                <w:rFonts w:hint="eastAsia"/>
                <w:sz w:val="18"/>
              </w:rPr>
              <w:t xml:space="preserve"> </w:t>
            </w:r>
            <w:r>
              <w:rPr>
                <w:sz w:val="18"/>
              </w:rPr>
              <w:t>372</w:t>
            </w:r>
          </w:p>
        </w:tc>
      </w:tr>
      <w:tr w:rsidR="0089385A">
        <w:tblPrEx>
          <w:tblCellMar>
            <w:top w:w="0" w:type="dxa"/>
            <w:bottom w:w="0" w:type="dxa"/>
          </w:tblCellMar>
        </w:tblPrEx>
        <w:tc>
          <w:tcPr>
            <w:tcW w:w="793" w:type="pct"/>
          </w:tcPr>
          <w:p w:rsidR="0089385A" w:rsidRDefault="0089385A">
            <w:pPr>
              <w:tabs>
                <w:tab w:val="left" w:pos="630"/>
              </w:tabs>
              <w:spacing w:after="120" w:line="360" w:lineRule="exact"/>
              <w:rPr>
                <w:sz w:val="18"/>
              </w:rPr>
            </w:pPr>
            <w:r>
              <w:rPr>
                <w:sz w:val="18"/>
              </w:rPr>
              <w:t>2001-2002*</w:t>
            </w:r>
          </w:p>
        </w:tc>
        <w:tc>
          <w:tcPr>
            <w:tcW w:w="1051" w:type="pct"/>
          </w:tcPr>
          <w:p w:rsidR="0089385A" w:rsidRDefault="0089385A">
            <w:pPr>
              <w:tabs>
                <w:tab w:val="left" w:pos="630"/>
              </w:tabs>
              <w:spacing w:after="120" w:line="360" w:lineRule="exact"/>
              <w:jc w:val="center"/>
              <w:rPr>
                <w:sz w:val="18"/>
              </w:rPr>
            </w:pPr>
            <w:r>
              <w:rPr>
                <w:sz w:val="18"/>
              </w:rPr>
              <w:t>664</w:t>
            </w:r>
            <w:r>
              <w:rPr>
                <w:rFonts w:hint="eastAsia"/>
                <w:sz w:val="18"/>
              </w:rPr>
              <w:t xml:space="preserve"> </w:t>
            </w:r>
            <w:r>
              <w:rPr>
                <w:sz w:val="18"/>
              </w:rPr>
              <w:t>041</w:t>
            </w:r>
          </w:p>
        </w:tc>
        <w:tc>
          <w:tcPr>
            <w:tcW w:w="1052" w:type="pct"/>
          </w:tcPr>
          <w:p w:rsidR="0089385A" w:rsidRDefault="0089385A">
            <w:pPr>
              <w:tabs>
                <w:tab w:val="left" w:pos="630"/>
              </w:tabs>
              <w:spacing w:after="120" w:line="360" w:lineRule="exact"/>
              <w:jc w:val="center"/>
              <w:rPr>
                <w:sz w:val="18"/>
              </w:rPr>
            </w:pPr>
            <w:r>
              <w:rPr>
                <w:sz w:val="18"/>
              </w:rPr>
              <w:t>219</w:t>
            </w:r>
            <w:r>
              <w:rPr>
                <w:rFonts w:hint="eastAsia"/>
                <w:sz w:val="18"/>
              </w:rPr>
              <w:t xml:space="preserve"> </w:t>
            </w:r>
            <w:r>
              <w:rPr>
                <w:sz w:val="18"/>
              </w:rPr>
              <w:t>626</w:t>
            </w:r>
          </w:p>
        </w:tc>
        <w:tc>
          <w:tcPr>
            <w:tcW w:w="1051" w:type="pct"/>
          </w:tcPr>
          <w:p w:rsidR="0089385A" w:rsidRDefault="0089385A">
            <w:pPr>
              <w:tabs>
                <w:tab w:val="left" w:pos="630"/>
              </w:tabs>
              <w:spacing w:after="120" w:line="360" w:lineRule="exact"/>
              <w:jc w:val="center"/>
              <w:rPr>
                <w:sz w:val="18"/>
              </w:rPr>
            </w:pPr>
            <w:r>
              <w:rPr>
                <w:sz w:val="18"/>
              </w:rPr>
              <w:t>91</w:t>
            </w:r>
            <w:r>
              <w:rPr>
                <w:rFonts w:hint="eastAsia"/>
                <w:sz w:val="18"/>
              </w:rPr>
              <w:t xml:space="preserve"> </w:t>
            </w:r>
            <w:r>
              <w:rPr>
                <w:sz w:val="18"/>
              </w:rPr>
              <w:t>435</w:t>
            </w:r>
          </w:p>
        </w:tc>
        <w:tc>
          <w:tcPr>
            <w:tcW w:w="1052" w:type="pct"/>
          </w:tcPr>
          <w:p w:rsidR="0089385A" w:rsidRDefault="0089385A">
            <w:pPr>
              <w:tabs>
                <w:tab w:val="left" w:pos="630"/>
              </w:tabs>
              <w:spacing w:after="120" w:line="360" w:lineRule="exact"/>
              <w:jc w:val="center"/>
              <w:rPr>
                <w:sz w:val="18"/>
              </w:rPr>
            </w:pPr>
            <w:r>
              <w:rPr>
                <w:sz w:val="18"/>
              </w:rPr>
              <w:t>42</w:t>
            </w:r>
            <w:r>
              <w:rPr>
                <w:rFonts w:hint="eastAsia"/>
                <w:sz w:val="18"/>
              </w:rPr>
              <w:t xml:space="preserve"> </w:t>
            </w:r>
            <w:r>
              <w:rPr>
                <w:sz w:val="18"/>
              </w:rPr>
              <w:t>057</w:t>
            </w:r>
          </w:p>
        </w:tc>
      </w:tr>
      <w:tr w:rsidR="0089385A">
        <w:tblPrEx>
          <w:tblCellMar>
            <w:top w:w="0" w:type="dxa"/>
            <w:bottom w:w="0" w:type="dxa"/>
          </w:tblCellMar>
        </w:tblPrEx>
        <w:tc>
          <w:tcPr>
            <w:tcW w:w="793" w:type="pct"/>
          </w:tcPr>
          <w:p w:rsidR="0089385A" w:rsidRDefault="0089385A">
            <w:pPr>
              <w:tabs>
                <w:tab w:val="left" w:pos="630"/>
              </w:tabs>
              <w:spacing w:after="120" w:line="360" w:lineRule="exact"/>
              <w:rPr>
                <w:sz w:val="18"/>
              </w:rPr>
            </w:pPr>
            <w:r>
              <w:rPr>
                <w:sz w:val="18"/>
              </w:rPr>
              <w:t>2002-2003*</w:t>
            </w:r>
          </w:p>
        </w:tc>
        <w:tc>
          <w:tcPr>
            <w:tcW w:w="1051" w:type="pct"/>
          </w:tcPr>
          <w:p w:rsidR="0089385A" w:rsidRDefault="0089385A">
            <w:pPr>
              <w:tabs>
                <w:tab w:val="left" w:pos="630"/>
              </w:tabs>
              <w:spacing w:after="120" w:line="360" w:lineRule="exact"/>
              <w:jc w:val="center"/>
              <w:rPr>
                <w:sz w:val="18"/>
              </w:rPr>
            </w:pPr>
            <w:r>
              <w:rPr>
                <w:sz w:val="18"/>
              </w:rPr>
              <w:t>651</w:t>
            </w:r>
            <w:r>
              <w:rPr>
                <w:rFonts w:hint="eastAsia"/>
                <w:sz w:val="18"/>
              </w:rPr>
              <w:t xml:space="preserve"> </w:t>
            </w:r>
            <w:r>
              <w:rPr>
                <w:sz w:val="18"/>
              </w:rPr>
              <w:t>375</w:t>
            </w:r>
          </w:p>
        </w:tc>
        <w:tc>
          <w:tcPr>
            <w:tcW w:w="1052" w:type="pct"/>
          </w:tcPr>
          <w:p w:rsidR="0089385A" w:rsidRDefault="0089385A">
            <w:pPr>
              <w:tabs>
                <w:tab w:val="left" w:pos="630"/>
              </w:tabs>
              <w:spacing w:after="120" w:line="360" w:lineRule="exact"/>
              <w:jc w:val="center"/>
              <w:rPr>
                <w:sz w:val="18"/>
              </w:rPr>
            </w:pPr>
            <w:r>
              <w:rPr>
                <w:sz w:val="18"/>
              </w:rPr>
              <w:t>245</w:t>
            </w:r>
            <w:r>
              <w:rPr>
                <w:rFonts w:hint="eastAsia"/>
                <w:sz w:val="18"/>
              </w:rPr>
              <w:t xml:space="preserve"> </w:t>
            </w:r>
            <w:r>
              <w:rPr>
                <w:sz w:val="18"/>
              </w:rPr>
              <w:t>271</w:t>
            </w:r>
          </w:p>
        </w:tc>
        <w:tc>
          <w:tcPr>
            <w:tcW w:w="1051" w:type="pct"/>
          </w:tcPr>
          <w:p w:rsidR="0089385A" w:rsidRDefault="0089385A">
            <w:pPr>
              <w:tabs>
                <w:tab w:val="left" w:pos="630"/>
              </w:tabs>
              <w:spacing w:after="120" w:line="360" w:lineRule="exact"/>
              <w:jc w:val="center"/>
              <w:rPr>
                <w:sz w:val="18"/>
              </w:rPr>
            </w:pPr>
            <w:r>
              <w:rPr>
                <w:sz w:val="18"/>
              </w:rPr>
              <w:t>90</w:t>
            </w:r>
            <w:r>
              <w:rPr>
                <w:rFonts w:hint="eastAsia"/>
                <w:sz w:val="18"/>
              </w:rPr>
              <w:t xml:space="preserve"> </w:t>
            </w:r>
            <w:r>
              <w:rPr>
                <w:sz w:val="18"/>
              </w:rPr>
              <w:t>757</w:t>
            </w:r>
          </w:p>
        </w:tc>
        <w:tc>
          <w:tcPr>
            <w:tcW w:w="1052" w:type="pct"/>
          </w:tcPr>
          <w:p w:rsidR="0089385A" w:rsidRDefault="0089385A">
            <w:pPr>
              <w:tabs>
                <w:tab w:val="left" w:pos="630"/>
              </w:tabs>
              <w:spacing w:after="120" w:line="360" w:lineRule="exact"/>
              <w:jc w:val="center"/>
              <w:rPr>
                <w:sz w:val="18"/>
              </w:rPr>
            </w:pPr>
            <w:r>
              <w:rPr>
                <w:sz w:val="18"/>
              </w:rPr>
              <w:t>46</w:t>
            </w:r>
            <w:r>
              <w:rPr>
                <w:rFonts w:hint="eastAsia"/>
                <w:sz w:val="18"/>
              </w:rPr>
              <w:t xml:space="preserve"> </w:t>
            </w:r>
            <w:r>
              <w:rPr>
                <w:sz w:val="18"/>
              </w:rPr>
              <w:t>428</w:t>
            </w:r>
          </w:p>
        </w:tc>
      </w:tr>
    </w:tbl>
    <w:p w:rsidR="0089385A" w:rsidRDefault="0089385A">
      <w:pPr>
        <w:tabs>
          <w:tab w:val="left" w:pos="630"/>
        </w:tabs>
        <w:spacing w:line="360" w:lineRule="exact"/>
        <w:rPr>
          <w:rFonts w:hint="eastAsia"/>
          <w:sz w:val="18"/>
        </w:rPr>
      </w:pPr>
      <w:r>
        <w:rPr>
          <w:rFonts w:eastAsia="KaiTi_GB2312" w:hint="eastAsia"/>
          <w:color w:val="0000FF"/>
          <w:sz w:val="18"/>
        </w:rPr>
        <w:t>注</w:t>
      </w:r>
      <w:r>
        <w:rPr>
          <w:rFonts w:hint="eastAsia"/>
          <w:sz w:val="18"/>
        </w:rPr>
        <w:t>：</w:t>
      </w:r>
      <w:r>
        <w:rPr>
          <w:sz w:val="18"/>
        </w:rPr>
        <w:t xml:space="preserve"> </w:t>
      </w:r>
      <w:r>
        <w:rPr>
          <w:sz w:val="18"/>
          <w:vertAlign w:val="superscript"/>
        </w:rPr>
        <w:t>*</w:t>
      </w:r>
      <w:r>
        <w:rPr>
          <w:rFonts w:hint="eastAsia"/>
          <w:sz w:val="18"/>
          <w:vertAlign w:val="superscript"/>
        </w:rPr>
        <w:t xml:space="preserve"> </w:t>
      </w:r>
      <w:r>
        <w:rPr>
          <w:rFonts w:hint="eastAsia"/>
          <w:sz w:val="18"/>
        </w:rPr>
        <w:t>临时性的</w:t>
      </w:r>
    </w:p>
    <w:p w:rsidR="0089385A" w:rsidRDefault="0089385A">
      <w:pPr>
        <w:tabs>
          <w:tab w:val="left" w:pos="630"/>
        </w:tabs>
        <w:spacing w:after="240" w:line="360" w:lineRule="exact"/>
        <w:rPr>
          <w:rFonts w:hint="eastAsia"/>
          <w:sz w:val="18"/>
        </w:rPr>
      </w:pPr>
      <w:r>
        <w:rPr>
          <w:rFonts w:eastAsia="KaiTi_GB2312" w:hint="eastAsia"/>
          <w:color w:val="0000FF"/>
          <w:sz w:val="18"/>
        </w:rPr>
        <w:t>资源来源</w:t>
      </w:r>
      <w:r>
        <w:rPr>
          <w:rFonts w:hint="eastAsia"/>
          <w:sz w:val="18"/>
        </w:rPr>
        <w:t>：《</w:t>
      </w:r>
      <w:r>
        <w:rPr>
          <w:rFonts w:hint="eastAsia"/>
          <w:sz w:val="18"/>
        </w:rPr>
        <w:t>2002-2003</w:t>
      </w:r>
      <w:r>
        <w:rPr>
          <w:rFonts w:hint="eastAsia"/>
          <w:sz w:val="18"/>
        </w:rPr>
        <w:t>年教育统计数据选编》。</w:t>
      </w:r>
    </w:p>
    <w:p w:rsidR="0089385A" w:rsidRDefault="0089385A">
      <w:pPr>
        <w:tabs>
          <w:tab w:val="left" w:pos="630"/>
        </w:tabs>
        <w:spacing w:after="240" w:line="360" w:lineRule="exact"/>
        <w:rPr>
          <w:rFonts w:hint="eastAsia"/>
          <w:bCs/>
          <w:color w:val="000000"/>
        </w:rPr>
      </w:pPr>
      <w:r>
        <w:rPr>
          <w:color w:val="000000"/>
        </w:rPr>
        <w:t xml:space="preserve">197.  </w:t>
      </w:r>
      <w:r>
        <w:rPr>
          <w:rFonts w:ascii="SimHei" w:eastAsia="SimHei"/>
          <w:bCs/>
          <w:color w:val="FF0000"/>
        </w:rPr>
        <w:t>Balika Samriddhi Yojana（BSY）</w:t>
      </w:r>
      <w:r>
        <w:rPr>
          <w:rFonts w:ascii="SimHei" w:eastAsia="SimHei" w:hint="eastAsia"/>
          <w:bCs/>
          <w:color w:val="FF0000"/>
        </w:rPr>
        <w:t>：</w:t>
      </w:r>
      <w:r>
        <w:rPr>
          <w:rFonts w:hint="eastAsia"/>
          <w:bCs/>
          <w:color w:val="000000"/>
        </w:rPr>
        <w:t>于</w:t>
      </w:r>
      <w:r>
        <w:rPr>
          <w:rFonts w:hint="eastAsia"/>
          <w:bCs/>
          <w:color w:val="000000"/>
        </w:rPr>
        <w:t>1997</w:t>
      </w:r>
      <w:r>
        <w:rPr>
          <w:rFonts w:hint="eastAsia"/>
          <w:bCs/>
          <w:color w:val="000000"/>
        </w:rPr>
        <w:t>年提出，</w:t>
      </w:r>
      <w:r>
        <w:rPr>
          <w:rFonts w:hint="eastAsia"/>
          <w:bCs/>
          <w:color w:val="000000"/>
        </w:rPr>
        <w:t>1999</w:t>
      </w:r>
      <w:r>
        <w:rPr>
          <w:rFonts w:hint="eastAsia"/>
          <w:bCs/>
          <w:color w:val="000000"/>
        </w:rPr>
        <w:t>年经重订，为贫穷线以下有女童的家庭提供财政帮助。以女童的名义在银行存</w:t>
      </w:r>
      <w:r>
        <w:rPr>
          <w:rFonts w:hint="eastAsia"/>
          <w:bCs/>
          <w:color w:val="000000"/>
        </w:rPr>
        <w:t>500</w:t>
      </w:r>
      <w:r>
        <w:rPr>
          <w:rFonts w:hint="eastAsia"/>
          <w:bCs/>
          <w:color w:val="000000"/>
        </w:rPr>
        <w:t>卢比左右的产后津贴（每个家庭最多两个女童）。每年还在各级教育上提供奖学金，这笔钱可以存在账户上，由女童在她到</w:t>
      </w:r>
      <w:r>
        <w:rPr>
          <w:rFonts w:hint="eastAsia"/>
          <w:bCs/>
          <w:color w:val="000000"/>
        </w:rPr>
        <w:t>18</w:t>
      </w:r>
      <w:r>
        <w:rPr>
          <w:rFonts w:hint="eastAsia"/>
          <w:bCs/>
          <w:color w:val="000000"/>
        </w:rPr>
        <w:t>岁仍未婚时取回。这不仅可以保证女童的出生和生存，也可以增加接受教育的机会和防止童婚。但是，如从“九五计划”中看到的，成功是有限的，经费和支出分别是</w:t>
      </w:r>
      <w:r>
        <w:rPr>
          <w:rFonts w:hint="eastAsia"/>
          <w:bCs/>
          <w:color w:val="000000"/>
        </w:rPr>
        <w:t>39</w:t>
      </w:r>
      <w:r>
        <w:rPr>
          <w:rFonts w:hint="eastAsia"/>
          <w:bCs/>
          <w:color w:val="000000"/>
        </w:rPr>
        <w:t>亿卢比和</w:t>
      </w:r>
      <w:r>
        <w:rPr>
          <w:rFonts w:hint="eastAsia"/>
          <w:bCs/>
          <w:color w:val="000000"/>
        </w:rPr>
        <w:t>17.66</w:t>
      </w:r>
      <w:r>
        <w:rPr>
          <w:rFonts w:hint="eastAsia"/>
          <w:bCs/>
          <w:color w:val="000000"/>
        </w:rPr>
        <w:t>亿卢比。这项计划已包括</w:t>
      </w:r>
      <w:r>
        <w:rPr>
          <w:rFonts w:hint="eastAsia"/>
          <w:bCs/>
          <w:color w:val="000000"/>
        </w:rPr>
        <w:t>350</w:t>
      </w:r>
      <w:r>
        <w:rPr>
          <w:rFonts w:hint="eastAsia"/>
          <w:bCs/>
          <w:color w:val="000000"/>
        </w:rPr>
        <w:t>万名女童。</w:t>
      </w:r>
    </w:p>
    <w:p w:rsidR="0089385A" w:rsidRDefault="0089385A">
      <w:pPr>
        <w:tabs>
          <w:tab w:val="left" w:pos="630"/>
        </w:tabs>
        <w:spacing w:after="240" w:line="360" w:lineRule="exact"/>
        <w:rPr>
          <w:rFonts w:hint="eastAsia"/>
          <w:bCs/>
          <w:color w:val="000000"/>
        </w:rPr>
      </w:pPr>
      <w:r>
        <w:rPr>
          <w:color w:val="000000"/>
        </w:rPr>
        <w:t>198.</w:t>
      </w:r>
      <w:r>
        <w:rPr>
          <w:b/>
          <w:color w:val="000000"/>
        </w:rPr>
        <w:tab/>
      </w:r>
      <w:r>
        <w:rPr>
          <w:rFonts w:ascii="SimHei" w:eastAsia="SimHei"/>
          <w:bCs/>
          <w:color w:val="FF0000"/>
        </w:rPr>
        <w:t>Shiksha Karmi</w:t>
      </w:r>
      <w:r>
        <w:rPr>
          <w:rFonts w:ascii="SimHei" w:eastAsia="SimHei" w:hint="eastAsia"/>
          <w:bCs/>
          <w:color w:val="FF0000"/>
        </w:rPr>
        <w:t>项目：</w:t>
      </w:r>
      <w:r>
        <w:rPr>
          <w:rFonts w:hint="eastAsia"/>
          <w:bCs/>
          <w:color w:val="000000"/>
        </w:rPr>
        <w:t>目的是在拉贾斯坦邦边远、贫瘠和社会经济落后的村庄普及并实质性改善初级教育，特别是女童的教育。该项目把教师旷工看作普及初级教育的重大问题，用一组受过良好教育的称为“</w:t>
      </w:r>
      <w:r>
        <w:rPr>
          <w:color w:val="000000"/>
        </w:rPr>
        <w:t>Shiksha Karmis</w:t>
      </w:r>
      <w:r>
        <w:rPr>
          <w:rFonts w:hint="eastAsia"/>
          <w:bCs/>
          <w:color w:val="000000"/>
        </w:rPr>
        <w:t>”的当地居民（其中至少</w:t>
      </w:r>
      <w:r>
        <w:rPr>
          <w:rFonts w:hint="eastAsia"/>
          <w:bCs/>
          <w:color w:val="000000"/>
        </w:rPr>
        <w:t>10%</w:t>
      </w:r>
      <w:r>
        <w:rPr>
          <w:rFonts w:hint="eastAsia"/>
          <w:bCs/>
          <w:color w:val="000000"/>
        </w:rPr>
        <w:t>是妇女）接替单个教师学校中的教师。</w:t>
      </w:r>
    </w:p>
    <w:p w:rsidR="0089385A" w:rsidRDefault="0089385A">
      <w:pPr>
        <w:tabs>
          <w:tab w:val="left" w:pos="630"/>
        </w:tabs>
        <w:spacing w:after="240" w:line="360" w:lineRule="exact"/>
        <w:rPr>
          <w:rFonts w:hint="eastAsia"/>
          <w:color w:val="000000"/>
        </w:rPr>
      </w:pPr>
      <w:r>
        <w:rPr>
          <w:color w:val="000000"/>
        </w:rPr>
        <w:t>199.</w:t>
      </w:r>
      <w:r>
        <w:rPr>
          <w:b/>
          <w:color w:val="000000"/>
        </w:rPr>
        <w:tab/>
      </w:r>
      <w:r>
        <w:rPr>
          <w:rFonts w:hint="eastAsia"/>
          <w:color w:val="000000"/>
        </w:rPr>
        <w:t>全国扫盲团（</w:t>
      </w:r>
      <w:r>
        <w:rPr>
          <w:rFonts w:hint="eastAsia"/>
          <w:color w:val="000000"/>
        </w:rPr>
        <w:t>NLM</w:t>
      </w:r>
      <w:r>
        <w:rPr>
          <w:rFonts w:hint="eastAsia"/>
          <w:color w:val="000000"/>
        </w:rPr>
        <w:t>）：于</w:t>
      </w:r>
      <w:r>
        <w:rPr>
          <w:rFonts w:hint="eastAsia"/>
          <w:color w:val="000000"/>
        </w:rPr>
        <w:t>1988</w:t>
      </w:r>
      <w:r>
        <w:rPr>
          <w:rFonts w:hint="eastAsia"/>
          <w:color w:val="000000"/>
        </w:rPr>
        <w:t>年成立，向</w:t>
      </w:r>
      <w:r>
        <w:rPr>
          <w:rFonts w:hint="eastAsia"/>
          <w:color w:val="000000"/>
        </w:rPr>
        <w:t>15-35</w:t>
      </w:r>
      <w:r>
        <w:rPr>
          <w:rFonts w:hint="eastAsia"/>
          <w:color w:val="000000"/>
        </w:rPr>
        <w:t>岁年龄组不识字的人传授实用识字。主要目标是到</w:t>
      </w:r>
      <w:r>
        <w:rPr>
          <w:rFonts w:hint="eastAsia"/>
          <w:color w:val="000000"/>
        </w:rPr>
        <w:t>2007</w:t>
      </w:r>
      <w:r>
        <w:rPr>
          <w:rFonts w:hint="eastAsia"/>
          <w:color w:val="000000"/>
        </w:rPr>
        <w:t>年达到</w:t>
      </w:r>
      <w:r>
        <w:rPr>
          <w:rFonts w:hint="eastAsia"/>
          <w:color w:val="000000"/>
        </w:rPr>
        <w:t>75%</w:t>
      </w:r>
      <w:r>
        <w:rPr>
          <w:rFonts w:hint="eastAsia"/>
          <w:color w:val="000000"/>
        </w:rPr>
        <w:t>的识字率这一可持续起点。到</w:t>
      </w:r>
      <w:r>
        <w:rPr>
          <w:rFonts w:hint="eastAsia"/>
          <w:color w:val="000000"/>
        </w:rPr>
        <w:t>2003</w:t>
      </w:r>
      <w:r>
        <w:rPr>
          <w:rFonts w:hint="eastAsia"/>
          <w:color w:val="000000"/>
        </w:rPr>
        <w:t>年</w:t>
      </w:r>
      <w:r>
        <w:rPr>
          <w:rFonts w:hint="eastAsia"/>
          <w:color w:val="000000"/>
        </w:rPr>
        <w:t>3</w:t>
      </w:r>
      <w:r>
        <w:rPr>
          <w:rFonts w:hint="eastAsia"/>
          <w:color w:val="000000"/>
        </w:rPr>
        <w:t>月，超过</w:t>
      </w:r>
      <w:r>
        <w:rPr>
          <w:rFonts w:hint="eastAsia"/>
          <w:color w:val="000000"/>
        </w:rPr>
        <w:t>1.0842</w:t>
      </w:r>
      <w:r>
        <w:rPr>
          <w:rFonts w:hint="eastAsia"/>
          <w:color w:val="000000"/>
        </w:rPr>
        <w:t>亿人被扫除了文盲，其中</w:t>
      </w:r>
      <w:r>
        <w:rPr>
          <w:rFonts w:hint="eastAsia"/>
          <w:color w:val="000000"/>
        </w:rPr>
        <w:t>60%</w:t>
      </w:r>
      <w:r>
        <w:rPr>
          <w:rFonts w:hint="eastAsia"/>
          <w:color w:val="000000"/>
        </w:rPr>
        <w:t>是妇女。现在，识字方案覆盖了总共</w:t>
      </w:r>
      <w:r>
        <w:rPr>
          <w:rFonts w:hint="eastAsia"/>
          <w:color w:val="000000"/>
        </w:rPr>
        <w:t>600</w:t>
      </w:r>
      <w:r>
        <w:rPr>
          <w:rFonts w:hint="eastAsia"/>
          <w:color w:val="000000"/>
        </w:rPr>
        <w:t>个区中的</w:t>
      </w:r>
      <w:r>
        <w:rPr>
          <w:rFonts w:hint="eastAsia"/>
          <w:color w:val="000000"/>
        </w:rPr>
        <w:t>596</w:t>
      </w:r>
      <w:r>
        <w:rPr>
          <w:rFonts w:hint="eastAsia"/>
          <w:color w:val="000000"/>
        </w:rPr>
        <w:t>个。而且，到</w:t>
      </w:r>
      <w:r>
        <w:rPr>
          <w:rFonts w:hint="eastAsia"/>
          <w:color w:val="000000"/>
        </w:rPr>
        <w:t>2000</w:t>
      </w:r>
      <w:r>
        <w:rPr>
          <w:rFonts w:hint="eastAsia"/>
          <w:color w:val="000000"/>
        </w:rPr>
        <w:t>年，</w:t>
      </w:r>
      <w:r>
        <w:rPr>
          <w:rFonts w:hint="eastAsia"/>
          <w:color w:val="000000"/>
        </w:rPr>
        <w:t>730</w:t>
      </w:r>
      <w:r>
        <w:rPr>
          <w:rFonts w:hint="eastAsia"/>
          <w:color w:val="000000"/>
        </w:rPr>
        <w:t>万</w:t>
      </w:r>
      <w:r>
        <w:rPr>
          <w:rFonts w:hint="eastAsia"/>
          <w:color w:val="000000"/>
        </w:rPr>
        <w:t>6-14</w:t>
      </w:r>
      <w:r>
        <w:rPr>
          <w:rFonts w:hint="eastAsia"/>
          <w:color w:val="000000"/>
        </w:rPr>
        <w:t>岁年龄组的失学儿童从覆盖遍及</w:t>
      </w:r>
      <w:r>
        <w:rPr>
          <w:rFonts w:hint="eastAsia"/>
          <w:color w:val="000000"/>
        </w:rPr>
        <w:t>25</w:t>
      </w:r>
      <w:r>
        <w:rPr>
          <w:rFonts w:hint="eastAsia"/>
          <w:color w:val="000000"/>
        </w:rPr>
        <w:t>个邦</w:t>
      </w:r>
      <w:r>
        <w:rPr>
          <w:rFonts w:hint="eastAsia"/>
          <w:color w:val="000000"/>
        </w:rPr>
        <w:t>/</w:t>
      </w:r>
      <w:r>
        <w:rPr>
          <w:rFonts w:hint="eastAsia"/>
          <w:color w:val="000000"/>
        </w:rPr>
        <w:t>中央直辖区的</w:t>
      </w:r>
      <w:r>
        <w:rPr>
          <w:color w:val="000000"/>
        </w:rPr>
        <w:t>292</w:t>
      </w:r>
      <w:r>
        <w:rPr>
          <w:rFonts w:hint="eastAsia"/>
          <w:color w:val="000000"/>
        </w:rPr>
        <w:t xml:space="preserve"> </w:t>
      </w:r>
      <w:r>
        <w:rPr>
          <w:color w:val="000000"/>
        </w:rPr>
        <w:t>000</w:t>
      </w:r>
      <w:r>
        <w:rPr>
          <w:rFonts w:hint="eastAsia"/>
          <w:color w:val="000000"/>
        </w:rPr>
        <w:t>个中心的非正规教育计划中受益。</w:t>
      </w:r>
    </w:p>
    <w:p w:rsidR="0089385A" w:rsidRDefault="0089385A">
      <w:pPr>
        <w:tabs>
          <w:tab w:val="left" w:pos="630"/>
        </w:tabs>
        <w:spacing w:after="240" w:line="360" w:lineRule="exact"/>
        <w:rPr>
          <w:rFonts w:hint="eastAsia"/>
          <w:bCs/>
          <w:iCs/>
        </w:rPr>
      </w:pPr>
      <w:r>
        <w:rPr>
          <w:bCs/>
          <w:iCs/>
        </w:rPr>
        <w:t>200.</w:t>
      </w:r>
      <w:r>
        <w:rPr>
          <w:bCs/>
          <w:iCs/>
        </w:rPr>
        <w:tab/>
      </w:r>
      <w:r>
        <w:rPr>
          <w:rFonts w:ascii="SimHei" w:eastAsia="SimHei"/>
          <w:bCs/>
          <w:color w:val="FF0000"/>
        </w:rPr>
        <w:t>Mahila Samakhya（MS）</w:t>
      </w:r>
      <w:r>
        <w:rPr>
          <w:rFonts w:hint="eastAsia"/>
          <w:bCs/>
          <w:iCs/>
        </w:rPr>
        <w:t>：是</w:t>
      </w:r>
      <w:r>
        <w:rPr>
          <w:rFonts w:hint="eastAsia"/>
          <w:bCs/>
          <w:iCs/>
        </w:rPr>
        <w:t>1989</w:t>
      </w:r>
      <w:r>
        <w:rPr>
          <w:rFonts w:hint="eastAsia"/>
          <w:bCs/>
          <w:iCs/>
        </w:rPr>
        <w:t>年为农村地区妇女、特别是那些属于社会和经济边缘群体的妇女的教育和赋权而启动的一项计划。村级妇女合作社或</w:t>
      </w:r>
      <w:r>
        <w:rPr>
          <w:bCs/>
          <w:iCs/>
        </w:rPr>
        <w:t>Mahila Sanghas</w:t>
      </w:r>
      <w:r>
        <w:rPr>
          <w:rFonts w:hint="eastAsia"/>
          <w:bCs/>
          <w:iCs/>
        </w:rPr>
        <w:t>为妇女集会、反映和表达她们的需要以及做出明智选择提供场所。目前正在</w:t>
      </w:r>
      <w:r>
        <w:rPr>
          <w:rFonts w:hint="eastAsia"/>
          <w:bCs/>
          <w:iCs/>
        </w:rPr>
        <w:t>9</w:t>
      </w:r>
      <w:r>
        <w:rPr>
          <w:rFonts w:hint="eastAsia"/>
          <w:bCs/>
          <w:iCs/>
        </w:rPr>
        <w:t>个邦遍及</w:t>
      </w:r>
      <w:r>
        <w:rPr>
          <w:rFonts w:hint="eastAsia"/>
          <w:bCs/>
          <w:iCs/>
        </w:rPr>
        <w:t>61</w:t>
      </w:r>
      <w:r>
        <w:rPr>
          <w:rFonts w:hint="eastAsia"/>
          <w:bCs/>
          <w:iCs/>
        </w:rPr>
        <w:t>个区实施该计划，覆盖</w:t>
      </w:r>
      <w:r>
        <w:rPr>
          <w:bCs/>
          <w:iCs/>
        </w:rPr>
        <w:t>13</w:t>
      </w:r>
      <w:r>
        <w:rPr>
          <w:rFonts w:hint="eastAsia"/>
          <w:bCs/>
          <w:iCs/>
        </w:rPr>
        <w:t xml:space="preserve"> </w:t>
      </w:r>
      <w:r>
        <w:rPr>
          <w:bCs/>
          <w:iCs/>
        </w:rPr>
        <w:t>247</w:t>
      </w:r>
      <w:r>
        <w:rPr>
          <w:rFonts w:hint="eastAsia"/>
          <w:bCs/>
          <w:iCs/>
        </w:rPr>
        <w:t>个村庄、</w:t>
      </w:r>
      <w:r>
        <w:rPr>
          <w:bCs/>
          <w:iCs/>
        </w:rPr>
        <w:t>12</w:t>
      </w:r>
      <w:r>
        <w:rPr>
          <w:rFonts w:hint="eastAsia"/>
          <w:bCs/>
          <w:iCs/>
        </w:rPr>
        <w:t xml:space="preserve"> </w:t>
      </w:r>
      <w:r>
        <w:rPr>
          <w:bCs/>
          <w:iCs/>
        </w:rPr>
        <w:t>071</w:t>
      </w:r>
      <w:r>
        <w:rPr>
          <w:rFonts w:hint="eastAsia"/>
          <w:bCs/>
          <w:iCs/>
        </w:rPr>
        <w:t>个</w:t>
      </w:r>
      <w:r>
        <w:rPr>
          <w:bCs/>
          <w:iCs/>
        </w:rPr>
        <w:t>Sanghas</w:t>
      </w:r>
      <w:r>
        <w:rPr>
          <w:rFonts w:hint="eastAsia"/>
          <w:bCs/>
          <w:iCs/>
        </w:rPr>
        <w:t>和</w:t>
      </w:r>
      <w:r>
        <w:rPr>
          <w:bCs/>
          <w:iCs/>
        </w:rPr>
        <w:t>1</w:t>
      </w:r>
      <w:r>
        <w:rPr>
          <w:rFonts w:hint="eastAsia"/>
          <w:bCs/>
          <w:iCs/>
        </w:rPr>
        <w:t xml:space="preserve"> </w:t>
      </w:r>
      <w:r>
        <w:rPr>
          <w:bCs/>
          <w:iCs/>
        </w:rPr>
        <w:t>758</w:t>
      </w:r>
      <w:r>
        <w:rPr>
          <w:rFonts w:hint="eastAsia"/>
          <w:bCs/>
          <w:iCs/>
        </w:rPr>
        <w:t xml:space="preserve"> </w:t>
      </w:r>
      <w:r>
        <w:rPr>
          <w:bCs/>
          <w:iCs/>
        </w:rPr>
        <w:t>107</w:t>
      </w:r>
      <w:r>
        <w:rPr>
          <w:rFonts w:hint="eastAsia"/>
          <w:bCs/>
          <w:iCs/>
        </w:rPr>
        <w:t>位妇女。</w:t>
      </w:r>
      <w:r>
        <w:rPr>
          <w:rFonts w:hint="eastAsia"/>
          <w:bCs/>
          <w:iCs/>
        </w:rPr>
        <w:t>MS</w:t>
      </w:r>
      <w:r>
        <w:rPr>
          <w:rFonts w:hint="eastAsia"/>
          <w:bCs/>
          <w:iCs/>
        </w:rPr>
        <w:t>规定了幼儿和学龄前与日托设施、非正规教育中心、供少女学习和高质量教育的</w:t>
      </w:r>
      <w:r>
        <w:rPr>
          <w:bCs/>
          <w:iCs/>
        </w:rPr>
        <w:t xml:space="preserve">Mahila Sikshan Kendras </w:t>
      </w:r>
      <w:r>
        <w:rPr>
          <w:bCs/>
          <w:iCs/>
        </w:rPr>
        <w:t>（</w:t>
      </w:r>
      <w:r>
        <w:rPr>
          <w:bCs/>
          <w:iCs/>
        </w:rPr>
        <w:t>MSKs</w:t>
      </w:r>
      <w:r>
        <w:rPr>
          <w:bCs/>
          <w:iCs/>
        </w:rPr>
        <w:t>）</w:t>
      </w:r>
      <w:r>
        <w:rPr>
          <w:rFonts w:hint="eastAsia"/>
          <w:bCs/>
          <w:iCs/>
        </w:rPr>
        <w:t>以及不识字妇女技能发展方案。到</w:t>
      </w:r>
      <w:r>
        <w:rPr>
          <w:rFonts w:hint="eastAsia"/>
          <w:bCs/>
          <w:iCs/>
        </w:rPr>
        <w:t>2002</w:t>
      </w:r>
      <w:r>
        <w:rPr>
          <w:rFonts w:hint="eastAsia"/>
          <w:bCs/>
          <w:iCs/>
        </w:rPr>
        <w:t>年，</w:t>
      </w:r>
      <w:r>
        <w:rPr>
          <w:rFonts w:hint="eastAsia"/>
          <w:bCs/>
          <w:iCs/>
        </w:rPr>
        <w:t>MS</w:t>
      </w:r>
      <w:r>
        <w:rPr>
          <w:rFonts w:hint="eastAsia"/>
          <w:bCs/>
          <w:iCs/>
        </w:rPr>
        <w:t>建立并管理了</w:t>
      </w:r>
      <w:r>
        <w:rPr>
          <w:rFonts w:hint="eastAsia"/>
          <w:bCs/>
          <w:iCs/>
        </w:rPr>
        <w:t>866</w:t>
      </w:r>
      <w:r>
        <w:rPr>
          <w:rFonts w:hint="eastAsia"/>
          <w:bCs/>
          <w:iCs/>
        </w:rPr>
        <w:t>个非正规教育中心和大约</w:t>
      </w:r>
      <w:r>
        <w:rPr>
          <w:bCs/>
          <w:iCs/>
        </w:rPr>
        <w:t>1</w:t>
      </w:r>
      <w:r>
        <w:rPr>
          <w:rFonts w:hint="eastAsia"/>
          <w:bCs/>
          <w:iCs/>
        </w:rPr>
        <w:t xml:space="preserve"> </w:t>
      </w:r>
      <w:r>
        <w:rPr>
          <w:bCs/>
          <w:iCs/>
        </w:rPr>
        <w:t>000</w:t>
      </w:r>
      <w:r>
        <w:rPr>
          <w:rFonts w:hint="eastAsia"/>
          <w:bCs/>
          <w:iCs/>
        </w:rPr>
        <w:t>个幼儿保育教育中心，满足了主要属于社会弱势群体儿童的教育需要。该方案带来的积极影响在于妇女有更多机会接受优质教育以及建设并加强了她们有效参与村级教育过程的能力。</w:t>
      </w:r>
    </w:p>
    <w:p w:rsidR="0089385A" w:rsidRDefault="0089385A">
      <w:pPr>
        <w:tabs>
          <w:tab w:val="left" w:pos="630"/>
        </w:tabs>
        <w:spacing w:after="240" w:line="380" w:lineRule="exact"/>
        <w:rPr>
          <w:rFonts w:hint="eastAsia"/>
        </w:rPr>
      </w:pPr>
      <w:r>
        <w:t>201.</w:t>
      </w:r>
      <w:r>
        <w:rPr>
          <w:b/>
        </w:rPr>
        <w:tab/>
      </w:r>
      <w:r>
        <w:rPr>
          <w:rFonts w:ascii="SimHei" w:eastAsia="SimHei" w:hint="eastAsia"/>
          <w:bCs/>
          <w:color w:val="FF0000"/>
        </w:rPr>
        <w:t>高等教育</w:t>
      </w:r>
      <w:r>
        <w:rPr>
          <w:rFonts w:hint="eastAsia"/>
        </w:rPr>
        <w:t>：大学赠款委员会于</w:t>
      </w:r>
      <w:r>
        <w:rPr>
          <w:rFonts w:hint="eastAsia"/>
        </w:rPr>
        <w:t>1986</w:t>
      </w:r>
      <w:r>
        <w:rPr>
          <w:rFonts w:hint="eastAsia"/>
        </w:rPr>
        <w:t>年提出了一个发展妇女学习的计划。根据该计划，建立了</w:t>
      </w:r>
      <w:r>
        <w:rPr>
          <w:rFonts w:hint="eastAsia"/>
        </w:rPr>
        <w:t>34</w:t>
      </w:r>
      <w:r>
        <w:rPr>
          <w:rFonts w:hint="eastAsia"/>
        </w:rPr>
        <w:t>所综合大学的妇女学习中心和</w:t>
      </w:r>
      <w:r>
        <w:rPr>
          <w:rFonts w:hint="eastAsia"/>
        </w:rPr>
        <w:t>16</w:t>
      </w:r>
      <w:r>
        <w:rPr>
          <w:rFonts w:hint="eastAsia"/>
        </w:rPr>
        <w:t>所理工大学的妇女学习室。根据向女子技术课程大学赠款计划，为开设工程和技术方面的大学本科课程提供财政援助，以便为妇女提供攻读这些学科的机会，因为这些学科一直被认为是男性学科。在大学里为</w:t>
      </w:r>
      <w:r>
        <w:rPr>
          <w:rFonts w:hint="eastAsia"/>
        </w:rPr>
        <w:t>3</w:t>
      </w:r>
      <w:r>
        <w:rPr>
          <w:rFonts w:hint="eastAsia"/>
        </w:rPr>
        <w:t>个月至</w:t>
      </w:r>
      <w:r>
        <w:rPr>
          <w:rFonts w:hint="eastAsia"/>
        </w:rPr>
        <w:t>6</w:t>
      </w:r>
      <w:r>
        <w:rPr>
          <w:rFonts w:hint="eastAsia"/>
        </w:rPr>
        <w:t>岁的儿童建立了收费日托中心，所以妇女可以从这个设施受益。此外，还在大学里成立了防止性骚扰的小组。少女和妇女的教育仍是英迪拉·甘地开放大学各种方案和项目的焦点。已向妇女识字率低的</w:t>
      </w:r>
      <w:r>
        <w:rPr>
          <w:rFonts w:hint="eastAsia"/>
        </w:rPr>
        <w:t>148</w:t>
      </w:r>
      <w:r>
        <w:rPr>
          <w:rFonts w:hint="eastAsia"/>
        </w:rPr>
        <w:t>个区提供了信息技术基础设施，以便在这些地区与其他地区建立连通性，使信息自由流动并提高认识。</w:t>
      </w:r>
    </w:p>
    <w:p w:rsidR="0089385A" w:rsidRDefault="0089385A">
      <w:pPr>
        <w:tabs>
          <w:tab w:val="left" w:pos="630"/>
        </w:tabs>
        <w:spacing w:after="240" w:line="380" w:lineRule="exact"/>
        <w:rPr>
          <w:rFonts w:hint="eastAsia"/>
          <w:b/>
          <w:i/>
        </w:rPr>
      </w:pPr>
      <w:r>
        <w:t>202.</w:t>
      </w:r>
      <w:r>
        <w:tab/>
      </w:r>
      <w:r>
        <w:rPr>
          <w:rFonts w:hint="eastAsia"/>
        </w:rPr>
        <w:t>妇女在印度各大学的决策机构中的任职人数仍然不足。大学赠款委员会提出了雄心勃勃的“高等教育妇女管理人员能力建设计划”。为了监督这一计划的执行情况，</w:t>
      </w:r>
      <w:r>
        <w:rPr>
          <w:rFonts w:hint="eastAsia"/>
        </w:rPr>
        <w:t>2003</w:t>
      </w:r>
      <w:r>
        <w:rPr>
          <w:rFonts w:hint="eastAsia"/>
        </w:rPr>
        <w:t>年成立了一个国家咨询委员会。已经制作了培训手册，包括与妇女与管理、妇女与学术领导能力、管理人员与专业人员、妇女与研究、妇女学业前景以及从事高等教育管理的妇女的数据库有关问题。大学赠款委员会提议扩大该方案的范围，把印度所有大学和学院都包括在内。</w:t>
      </w:r>
    </w:p>
    <w:p w:rsidR="0089385A" w:rsidRDefault="0089385A">
      <w:pPr>
        <w:tabs>
          <w:tab w:val="left" w:pos="630"/>
        </w:tabs>
        <w:spacing w:after="240" w:line="380" w:lineRule="exact"/>
        <w:rPr>
          <w:rFonts w:hint="eastAsia"/>
        </w:rPr>
      </w:pPr>
      <w:r>
        <w:t>203.</w:t>
      </w:r>
      <w:r>
        <w:tab/>
      </w:r>
      <w:r>
        <w:rPr>
          <w:rFonts w:ascii="SimHei" w:eastAsia="SimHei" w:hint="eastAsia"/>
          <w:bCs/>
          <w:color w:val="FF0000"/>
        </w:rPr>
        <w:t>职业教育</w:t>
      </w:r>
      <w:r>
        <w:rPr>
          <w:rFonts w:hint="eastAsia"/>
        </w:rPr>
        <w:t>：国家妇女职业培训学院和劳工部下属的妇女工业培训学院为妇女开办技能培训设施，以便她们能够作为半熟练工</w:t>
      </w:r>
      <w:r>
        <w:rPr>
          <w:rFonts w:hint="eastAsia"/>
        </w:rPr>
        <w:t>/</w:t>
      </w:r>
      <w:r>
        <w:rPr>
          <w:rFonts w:hint="eastAsia"/>
        </w:rPr>
        <w:t>熟练工在工业部门找工作，或当职业学院的教员，或从事创收活动</w:t>
      </w:r>
      <w:r>
        <w:rPr>
          <w:rFonts w:hint="eastAsia"/>
        </w:rPr>
        <w:t>/</w:t>
      </w:r>
      <w:r>
        <w:rPr>
          <w:rFonts w:hint="eastAsia"/>
        </w:rPr>
        <w:t>自营职业。</w:t>
      </w:r>
      <w:r>
        <w:rPr>
          <w:rFonts w:hint="eastAsia"/>
        </w:rPr>
        <w:t>1975</w:t>
      </w:r>
      <w:r>
        <w:rPr>
          <w:rFonts w:hint="eastAsia"/>
        </w:rPr>
        <w:t>年由中央社会福利局发起的妇女职业培训在有销路的行业训练妇女并提升她们的技能以满足不断变化的工作环境的要求。它的主要目标是赋予妇女能力，使她们能够获得有偿就业机会，从而使她们逐步树立自信心和增强她们的自尊心。妇女和儿童发展局通过向妇女提供职业培训的非政府组织执行支助妇女培训和就业计划、</w:t>
      </w:r>
      <w:r>
        <w:t>Swashakti</w:t>
      </w:r>
      <w:r>
        <w:rPr>
          <w:rFonts w:hint="eastAsia"/>
        </w:rPr>
        <w:t>、</w:t>
      </w:r>
      <w:r>
        <w:t>Swayamsiddha</w:t>
      </w:r>
      <w:r>
        <w:rPr>
          <w:rFonts w:hint="eastAsia"/>
        </w:rPr>
        <w:t>等计划。</w:t>
      </w:r>
    </w:p>
    <w:p w:rsidR="0089385A" w:rsidRDefault="0089385A">
      <w:pPr>
        <w:tabs>
          <w:tab w:val="left" w:pos="630"/>
        </w:tabs>
        <w:spacing w:after="240" w:line="380" w:lineRule="exact"/>
        <w:rPr>
          <w:rFonts w:hint="eastAsia"/>
          <w:lang w:val="en-GB"/>
        </w:rPr>
      </w:pPr>
      <w:r>
        <w:rPr>
          <w:lang w:val="en-GB"/>
        </w:rPr>
        <w:t>204.</w:t>
      </w:r>
      <w:r>
        <w:rPr>
          <w:b/>
          <w:lang w:val="en-GB"/>
        </w:rPr>
        <w:tab/>
      </w:r>
      <w:r>
        <w:rPr>
          <w:rFonts w:ascii="SimHei" w:eastAsia="SimHei" w:hint="eastAsia"/>
          <w:bCs/>
          <w:color w:val="FF0000"/>
        </w:rPr>
        <w:t>技术教育</w:t>
      </w:r>
      <w:r>
        <w:rPr>
          <w:rFonts w:hint="eastAsia"/>
          <w:lang w:val="en-GB"/>
        </w:rPr>
        <w:t>：虽然技术教育设施显著扩充，但女童的参与程度却没有跟上这一级总体入学人数的增加。在</w:t>
      </w:r>
      <w:r>
        <w:rPr>
          <w:rFonts w:hint="eastAsia"/>
          <w:lang w:val="en-GB"/>
        </w:rPr>
        <w:t>19</w:t>
      </w:r>
      <w:r>
        <w:rPr>
          <w:rFonts w:hint="eastAsia"/>
          <w:lang w:val="en-GB"/>
        </w:rPr>
        <w:t>个邦</w:t>
      </w:r>
      <w:r>
        <w:rPr>
          <w:rFonts w:hint="eastAsia"/>
          <w:lang w:val="en-GB"/>
        </w:rPr>
        <w:t>/</w:t>
      </w:r>
      <w:r>
        <w:rPr>
          <w:rFonts w:hint="eastAsia"/>
          <w:lang w:val="en-GB"/>
        </w:rPr>
        <w:t>中央直辖区分两个阶段实施的世界银行援助的技术教育项目强调让女童参与技术教育。为了鼓励女童参与，已经把专收男生的工艺专科学校改建成男女合校的工艺专科学校，在现有和新建的女子工艺学校为</w:t>
      </w:r>
      <w:r>
        <w:rPr>
          <w:rFonts w:hint="eastAsia"/>
          <w:lang w:val="en-GB"/>
        </w:rPr>
        <w:t>7 000</w:t>
      </w:r>
      <w:r>
        <w:rPr>
          <w:rFonts w:hint="eastAsia"/>
          <w:lang w:val="en-GB"/>
        </w:rPr>
        <w:t>多名女生提供住宿设施。此外，还创办了社区工艺专科学校，目标是通过科技应用和面向技能的非正规培训带来社区</w:t>
      </w:r>
      <w:r>
        <w:rPr>
          <w:rFonts w:hint="eastAsia"/>
          <w:lang w:val="en-GB"/>
        </w:rPr>
        <w:t>/</w:t>
      </w:r>
      <w:r>
        <w:rPr>
          <w:rFonts w:hint="eastAsia"/>
          <w:lang w:val="en-GB"/>
        </w:rPr>
        <w:t>农村的发展，重点放在妇女、少数族裔、</w:t>
      </w:r>
      <w:r>
        <w:rPr>
          <w:lang w:val="en-GB"/>
        </w:rPr>
        <w:t>在册种姓</w:t>
      </w:r>
      <w:r>
        <w:rPr>
          <w:lang w:val="en-GB"/>
        </w:rPr>
        <w:t>/</w:t>
      </w:r>
      <w:r>
        <w:rPr>
          <w:lang w:val="en-GB"/>
        </w:rPr>
        <w:t>在册部落</w:t>
      </w:r>
      <w:r>
        <w:rPr>
          <w:lang w:val="en-GB"/>
        </w:rPr>
        <w:t>/</w:t>
      </w:r>
      <w:r>
        <w:rPr>
          <w:rFonts w:hint="eastAsia"/>
          <w:lang w:val="en-GB"/>
        </w:rPr>
        <w:t>其他落后阶层和其他弱势群体上。妇女占全部受益人的</w:t>
      </w:r>
      <w:r>
        <w:rPr>
          <w:rFonts w:hint="eastAsia"/>
          <w:lang w:val="en-GB"/>
        </w:rPr>
        <w:t>43%</w:t>
      </w:r>
      <w:r>
        <w:rPr>
          <w:rFonts w:hint="eastAsia"/>
          <w:lang w:val="en-GB"/>
        </w:rPr>
        <w:t>。</w:t>
      </w:r>
    </w:p>
    <w:p w:rsidR="0089385A" w:rsidRDefault="0089385A">
      <w:pPr>
        <w:tabs>
          <w:tab w:val="left" w:pos="630"/>
        </w:tabs>
        <w:spacing w:after="240" w:line="380" w:lineRule="exact"/>
        <w:rPr>
          <w:rFonts w:hint="eastAsia"/>
          <w:color w:val="000000"/>
        </w:rPr>
      </w:pPr>
      <w:r>
        <w:rPr>
          <w:color w:val="000000"/>
        </w:rPr>
        <w:t xml:space="preserve">205. </w:t>
      </w:r>
      <w:r>
        <w:rPr>
          <w:rFonts w:hint="eastAsia"/>
          <w:color w:val="000000"/>
        </w:rPr>
        <w:tab/>
      </w:r>
      <w:r>
        <w:rPr>
          <w:rFonts w:hint="eastAsia"/>
          <w:color w:val="000000"/>
        </w:rPr>
        <w:t>已在很大程度上动员了妇女团体、基层妇女协会和母亲团体的力量，以确保每次都到校上学并在学校补习。已经修订了学校课程和教学材料，使它们有性别意识。已经提出了普及法律知识和提高大众认识的新倡议。</w:t>
      </w:r>
      <w:r>
        <w:rPr>
          <w:rFonts w:hint="eastAsia"/>
          <w:color w:val="000000"/>
        </w:rPr>
        <w:t>1996</w:t>
      </w:r>
      <w:r>
        <w:rPr>
          <w:rFonts w:hint="eastAsia"/>
          <w:color w:val="000000"/>
        </w:rPr>
        <w:t>年，全国妇女委员会为妇女提出了一个全国有的提高法律认识计划，传授关于各种法律规定的基本法定权利和补救措施的实用知识，使她们做好面对现实生活挑战的准备。</w:t>
      </w:r>
      <w:r>
        <w:rPr>
          <w:rFonts w:hint="eastAsia"/>
          <w:color w:val="000000"/>
        </w:rPr>
        <w:t>2003-2004</w:t>
      </w:r>
      <w:r>
        <w:rPr>
          <w:rFonts w:hint="eastAsia"/>
          <w:color w:val="000000"/>
        </w:rPr>
        <w:t>年修订了课程，把政府的教育计划、保健方案和经济发展计划包括在内。</w:t>
      </w:r>
    </w:p>
    <w:p w:rsidR="0089385A" w:rsidRDefault="0089385A">
      <w:pPr>
        <w:pStyle w:val="H2"/>
        <w:tabs>
          <w:tab w:val="left" w:pos="630"/>
        </w:tabs>
        <w:rPr>
          <w:rFonts w:hint="eastAsia"/>
          <w:bCs/>
        </w:rPr>
      </w:pPr>
      <w:r>
        <w:rPr>
          <w:rFonts w:ascii="Times New Roman" w:hint="eastAsia"/>
          <w:bCs/>
          <w:sz w:val="24"/>
        </w:rPr>
        <w:t>为</w:t>
      </w:r>
      <w:r>
        <w:rPr>
          <w:rFonts w:ascii="Times New Roman"/>
          <w:bCs/>
          <w:sz w:val="24"/>
        </w:rPr>
        <w:t>在册种姓</w:t>
      </w:r>
      <w:r>
        <w:rPr>
          <w:rFonts w:ascii="Times New Roman"/>
          <w:bCs/>
          <w:sz w:val="24"/>
        </w:rPr>
        <w:t>/</w:t>
      </w:r>
      <w:r>
        <w:rPr>
          <w:rFonts w:ascii="Times New Roman"/>
          <w:bCs/>
          <w:sz w:val="24"/>
        </w:rPr>
        <w:t>在册部落</w:t>
      </w:r>
      <w:r>
        <w:rPr>
          <w:rFonts w:ascii="Times New Roman" w:hint="eastAsia"/>
          <w:bCs/>
          <w:sz w:val="24"/>
        </w:rPr>
        <w:t>和残疾儿童制订的特别措施</w:t>
      </w:r>
    </w:p>
    <w:p w:rsidR="0089385A" w:rsidRDefault="0089385A">
      <w:pPr>
        <w:tabs>
          <w:tab w:val="left" w:pos="630"/>
        </w:tabs>
        <w:spacing w:after="240" w:line="356" w:lineRule="exact"/>
        <w:rPr>
          <w:rFonts w:hint="eastAsia"/>
          <w:color w:val="000000"/>
        </w:rPr>
      </w:pPr>
      <w:r>
        <w:rPr>
          <w:color w:val="000000"/>
        </w:rPr>
        <w:t>206.</w:t>
      </w:r>
      <w:r>
        <w:rPr>
          <w:color w:val="000000"/>
        </w:rPr>
        <w:tab/>
      </w:r>
      <w:r>
        <w:rPr>
          <w:rFonts w:hint="eastAsia"/>
          <w:color w:val="000000"/>
        </w:rPr>
        <w:t>社会公正与赋权部为属于弱势群体（如在册种姓、社会和教育落后（其他落后阶层））的儿童、街头儿童和残疾儿童实施了若干教育计划。政府与邦政府按</w:t>
      </w:r>
      <w:r>
        <w:rPr>
          <w:rFonts w:hint="eastAsia"/>
          <w:color w:val="000000"/>
        </w:rPr>
        <w:t>50</w:t>
      </w:r>
      <w:r>
        <w:rPr>
          <w:rFonts w:hint="eastAsia"/>
          <w:color w:val="000000"/>
        </w:rPr>
        <w:t>：</w:t>
      </w:r>
      <w:r>
        <w:rPr>
          <w:rFonts w:hint="eastAsia"/>
          <w:color w:val="000000"/>
        </w:rPr>
        <w:t>50</w:t>
      </w:r>
      <w:r>
        <w:rPr>
          <w:rFonts w:hint="eastAsia"/>
          <w:color w:val="000000"/>
        </w:rPr>
        <w:t>的比例、与中央直辖区按</w:t>
      </w:r>
      <w:r>
        <w:rPr>
          <w:rFonts w:hint="eastAsia"/>
          <w:color w:val="000000"/>
        </w:rPr>
        <w:t>100%</w:t>
      </w:r>
      <w:r>
        <w:rPr>
          <w:rFonts w:hint="eastAsia"/>
          <w:color w:val="000000"/>
        </w:rPr>
        <w:t>的比例向在册种姓儿童提供入学前奖学金，使他们可以接受教育一直到大学入学。在这十年间，已经援助了</w:t>
      </w:r>
      <w:r>
        <w:rPr>
          <w:rFonts w:hint="eastAsia"/>
          <w:color w:val="000000"/>
        </w:rPr>
        <w:t>370</w:t>
      </w:r>
      <w:r>
        <w:rPr>
          <w:rFonts w:hint="eastAsia"/>
          <w:color w:val="000000"/>
        </w:rPr>
        <w:t>万名儿童，其中大部分是女童。在这期间，在中央政府</w:t>
      </w:r>
      <w:r>
        <w:rPr>
          <w:rFonts w:hint="eastAsia"/>
          <w:color w:val="000000"/>
        </w:rPr>
        <w:t>100%</w:t>
      </w:r>
      <w:r>
        <w:rPr>
          <w:rFonts w:hint="eastAsia"/>
          <w:color w:val="000000"/>
        </w:rPr>
        <w:t>援助下已经向</w:t>
      </w:r>
      <w:r>
        <w:rPr>
          <w:rFonts w:hint="eastAsia"/>
          <w:color w:val="000000"/>
        </w:rPr>
        <w:t>1 380</w:t>
      </w:r>
      <w:r>
        <w:rPr>
          <w:rFonts w:hint="eastAsia"/>
          <w:color w:val="000000"/>
        </w:rPr>
        <w:t>万名在册种姓儿童提供了在入学后继续完成学业的入学后奖学金，其中约</w:t>
      </w:r>
      <w:r>
        <w:rPr>
          <w:rFonts w:hint="eastAsia"/>
          <w:color w:val="000000"/>
        </w:rPr>
        <w:t>25%</w:t>
      </w:r>
      <w:r>
        <w:rPr>
          <w:rFonts w:hint="eastAsia"/>
          <w:color w:val="000000"/>
        </w:rPr>
        <w:t>是女童。根据提升</w:t>
      </w:r>
      <w:r>
        <w:rPr>
          <w:color w:val="000000"/>
        </w:rPr>
        <w:t>在册种姓</w:t>
      </w:r>
      <w:r>
        <w:rPr>
          <w:color w:val="000000"/>
        </w:rPr>
        <w:t>/</w:t>
      </w:r>
      <w:r>
        <w:rPr>
          <w:color w:val="000000"/>
        </w:rPr>
        <w:t>在册部落</w:t>
      </w:r>
      <w:r>
        <w:rPr>
          <w:rFonts w:hint="eastAsia"/>
          <w:color w:val="000000"/>
        </w:rPr>
        <w:t>学生优点的中央部门计划，向邦和中央直辖区提供</w:t>
      </w:r>
      <w:r>
        <w:rPr>
          <w:rFonts w:hint="eastAsia"/>
          <w:color w:val="000000"/>
        </w:rPr>
        <w:t>100%</w:t>
      </w:r>
      <w:r>
        <w:rPr>
          <w:rFonts w:hint="eastAsia"/>
          <w:color w:val="000000"/>
        </w:rPr>
        <w:t>援助，以提供补习和特别指导来消除学校学科方面的缺点并使他们为答辩考试做好准备。</w:t>
      </w:r>
      <w:r>
        <w:rPr>
          <w:rFonts w:hint="eastAsia"/>
          <w:color w:val="000000"/>
        </w:rPr>
        <w:t>1997</w:t>
      </w:r>
      <w:r>
        <w:rPr>
          <w:rFonts w:hint="eastAsia"/>
          <w:color w:val="000000"/>
        </w:rPr>
        <w:t>年至</w:t>
      </w:r>
      <w:r>
        <w:rPr>
          <w:rFonts w:hint="eastAsia"/>
          <w:color w:val="000000"/>
        </w:rPr>
        <w:t>2004</w:t>
      </w:r>
      <w:r>
        <w:rPr>
          <w:rFonts w:hint="eastAsia"/>
          <w:color w:val="000000"/>
        </w:rPr>
        <w:t>年间，包括女生在内的</w:t>
      </w:r>
      <w:r>
        <w:rPr>
          <w:rFonts w:hint="eastAsia"/>
          <w:color w:val="000000"/>
        </w:rPr>
        <w:t>8 807</w:t>
      </w:r>
      <w:r>
        <w:rPr>
          <w:rFonts w:hint="eastAsia"/>
          <w:color w:val="000000"/>
        </w:rPr>
        <w:t>名学生从这个奖学金中受益。已经为在册种姓女童提供了宿舍，使她们持续不断地接受教育，到高级小学毕业后还能上学。截止到</w:t>
      </w:r>
      <w:r>
        <w:rPr>
          <w:rFonts w:hint="eastAsia"/>
          <w:color w:val="000000"/>
        </w:rPr>
        <w:t>2003-2004</w:t>
      </w:r>
      <w:r>
        <w:rPr>
          <w:rFonts w:hint="eastAsia"/>
          <w:color w:val="000000"/>
        </w:rPr>
        <w:t>年，建立了</w:t>
      </w:r>
      <w:r>
        <w:rPr>
          <w:rFonts w:hint="eastAsia"/>
          <w:color w:val="000000"/>
        </w:rPr>
        <w:t>731</w:t>
      </w:r>
      <w:r>
        <w:rPr>
          <w:rFonts w:hint="eastAsia"/>
          <w:color w:val="000000"/>
        </w:rPr>
        <w:t>幢学生宿舍，</w:t>
      </w:r>
      <w:r>
        <w:rPr>
          <w:color w:val="000000"/>
        </w:rPr>
        <w:t>55</w:t>
      </w:r>
      <w:r>
        <w:rPr>
          <w:rFonts w:hint="eastAsia"/>
          <w:color w:val="000000"/>
        </w:rPr>
        <w:t xml:space="preserve"> </w:t>
      </w:r>
      <w:r>
        <w:rPr>
          <w:color w:val="000000"/>
        </w:rPr>
        <w:t>799</w:t>
      </w:r>
      <w:r>
        <w:rPr>
          <w:rFonts w:hint="eastAsia"/>
          <w:color w:val="000000"/>
        </w:rPr>
        <w:t>名在册种姓女童享受到了宿舍的好处。也已经为女生提供入学前和入学后奖学金以及宿舍设施，以激励并推动属于低收入家庭的其他落后阶层中的教育。</w:t>
      </w:r>
      <w:r>
        <w:rPr>
          <w:rFonts w:hint="eastAsia"/>
          <w:color w:val="000000"/>
        </w:rPr>
        <w:t>1998</w:t>
      </w:r>
      <w:r>
        <w:rPr>
          <w:rFonts w:hint="eastAsia"/>
          <w:color w:val="000000"/>
        </w:rPr>
        <w:t>年至</w:t>
      </w:r>
      <w:r>
        <w:rPr>
          <w:rFonts w:hint="eastAsia"/>
          <w:color w:val="000000"/>
        </w:rPr>
        <w:t>2004</w:t>
      </w:r>
      <w:r>
        <w:rPr>
          <w:rFonts w:hint="eastAsia"/>
          <w:color w:val="000000"/>
        </w:rPr>
        <w:t>年间，包括女生在内的约</w:t>
      </w:r>
      <w:r>
        <w:rPr>
          <w:rFonts w:hint="eastAsia"/>
          <w:color w:val="000000"/>
        </w:rPr>
        <w:t>450</w:t>
      </w:r>
      <w:r>
        <w:rPr>
          <w:rFonts w:hint="eastAsia"/>
          <w:color w:val="000000"/>
        </w:rPr>
        <w:t>万名其他落后阶层学生领到了奖学金，</w:t>
      </w:r>
      <w:r>
        <w:rPr>
          <w:color w:val="000000"/>
        </w:rPr>
        <w:t>21</w:t>
      </w:r>
      <w:r>
        <w:rPr>
          <w:rFonts w:hint="eastAsia"/>
          <w:color w:val="000000"/>
        </w:rPr>
        <w:t xml:space="preserve"> </w:t>
      </w:r>
      <w:r>
        <w:rPr>
          <w:color w:val="000000"/>
        </w:rPr>
        <w:t>336</w:t>
      </w:r>
      <w:r>
        <w:rPr>
          <w:rFonts w:hint="eastAsia"/>
          <w:color w:val="000000"/>
        </w:rPr>
        <w:t>名女生利用了宿舍设施。（详情见第</w:t>
      </w:r>
      <w:r>
        <w:rPr>
          <w:rFonts w:hint="eastAsia"/>
          <w:color w:val="000000"/>
        </w:rPr>
        <w:t>4</w:t>
      </w:r>
      <w:r>
        <w:rPr>
          <w:rFonts w:hint="eastAsia"/>
          <w:color w:val="000000"/>
        </w:rPr>
        <w:t>条）</w:t>
      </w:r>
    </w:p>
    <w:p w:rsidR="0089385A" w:rsidRDefault="0089385A">
      <w:pPr>
        <w:tabs>
          <w:tab w:val="left" w:pos="630"/>
        </w:tabs>
        <w:spacing w:after="240" w:line="356" w:lineRule="exact"/>
        <w:rPr>
          <w:b/>
          <w:i/>
          <w:color w:val="000000"/>
        </w:rPr>
      </w:pPr>
      <w:r>
        <w:rPr>
          <w:color w:val="000000"/>
          <w:lang w:val="en-GB"/>
        </w:rPr>
        <w:t>207.</w:t>
      </w:r>
      <w:r>
        <w:rPr>
          <w:color w:val="000000"/>
          <w:lang w:val="en-GB"/>
        </w:rPr>
        <w:tab/>
      </w:r>
      <w:r>
        <w:rPr>
          <w:rFonts w:hint="eastAsia"/>
          <w:color w:val="000000"/>
          <w:lang w:val="en-GB"/>
        </w:rPr>
        <w:t>政府还承诺在各级（包括技术和职业教育以及工作导向型行业的培训）为女童和妇女提供平等接受教育的机会和免费教育。在这方面已采取努力来提供各种计划和措施。中央政府提供的其中一个计划是</w:t>
      </w:r>
      <w:r>
        <w:rPr>
          <w:rFonts w:ascii="SimHei" w:eastAsia="SimHei"/>
          <w:bCs/>
          <w:color w:val="FF0000"/>
          <w:lang w:val="en-GB"/>
        </w:rPr>
        <w:t>Kasturba Gandhi Balika Vidyalaya（KGBY）</w:t>
      </w:r>
      <w:r>
        <w:rPr>
          <w:rFonts w:hint="eastAsia"/>
          <w:b/>
          <w:color w:val="000000"/>
          <w:lang w:val="en-GB"/>
        </w:rPr>
        <w:t>。</w:t>
      </w:r>
      <w:r>
        <w:rPr>
          <w:rFonts w:hint="eastAsia"/>
          <w:color w:val="000000"/>
          <w:lang w:val="en-GB"/>
        </w:rPr>
        <w:t>它的目标是在初级教育一级为困难和交通不便地区主要属于在册种姓、在册部落、其他落后阶层和少数族裔的女童开办</w:t>
      </w:r>
      <w:r>
        <w:rPr>
          <w:rFonts w:hint="eastAsia"/>
          <w:color w:val="000000"/>
          <w:lang w:val="en-GB"/>
        </w:rPr>
        <w:t>750</w:t>
      </w:r>
      <w:r>
        <w:rPr>
          <w:rFonts w:hint="eastAsia"/>
          <w:color w:val="000000"/>
          <w:lang w:val="en-GB"/>
        </w:rPr>
        <w:t>所带膳宿设施的寄宿制学校。为了为女童提供优质教育，建议在“十五计划”期间在全国范围内确定的</w:t>
      </w:r>
      <w:r>
        <w:rPr>
          <w:rFonts w:hint="eastAsia"/>
          <w:color w:val="000000"/>
          <w:lang w:val="en-GB"/>
        </w:rPr>
        <w:t>298</w:t>
      </w:r>
      <w:r>
        <w:rPr>
          <w:rFonts w:hint="eastAsia"/>
          <w:color w:val="000000"/>
          <w:lang w:val="en-GB"/>
        </w:rPr>
        <w:t>个区的</w:t>
      </w:r>
      <w:r>
        <w:rPr>
          <w:color w:val="000000"/>
          <w:lang w:val="en-GB"/>
        </w:rPr>
        <w:t>2</w:t>
      </w:r>
      <w:r>
        <w:rPr>
          <w:rFonts w:hint="eastAsia"/>
          <w:color w:val="000000"/>
          <w:lang w:val="en-GB"/>
        </w:rPr>
        <w:t xml:space="preserve"> </w:t>
      </w:r>
      <w:r>
        <w:rPr>
          <w:color w:val="000000"/>
          <w:lang w:val="en-GB"/>
        </w:rPr>
        <w:t>656</w:t>
      </w:r>
      <w:r>
        <w:rPr>
          <w:rFonts w:hint="eastAsia"/>
          <w:color w:val="000000"/>
          <w:lang w:val="en-GB"/>
        </w:rPr>
        <w:t>个教育落后的街道开办学校，这些地区女性识字率低于全国平均水平而在识字方面的性别差距高于全国平均水平。</w:t>
      </w:r>
      <w:r>
        <w:rPr>
          <w:color w:val="000000"/>
          <w:lang w:val="en-GB"/>
        </w:rPr>
        <w:t xml:space="preserve"> </w:t>
      </w:r>
      <w:r>
        <w:rPr>
          <w:b/>
          <w:i/>
          <w:color w:val="000000"/>
        </w:rPr>
        <w:t xml:space="preserve"> </w:t>
      </w:r>
    </w:p>
    <w:p w:rsidR="0089385A" w:rsidRDefault="0089385A">
      <w:pPr>
        <w:tabs>
          <w:tab w:val="left" w:pos="630"/>
        </w:tabs>
        <w:spacing w:after="240" w:line="356" w:lineRule="exact"/>
        <w:rPr>
          <w:rFonts w:hint="eastAsia"/>
        </w:rPr>
      </w:pPr>
      <w:r>
        <w:t>208.</w:t>
      </w:r>
      <w:r>
        <w:tab/>
      </w:r>
      <w:r>
        <w:rPr>
          <w:rFonts w:hint="eastAsia"/>
        </w:rPr>
        <w:t>2002-2003</w:t>
      </w:r>
      <w:r>
        <w:rPr>
          <w:rFonts w:hint="eastAsia"/>
        </w:rPr>
        <w:t>年，政府提出了一个新计划，即帮助残疾学生继续完成入学后、技术和专业课程的“国家残疾人奖学金”。在过去两年内，有</w:t>
      </w:r>
      <w:r>
        <w:rPr>
          <w:rFonts w:hint="eastAsia"/>
        </w:rPr>
        <w:t>216</w:t>
      </w:r>
      <w:r>
        <w:rPr>
          <w:rFonts w:hint="eastAsia"/>
        </w:rPr>
        <w:t>名残疾女童领取了奖学金。此外，政府还通过技能提升计划支持并使志愿组织和培训机构参与改进弱势群体的教育。</w:t>
      </w:r>
    </w:p>
    <w:p w:rsidR="0089385A" w:rsidRDefault="0089385A">
      <w:pPr>
        <w:tabs>
          <w:tab w:val="left" w:pos="630"/>
        </w:tabs>
        <w:spacing w:after="240" w:line="356" w:lineRule="exact"/>
        <w:rPr>
          <w:rFonts w:hint="eastAsia"/>
        </w:rPr>
      </w:pPr>
      <w:r>
        <w:t>209.</w:t>
      </w:r>
      <w:r>
        <w:tab/>
      </w:r>
      <w:r>
        <w:rPr>
          <w:rFonts w:hint="eastAsia"/>
        </w:rPr>
        <w:t>几个邦已实施了推动女童教育的方案和计划。北方邦正在实施一个创新方案“</w:t>
      </w:r>
      <w:r>
        <w:t>jhoola</w:t>
      </w:r>
      <w:r>
        <w:rPr>
          <w:rFonts w:hint="eastAsia"/>
        </w:rPr>
        <w:t>”（巨大的变迁），该计划侧重于把平淡无味的学校生活变成充满乐趣的学习经历，女生在这种环境中通过补习教学和过渡课程学习。这已导致学校辍学学生稳步减少。在泰米尔纳德邦</w:t>
      </w:r>
      <w:r>
        <w:rPr>
          <w:rFonts w:hint="eastAsia"/>
        </w:rPr>
        <w:t>14</w:t>
      </w:r>
      <w:r>
        <w:rPr>
          <w:rFonts w:hint="eastAsia"/>
        </w:rPr>
        <w:t>个教育落后的区，每年为</w:t>
      </w:r>
      <w:r>
        <w:t>在册种姓</w:t>
      </w:r>
      <w:r>
        <w:t>/</w:t>
      </w:r>
      <w:r>
        <w:t>在册部落</w:t>
      </w:r>
      <w:r>
        <w:rPr>
          <w:rFonts w:hint="eastAsia"/>
        </w:rPr>
        <w:t>女生提供</w:t>
      </w:r>
      <w:r>
        <w:rPr>
          <w:rFonts w:hint="eastAsia"/>
        </w:rPr>
        <w:t>500</w:t>
      </w:r>
      <w:r>
        <w:rPr>
          <w:rFonts w:hint="eastAsia"/>
        </w:rPr>
        <w:t>卢比的出勤奖励。同样，在该邦范围内，每年向进入六年级的</w:t>
      </w:r>
      <w:r>
        <w:t>30</w:t>
      </w:r>
      <w:r>
        <w:rPr>
          <w:rFonts w:hint="eastAsia"/>
        </w:rPr>
        <w:t xml:space="preserve"> </w:t>
      </w:r>
      <w:r>
        <w:t>000</w:t>
      </w:r>
      <w:r>
        <w:rPr>
          <w:rFonts w:hint="eastAsia"/>
        </w:rPr>
        <w:t>名</w:t>
      </w:r>
      <w:r>
        <w:t>在册种姓</w:t>
      </w:r>
      <w:r>
        <w:t>/</w:t>
      </w:r>
      <w:r>
        <w:t>在册部落</w:t>
      </w:r>
      <w:r>
        <w:rPr>
          <w:rFonts w:hint="eastAsia"/>
        </w:rPr>
        <w:t>女生提供</w:t>
      </w:r>
      <w:r>
        <w:rPr>
          <w:rFonts w:hint="eastAsia"/>
        </w:rPr>
        <w:t>1 000</w:t>
      </w:r>
      <w:r>
        <w:rPr>
          <w:rFonts w:hint="eastAsia"/>
        </w:rPr>
        <w:t>卢比。此外，还向在落后区招收并留住六至十年级女生最多的学校校长发放现金奖励。奖给德里政府学校里成绩出众的女生特殊定期津贴并为她们提供特殊的校车服务。在最近推出的一项计划中，为女生提供免费</w:t>
      </w:r>
      <w:r>
        <w:rPr>
          <w:rFonts w:hint="eastAsia"/>
        </w:rPr>
        <w:t>/</w:t>
      </w:r>
      <w:r>
        <w:rPr>
          <w:rFonts w:hint="eastAsia"/>
        </w:rPr>
        <w:t>有补贴的自行车。</w:t>
      </w:r>
    </w:p>
    <w:p w:rsidR="0089385A" w:rsidRDefault="0089385A">
      <w:pPr>
        <w:pStyle w:val="H2"/>
        <w:tabs>
          <w:tab w:val="left" w:pos="630"/>
        </w:tabs>
        <w:rPr>
          <w:rFonts w:hint="eastAsia"/>
          <w:bCs/>
        </w:rPr>
      </w:pPr>
      <w:r>
        <w:rPr>
          <w:rFonts w:ascii="Times New Roman" w:hint="eastAsia"/>
          <w:bCs/>
          <w:sz w:val="24"/>
        </w:rPr>
        <w:t>国家举措的影响</w:t>
      </w:r>
    </w:p>
    <w:p w:rsidR="0089385A" w:rsidRDefault="0089385A">
      <w:pPr>
        <w:tabs>
          <w:tab w:val="left" w:pos="630"/>
        </w:tabs>
        <w:spacing w:after="240" w:line="360" w:lineRule="exact"/>
        <w:rPr>
          <w:rFonts w:hint="eastAsia"/>
        </w:rPr>
      </w:pPr>
      <w:r>
        <w:t>210.</w:t>
      </w:r>
      <w:r>
        <w:tab/>
      </w:r>
      <w:r>
        <w:rPr>
          <w:rFonts w:hint="eastAsia"/>
        </w:rPr>
        <w:t>这些措施已导致儿童上学机会改善、入学率和保持率上升以及教育指标的成绩更出色。</w:t>
      </w:r>
    </w:p>
    <w:p w:rsidR="0089385A" w:rsidRDefault="0089385A">
      <w:pPr>
        <w:tabs>
          <w:tab w:val="left" w:pos="630"/>
        </w:tabs>
        <w:spacing w:after="240" w:line="360" w:lineRule="exact"/>
        <w:rPr>
          <w:rFonts w:hint="eastAsia"/>
          <w:color w:val="000000"/>
        </w:rPr>
      </w:pPr>
      <w:r>
        <w:rPr>
          <w:bCs/>
          <w:noProof/>
          <w:color w:val="000000"/>
          <w:sz w:val="20"/>
        </w:rPr>
        <w:pict>
          <v:shape id="_x0000_s1122" type="#_x0000_t202" style="position:absolute;left:0;text-align:left;margin-left:3in;margin-top:332.8pt;width:287.4pt;height:171.45pt;z-index:4" filled="f" stroked="f">
            <v:textbox>
              <w:txbxContent>
                <w:p w:rsidR="0089385A" w:rsidRDefault="0089385A">
                  <w:pPr>
                    <w:rPr>
                      <w:rFonts w:hint="eastAsia"/>
                    </w:rPr>
                  </w:pPr>
                  <w:r>
                    <w:object w:dxaOrig="5445" w:dyaOrig="3270">
                      <v:shape id="_x0000_i1026" type="#_x0000_t75" style="width:272.25pt;height:163.5pt" o:ole="">
                        <v:imagedata r:id="rId18" o:title=""/>
                      </v:shape>
                      <o:OLEObject Type="Embed" ProgID="Excel.Chart.8" ShapeID="_x0000_i1026" DrawAspect="Content" ObjectID="_1395455890" r:id="rId19">
                        <o:FieldCodes>\s</o:FieldCodes>
                      </o:OLEObject>
                    </w:object>
                  </w:r>
                </w:p>
                <w:p w:rsidR="0089385A" w:rsidRDefault="0089385A">
                  <w:pPr>
                    <w:rPr>
                      <w:rFonts w:hint="eastAsia"/>
                    </w:rPr>
                  </w:pPr>
                </w:p>
              </w:txbxContent>
            </v:textbox>
            <w10:wrap type="square"/>
          </v:shape>
        </w:pict>
      </w:r>
      <w:r>
        <w:rPr>
          <w:bCs/>
          <w:noProof/>
          <w:color w:val="000000"/>
          <w:sz w:val="20"/>
        </w:rPr>
        <w:pict>
          <v:shape id="_x0000_s1121" type="#_x0000_t202" style="position:absolute;left:0;text-align:left;margin-left:222pt;margin-top:20.8pt;width:282pt;height:187.2pt;z-index:3" filled="f" stroked="f">
            <v:textbox>
              <w:txbxContent>
                <w:p w:rsidR="0089385A" w:rsidRDefault="0089385A">
                  <w:pPr>
                    <w:rPr>
                      <w:rFonts w:hint="eastAsia"/>
                    </w:rPr>
                  </w:pPr>
                  <w:r>
                    <w:object w:dxaOrig="5325" w:dyaOrig="3540">
                      <v:shape id="_x0000_i1027" type="#_x0000_t75" style="width:266.25pt;height:177pt" o:ole="">
                        <v:imagedata r:id="rId20" o:title=""/>
                      </v:shape>
                      <o:OLEObject Type="Embed" ProgID="Excel.Chart.8" ShapeID="_x0000_i1027" DrawAspect="Content" ObjectID="_1395455891" r:id="rId21">
                        <o:FieldCodes>\s</o:FieldCodes>
                      </o:OLEObject>
                    </w:object>
                  </w:r>
                </w:p>
                <w:p w:rsidR="0089385A" w:rsidRDefault="0089385A">
                  <w:pPr>
                    <w:pStyle w:val="Date"/>
                    <w:rPr>
                      <w:rFonts w:hint="eastAsia"/>
                    </w:rPr>
                  </w:pPr>
                </w:p>
              </w:txbxContent>
            </v:textbox>
            <w10:wrap type="square"/>
          </v:shape>
        </w:pict>
      </w:r>
      <w:r>
        <w:rPr>
          <w:bCs/>
          <w:color w:val="000000"/>
        </w:rPr>
        <w:t>211</w:t>
      </w:r>
      <w:r>
        <w:rPr>
          <w:rFonts w:eastAsia="Times New Roman"/>
          <w:color w:val="000000"/>
        </w:rPr>
        <w:t>.</w:t>
      </w:r>
      <w:r>
        <w:rPr>
          <w:rFonts w:hint="eastAsia"/>
          <w:b/>
          <w:color w:val="000000"/>
        </w:rPr>
        <w:tab/>
      </w:r>
      <w:r>
        <w:rPr>
          <w:rFonts w:hint="eastAsia"/>
          <w:color w:val="000000"/>
        </w:rPr>
        <w:t>识字：特别是在</w:t>
      </w:r>
      <w:r>
        <w:rPr>
          <w:rFonts w:hint="eastAsia"/>
          <w:color w:val="000000"/>
        </w:rPr>
        <w:t>1991</w:t>
      </w:r>
      <w:r>
        <w:rPr>
          <w:rFonts w:hint="eastAsia"/>
          <w:color w:val="000000"/>
        </w:rPr>
        <w:t>年至</w:t>
      </w:r>
      <w:r>
        <w:rPr>
          <w:rFonts w:hint="eastAsia"/>
          <w:color w:val="000000"/>
        </w:rPr>
        <w:t>2001</w:t>
      </w:r>
      <w:r>
        <w:rPr>
          <w:rFonts w:hint="eastAsia"/>
          <w:color w:val="000000"/>
        </w:rPr>
        <w:t>年这十年期间，印度在教育方面取得了巨大进步。根据</w:t>
      </w:r>
      <w:r>
        <w:rPr>
          <w:rFonts w:hint="eastAsia"/>
          <w:color w:val="000000"/>
        </w:rPr>
        <w:t>2001</w:t>
      </w:r>
      <w:r>
        <w:rPr>
          <w:rFonts w:hint="eastAsia"/>
          <w:color w:val="000000"/>
        </w:rPr>
        <w:t>年人口普查，总识字率是</w:t>
      </w:r>
      <w:r>
        <w:rPr>
          <w:color w:val="000000"/>
        </w:rPr>
        <w:t>64.84</w:t>
      </w:r>
      <w:r>
        <w:rPr>
          <w:rFonts w:hint="eastAsia"/>
          <w:color w:val="000000"/>
        </w:rPr>
        <w:t>%</w:t>
      </w:r>
      <w:r>
        <w:rPr>
          <w:rFonts w:hint="eastAsia"/>
          <w:color w:val="000000"/>
        </w:rPr>
        <w:t>，男性识字率为</w:t>
      </w:r>
      <w:r>
        <w:rPr>
          <w:color w:val="000000"/>
        </w:rPr>
        <w:t>75.26</w:t>
      </w:r>
      <w:r>
        <w:rPr>
          <w:rFonts w:hint="eastAsia"/>
          <w:color w:val="000000"/>
        </w:rPr>
        <w:t>%</w:t>
      </w:r>
      <w:r>
        <w:rPr>
          <w:rFonts w:hint="eastAsia"/>
          <w:color w:val="000000"/>
        </w:rPr>
        <w:t>，女性识字率为</w:t>
      </w:r>
      <w:r>
        <w:rPr>
          <w:color w:val="000000"/>
        </w:rPr>
        <w:t>53.67</w:t>
      </w:r>
      <w:r>
        <w:rPr>
          <w:rFonts w:hint="eastAsia"/>
          <w:color w:val="000000"/>
        </w:rPr>
        <w:t>%</w:t>
      </w:r>
      <w:r>
        <w:rPr>
          <w:rFonts w:hint="eastAsia"/>
          <w:color w:val="000000"/>
        </w:rPr>
        <w:t>。正是在这期间文盲绝对数字自</w:t>
      </w:r>
      <w:r>
        <w:rPr>
          <w:rFonts w:hint="eastAsia"/>
          <w:color w:val="000000"/>
        </w:rPr>
        <w:t>1951</w:t>
      </w:r>
      <w:r>
        <w:rPr>
          <w:rFonts w:hint="eastAsia"/>
          <w:color w:val="000000"/>
        </w:rPr>
        <w:t>年以来首次出现了下降，减少了将近</w:t>
      </w:r>
      <w:r>
        <w:rPr>
          <w:rFonts w:hint="eastAsia"/>
          <w:color w:val="000000"/>
        </w:rPr>
        <w:t>3 200</w:t>
      </w:r>
      <w:r>
        <w:rPr>
          <w:rFonts w:hint="eastAsia"/>
          <w:color w:val="000000"/>
        </w:rPr>
        <w:t>万。这十分清楚地表明印度对这个部门的重视。在五年时间内，即</w:t>
      </w:r>
      <w:r>
        <w:rPr>
          <w:rFonts w:hint="eastAsia"/>
          <w:color w:val="000000"/>
        </w:rPr>
        <w:t>1997</w:t>
      </w:r>
      <w:r>
        <w:rPr>
          <w:rFonts w:hint="eastAsia"/>
          <w:color w:val="000000"/>
        </w:rPr>
        <w:t>年至</w:t>
      </w:r>
      <w:r>
        <w:rPr>
          <w:rFonts w:hint="eastAsia"/>
          <w:color w:val="000000"/>
        </w:rPr>
        <w:t>2002</w:t>
      </w:r>
      <w:r>
        <w:rPr>
          <w:rFonts w:hint="eastAsia"/>
          <w:color w:val="000000"/>
        </w:rPr>
        <w:t>年，识字率从</w:t>
      </w:r>
      <w:r>
        <w:rPr>
          <w:color w:val="000000"/>
        </w:rPr>
        <w:t>61.5</w:t>
      </w:r>
      <w:r>
        <w:rPr>
          <w:rFonts w:hint="eastAsia"/>
          <w:color w:val="000000"/>
        </w:rPr>
        <w:t>%</w:t>
      </w:r>
      <w:r>
        <w:rPr>
          <w:rFonts w:hint="eastAsia"/>
          <w:color w:val="000000"/>
        </w:rPr>
        <w:t>上升到</w:t>
      </w:r>
      <w:r>
        <w:rPr>
          <w:color w:val="000000"/>
        </w:rPr>
        <w:t>70.6</w:t>
      </w:r>
      <w:r>
        <w:rPr>
          <w:rFonts w:hint="eastAsia"/>
          <w:color w:val="000000"/>
        </w:rPr>
        <w:t>%</w:t>
      </w:r>
      <w:r>
        <w:rPr>
          <w:rFonts w:hint="eastAsia"/>
          <w:color w:val="000000"/>
        </w:rPr>
        <w:t>。同期，妇女识字率从</w:t>
      </w:r>
      <w:r>
        <w:rPr>
          <w:rFonts w:hint="eastAsia"/>
          <w:color w:val="000000"/>
        </w:rPr>
        <w:t>50%</w:t>
      </w:r>
      <w:r>
        <w:rPr>
          <w:rFonts w:hint="eastAsia"/>
          <w:color w:val="000000"/>
        </w:rPr>
        <w:t>上升到</w:t>
      </w:r>
      <w:r>
        <w:rPr>
          <w:color w:val="000000"/>
        </w:rPr>
        <w:t>65.38</w:t>
      </w:r>
      <w:r>
        <w:rPr>
          <w:rFonts w:hint="eastAsia"/>
          <w:color w:val="000000"/>
        </w:rPr>
        <w:t>%</w:t>
      </w:r>
      <w:r>
        <w:rPr>
          <w:rFonts w:hint="eastAsia"/>
          <w:color w:val="000000"/>
        </w:rPr>
        <w:t>，而男性识字率从</w:t>
      </w:r>
      <w:r>
        <w:rPr>
          <w:rFonts w:hint="eastAsia"/>
          <w:color w:val="000000"/>
        </w:rPr>
        <w:t>73%</w:t>
      </w:r>
      <w:r>
        <w:rPr>
          <w:rFonts w:hint="eastAsia"/>
          <w:color w:val="000000"/>
        </w:rPr>
        <w:t>上升到</w:t>
      </w:r>
      <w:r>
        <w:rPr>
          <w:color w:val="000000"/>
        </w:rPr>
        <w:t>75.85</w:t>
      </w:r>
      <w:r>
        <w:rPr>
          <w:rFonts w:hint="eastAsia"/>
          <w:color w:val="000000"/>
        </w:rPr>
        <w:t>%</w:t>
      </w:r>
      <w:r>
        <w:rPr>
          <w:rFonts w:hint="eastAsia"/>
          <w:color w:val="000000"/>
        </w:rPr>
        <w:t>。所以，与男性识字率上升</w:t>
      </w:r>
      <w:r>
        <w:rPr>
          <w:rFonts w:hint="eastAsia"/>
          <w:color w:val="000000"/>
        </w:rPr>
        <w:t>3</w:t>
      </w:r>
      <w:r>
        <w:rPr>
          <w:rFonts w:hint="eastAsia"/>
          <w:color w:val="000000"/>
        </w:rPr>
        <w:t>个百分点相比，女性识字率大幅上升了</w:t>
      </w:r>
      <w:r>
        <w:rPr>
          <w:rFonts w:hint="eastAsia"/>
          <w:color w:val="000000"/>
        </w:rPr>
        <w:t>15</w:t>
      </w:r>
      <w:r>
        <w:rPr>
          <w:rFonts w:hint="eastAsia"/>
          <w:color w:val="000000"/>
        </w:rPr>
        <w:t>个百分点。但是，男女之间的差距在各地有很大变化，性别差距仍然存在，差距最小的是喀拉拉邦（</w:t>
      </w:r>
      <w:r>
        <w:rPr>
          <w:rFonts w:hint="eastAsia"/>
          <w:color w:val="000000"/>
        </w:rPr>
        <w:t>6.5%</w:t>
      </w:r>
      <w:r>
        <w:rPr>
          <w:rFonts w:hint="eastAsia"/>
          <w:color w:val="000000"/>
        </w:rPr>
        <w:t>），最高的是比哈尔邦（</w:t>
      </w:r>
      <w:r>
        <w:rPr>
          <w:rFonts w:hint="eastAsia"/>
          <w:color w:val="000000"/>
        </w:rPr>
        <w:t>26.5%</w:t>
      </w:r>
      <w:r>
        <w:rPr>
          <w:rFonts w:hint="eastAsia"/>
          <w:color w:val="000000"/>
        </w:rPr>
        <w:t>）。邦与邦之间有很大变化。邦</w:t>
      </w:r>
      <w:r>
        <w:rPr>
          <w:rFonts w:hint="eastAsia"/>
          <w:color w:val="000000"/>
        </w:rPr>
        <w:t>/</w:t>
      </w:r>
      <w:r>
        <w:rPr>
          <w:rFonts w:hint="eastAsia"/>
          <w:color w:val="000000"/>
        </w:rPr>
        <w:t>中央直辖区之间的性别差距表明喀拉拉邦仍是做得最好的邦之一，识字率高达</w:t>
      </w:r>
      <w:r>
        <w:rPr>
          <w:rFonts w:hint="eastAsia"/>
          <w:color w:val="000000"/>
        </w:rPr>
        <w:t>87.7%</w:t>
      </w:r>
      <w:r>
        <w:rPr>
          <w:rFonts w:hint="eastAsia"/>
          <w:color w:val="000000"/>
        </w:rPr>
        <w:t>，比哈尔邦做得最差，识字率仅为</w:t>
      </w:r>
      <w:r>
        <w:rPr>
          <w:rFonts w:hint="eastAsia"/>
          <w:color w:val="000000"/>
        </w:rPr>
        <w:t>33.1%</w:t>
      </w:r>
      <w:r>
        <w:rPr>
          <w:rFonts w:hint="eastAsia"/>
          <w:color w:val="000000"/>
        </w:rPr>
        <w:t>。基于种姓的不平等显示，</w:t>
      </w:r>
      <w:r>
        <w:rPr>
          <w:rFonts w:hint="eastAsia"/>
          <w:color w:val="000000"/>
        </w:rPr>
        <w:t>1991</w:t>
      </w:r>
      <w:r>
        <w:rPr>
          <w:rFonts w:hint="eastAsia"/>
          <w:color w:val="000000"/>
        </w:rPr>
        <w:t>年，总体识字率是</w:t>
      </w:r>
      <w:r>
        <w:rPr>
          <w:color w:val="000000"/>
        </w:rPr>
        <w:t>52.2</w:t>
      </w:r>
      <w:r>
        <w:rPr>
          <w:rFonts w:hint="eastAsia"/>
          <w:color w:val="000000"/>
        </w:rPr>
        <w:t>%</w:t>
      </w:r>
      <w:r>
        <w:rPr>
          <w:rFonts w:hint="eastAsia"/>
          <w:color w:val="000000"/>
        </w:rPr>
        <w:t>，而在册种姓和在册部落的识字率分别是</w:t>
      </w:r>
      <w:r>
        <w:rPr>
          <w:rFonts w:hint="eastAsia"/>
          <w:color w:val="000000"/>
        </w:rPr>
        <w:t>37.4%</w:t>
      </w:r>
      <w:r>
        <w:rPr>
          <w:rFonts w:hint="eastAsia"/>
          <w:color w:val="000000"/>
        </w:rPr>
        <w:t>和</w:t>
      </w:r>
      <w:r>
        <w:rPr>
          <w:rFonts w:hint="eastAsia"/>
          <w:color w:val="000000"/>
        </w:rPr>
        <w:t>29.6%</w:t>
      </w:r>
      <w:r>
        <w:rPr>
          <w:rFonts w:hint="eastAsia"/>
          <w:color w:val="000000"/>
        </w:rPr>
        <w:t>。贫穷阶层妇女的识字率，在册种姓妇女不到</w:t>
      </w:r>
      <w:r>
        <w:rPr>
          <w:rFonts w:hint="eastAsia"/>
          <w:color w:val="000000"/>
        </w:rPr>
        <w:t>25%</w:t>
      </w:r>
      <w:r>
        <w:rPr>
          <w:rFonts w:hint="eastAsia"/>
          <w:color w:val="000000"/>
        </w:rPr>
        <w:t>，在册部落妇女不到</w:t>
      </w:r>
      <w:r>
        <w:rPr>
          <w:rFonts w:hint="eastAsia"/>
          <w:color w:val="000000"/>
        </w:rPr>
        <w:t>20%</w:t>
      </w:r>
      <w:r>
        <w:rPr>
          <w:rFonts w:hint="eastAsia"/>
          <w:color w:val="000000"/>
        </w:rPr>
        <w:t>。比哈尔邦在册种姓妇女的识字率更低，低于</w:t>
      </w:r>
      <w:r>
        <w:rPr>
          <w:rFonts w:hint="eastAsia"/>
          <w:color w:val="000000"/>
        </w:rPr>
        <w:t>10%</w:t>
      </w:r>
      <w:r>
        <w:rPr>
          <w:rFonts w:hint="eastAsia"/>
          <w:color w:val="000000"/>
        </w:rPr>
        <w:t>，而拉贾斯坦邦在册部落妇女的识字率不到</w:t>
      </w:r>
      <w:r>
        <w:rPr>
          <w:rFonts w:hint="eastAsia"/>
          <w:color w:val="000000"/>
        </w:rPr>
        <w:t>5%</w:t>
      </w:r>
      <w:r>
        <w:rPr>
          <w:rFonts w:hint="eastAsia"/>
          <w:color w:val="000000"/>
        </w:rPr>
        <w:t>。有迹象表明，识字率低的邦中有许多邦正在奋起直追。</w:t>
      </w:r>
    </w:p>
    <w:p w:rsidR="0089385A" w:rsidRDefault="0089385A">
      <w:pPr>
        <w:tabs>
          <w:tab w:val="left" w:pos="630"/>
        </w:tabs>
        <w:spacing w:after="240" w:line="360" w:lineRule="exact"/>
        <w:rPr>
          <w:rFonts w:hint="eastAsia"/>
          <w:color w:val="000000"/>
        </w:rPr>
      </w:pPr>
      <w:r>
        <w:rPr>
          <w:rFonts w:eastAsia="Times New Roman"/>
          <w:color w:val="000000"/>
        </w:rPr>
        <w:t>212.</w:t>
      </w:r>
      <w:r>
        <w:rPr>
          <w:rFonts w:eastAsia="Times New Roman"/>
          <w:color w:val="000000"/>
        </w:rPr>
        <w:tab/>
      </w:r>
      <w:r>
        <w:rPr>
          <w:rFonts w:hint="eastAsia"/>
          <w:color w:val="000000"/>
        </w:rPr>
        <w:t>在男女识字率上还存在巨大的城乡差别。</w:t>
      </w:r>
      <w:r>
        <w:rPr>
          <w:rFonts w:hint="eastAsia"/>
          <w:color w:val="000000"/>
        </w:rPr>
        <w:t>1991</w:t>
      </w:r>
      <w:r>
        <w:rPr>
          <w:rFonts w:hint="eastAsia"/>
          <w:color w:val="000000"/>
        </w:rPr>
        <w:t>年至</w:t>
      </w:r>
      <w:r>
        <w:rPr>
          <w:rFonts w:hint="eastAsia"/>
          <w:color w:val="000000"/>
        </w:rPr>
        <w:t>2001</w:t>
      </w:r>
      <w:r>
        <w:rPr>
          <w:rFonts w:hint="eastAsia"/>
          <w:color w:val="000000"/>
        </w:rPr>
        <w:t>年间，农村地区的识字水平增长速度高于城市地区的增长速度。虽然两性之间的差距已经减少，但城乡之间识字率上的差距依然存在，农村地区的差距大于城市地区。在农村地区，女性识字率仍明显低于城市地区。</w:t>
      </w:r>
    </w:p>
    <w:p w:rsidR="0089385A" w:rsidRDefault="0089385A">
      <w:pPr>
        <w:tabs>
          <w:tab w:val="left" w:pos="630"/>
        </w:tabs>
        <w:spacing w:after="240" w:line="360" w:lineRule="exact"/>
        <w:rPr>
          <w:color w:val="000000"/>
        </w:rPr>
      </w:pPr>
      <w:r>
        <w:rPr>
          <w:rFonts w:eastAsia="Times New Roman"/>
          <w:color w:val="000000"/>
        </w:rPr>
        <w:t>21</w:t>
      </w:r>
      <w:r>
        <w:rPr>
          <w:rFonts w:eastAsia="Times New Roman" w:hint="eastAsia"/>
          <w:color w:val="000000"/>
        </w:rPr>
        <w:t>3</w:t>
      </w:r>
      <w:r>
        <w:rPr>
          <w:rFonts w:eastAsia="Times New Roman"/>
          <w:color w:val="000000"/>
        </w:rPr>
        <w:t>.</w:t>
      </w:r>
      <w:r>
        <w:rPr>
          <w:rFonts w:eastAsia="Times New Roman"/>
          <w:color w:val="000000"/>
        </w:rPr>
        <w:tab/>
      </w:r>
      <w:r>
        <w:rPr>
          <w:rFonts w:eastAsia="SimHei" w:hint="eastAsia"/>
          <w:color w:val="FF0000"/>
        </w:rPr>
        <w:t>入学人数</w:t>
      </w:r>
      <w:r>
        <w:rPr>
          <w:rFonts w:hint="eastAsia"/>
          <w:color w:val="000000"/>
        </w:rPr>
        <w:t>：在初级小学一级，在</w:t>
      </w:r>
      <w:r>
        <w:rPr>
          <w:rFonts w:hint="eastAsia"/>
          <w:color w:val="000000"/>
        </w:rPr>
        <w:t>6</w:t>
      </w:r>
      <w:r>
        <w:rPr>
          <w:rFonts w:hint="eastAsia"/>
          <w:color w:val="000000"/>
        </w:rPr>
        <w:t>至</w:t>
      </w:r>
      <w:r>
        <w:rPr>
          <w:rFonts w:hint="eastAsia"/>
          <w:color w:val="000000"/>
        </w:rPr>
        <w:t>11</w:t>
      </w:r>
      <w:r>
        <w:rPr>
          <w:rFonts w:hint="eastAsia"/>
          <w:color w:val="000000"/>
        </w:rPr>
        <w:t>岁年龄组的一到五年级，总入学比率显示，</w:t>
      </w:r>
      <w:r>
        <w:rPr>
          <w:rFonts w:hint="eastAsia"/>
          <w:color w:val="000000"/>
        </w:rPr>
        <w:t>1997-1998</w:t>
      </w:r>
      <w:r>
        <w:rPr>
          <w:rFonts w:hint="eastAsia"/>
          <w:color w:val="000000"/>
        </w:rPr>
        <w:t>年至</w:t>
      </w:r>
      <w:r>
        <w:rPr>
          <w:rFonts w:hint="eastAsia"/>
          <w:color w:val="000000"/>
        </w:rPr>
        <w:t>2002-2003</w:t>
      </w:r>
      <w:r>
        <w:rPr>
          <w:rFonts w:hint="eastAsia"/>
          <w:color w:val="000000"/>
        </w:rPr>
        <w:t>年间男生和女生都增加了，尽管男生的入学比率更高一些。总入学比率从</w:t>
      </w:r>
      <w:r>
        <w:rPr>
          <w:rFonts w:hint="eastAsia"/>
          <w:color w:val="000000"/>
        </w:rPr>
        <w:t>90.3%</w:t>
      </w:r>
      <w:r>
        <w:rPr>
          <w:rFonts w:hint="eastAsia"/>
          <w:color w:val="000000"/>
        </w:rPr>
        <w:t>增加到了</w:t>
      </w:r>
      <w:r>
        <w:rPr>
          <w:rFonts w:hint="eastAsia"/>
          <w:color w:val="000000"/>
        </w:rPr>
        <w:t>95.3%</w:t>
      </w:r>
      <w:r>
        <w:rPr>
          <w:rFonts w:hint="eastAsia"/>
          <w:color w:val="000000"/>
        </w:rPr>
        <w:t>。女童入学人数的增加尤其说明性别差异的减少。一个邦际分析指出，大部分邦</w:t>
      </w:r>
      <w:r>
        <w:rPr>
          <w:rFonts w:hint="eastAsia"/>
          <w:color w:val="000000"/>
        </w:rPr>
        <w:t>/</w:t>
      </w:r>
      <w:r>
        <w:rPr>
          <w:rFonts w:hint="eastAsia"/>
          <w:color w:val="000000"/>
        </w:rPr>
        <w:t>中央直辖区入学比率上的性别差距在减小。然而，性别差距依然存在，没有入学的儿童中</w:t>
      </w:r>
      <w:r>
        <w:rPr>
          <w:rFonts w:hint="eastAsia"/>
          <w:color w:val="000000"/>
        </w:rPr>
        <w:t>70%</w:t>
      </w:r>
      <w:r>
        <w:rPr>
          <w:rFonts w:hint="eastAsia"/>
          <w:color w:val="000000"/>
        </w:rPr>
        <w:t>是女童。女童总入学人数下滑得最厉害的是阿萨姆邦和那加兰邦。需要研究其原因。入学人数随教育程度的增加逐级下降，原因是入学率降低和退学率升高。因而，在</w:t>
      </w:r>
      <w:r>
        <w:rPr>
          <w:rFonts w:hint="eastAsia"/>
          <w:color w:val="000000"/>
        </w:rPr>
        <w:t>2002-2003</w:t>
      </w:r>
      <w:r>
        <w:rPr>
          <w:rFonts w:hint="eastAsia"/>
          <w:color w:val="000000"/>
        </w:rPr>
        <w:t>年，在高级小学阶段的六至八年级，女童的入学比率从</w:t>
      </w:r>
      <w:r>
        <w:rPr>
          <w:color w:val="000000"/>
        </w:rPr>
        <w:t>93.1</w:t>
      </w:r>
      <w:r>
        <w:rPr>
          <w:rFonts w:hint="eastAsia"/>
          <w:color w:val="000000"/>
        </w:rPr>
        <w:t>%</w:t>
      </w:r>
      <w:r>
        <w:rPr>
          <w:rFonts w:hint="eastAsia"/>
          <w:color w:val="000000"/>
        </w:rPr>
        <w:t>下降到</w:t>
      </w:r>
      <w:r>
        <w:rPr>
          <w:color w:val="000000"/>
        </w:rPr>
        <w:t>56.2</w:t>
      </w:r>
      <w:r>
        <w:rPr>
          <w:rFonts w:hint="eastAsia"/>
          <w:color w:val="000000"/>
        </w:rPr>
        <w:t>%</w:t>
      </w:r>
      <w:r>
        <w:rPr>
          <w:rFonts w:hint="eastAsia"/>
          <w:color w:val="000000"/>
        </w:rPr>
        <w:t>，而男孩的入学比率从</w:t>
      </w:r>
      <w:r>
        <w:rPr>
          <w:color w:val="000000"/>
        </w:rPr>
        <w:t>97.5</w:t>
      </w:r>
      <w:r>
        <w:rPr>
          <w:rFonts w:hint="eastAsia"/>
          <w:color w:val="000000"/>
        </w:rPr>
        <w:t>%</w:t>
      </w:r>
      <w:r>
        <w:rPr>
          <w:rFonts w:hint="eastAsia"/>
          <w:color w:val="000000"/>
        </w:rPr>
        <w:t>降到</w:t>
      </w:r>
      <w:r>
        <w:rPr>
          <w:color w:val="000000"/>
        </w:rPr>
        <w:t>65.3</w:t>
      </w:r>
      <w:r>
        <w:rPr>
          <w:rFonts w:hint="eastAsia"/>
          <w:color w:val="000000"/>
        </w:rPr>
        <w:t>%</w:t>
      </w:r>
      <w:r>
        <w:rPr>
          <w:rFonts w:hint="eastAsia"/>
          <w:color w:val="000000"/>
        </w:rPr>
        <w:t>。比哈尔邦、贾坎德邦和那加兰邦女童的入学比率非常低，甚至在初级小学阶段也不到</w:t>
      </w:r>
      <w:r>
        <w:rPr>
          <w:rFonts w:hint="eastAsia"/>
          <w:color w:val="000000"/>
        </w:rPr>
        <w:t>70%</w:t>
      </w:r>
      <w:r>
        <w:rPr>
          <w:rFonts w:hint="eastAsia"/>
          <w:color w:val="000000"/>
        </w:rPr>
        <w:t>。</w:t>
      </w:r>
    </w:p>
    <w:p w:rsidR="0089385A" w:rsidRDefault="0089385A">
      <w:pPr>
        <w:tabs>
          <w:tab w:val="left" w:pos="630"/>
        </w:tabs>
        <w:spacing w:after="240" w:line="360" w:lineRule="exact"/>
      </w:pPr>
      <w:r>
        <w:t>214.</w:t>
      </w:r>
      <w:r>
        <w:rPr>
          <w:b/>
        </w:rPr>
        <w:tab/>
      </w:r>
      <w:r>
        <w:rPr>
          <w:rFonts w:eastAsia="SimHei" w:hint="eastAsia"/>
          <w:color w:val="FF0000"/>
        </w:rPr>
        <w:t>退学人数</w:t>
      </w:r>
      <w:r>
        <w:rPr>
          <w:rFonts w:hint="eastAsia"/>
        </w:rPr>
        <w:t>：在那些在学校就学的儿童中，并不是所有人都完成五年学校教育。在</w:t>
      </w:r>
      <w:r>
        <w:rPr>
          <w:rFonts w:hint="eastAsia"/>
        </w:rPr>
        <w:t>1997-1998</w:t>
      </w:r>
      <w:r>
        <w:rPr>
          <w:rFonts w:hint="eastAsia"/>
        </w:rPr>
        <w:t>年至</w:t>
      </w:r>
      <w:r>
        <w:rPr>
          <w:rFonts w:hint="eastAsia"/>
        </w:rPr>
        <w:t>2002-2003</w:t>
      </w:r>
      <w:r>
        <w:rPr>
          <w:rFonts w:hint="eastAsia"/>
        </w:rPr>
        <w:t>年间，退学率只是略微下降。因此，只有大约</w:t>
      </w:r>
      <w:r>
        <w:rPr>
          <w:rFonts w:hint="eastAsia"/>
        </w:rPr>
        <w:t>65%</w:t>
      </w:r>
      <w:r>
        <w:rPr>
          <w:rFonts w:hint="eastAsia"/>
        </w:rPr>
        <w:t>的儿童上完五年级。邦与邦之间的差异仍然存在。阿萨姆邦、比哈尔邦、梅加拉亚邦、米佐拉姆中央直辖区、那加兰邦、拉贾斯坦邦和锡金不到</w:t>
      </w:r>
      <w:r>
        <w:rPr>
          <w:rFonts w:hint="eastAsia"/>
        </w:rPr>
        <w:t>50%</w:t>
      </w:r>
      <w:r>
        <w:rPr>
          <w:rFonts w:hint="eastAsia"/>
        </w:rPr>
        <w:t>的儿童完成五年学校教育。大部分邦的退学率下降了。虽然性别差异仍然存在，但和男孩相比，女童在保持率方面取得的进步更大。小学、高级小学和中学阶段的退学率随教育程度的提高逐级上升。因此，在入学的儿童中，上完五年级前有</w:t>
      </w:r>
      <w:r>
        <w:rPr>
          <w:rFonts w:hint="eastAsia"/>
        </w:rPr>
        <w:t>35%</w:t>
      </w:r>
      <w:r>
        <w:rPr>
          <w:rFonts w:hint="eastAsia"/>
        </w:rPr>
        <w:t>的儿童退学了，八年级前超过一半学生退学，十年级前三分之二的学生退学。贫穷阶层学生中的退学率非常高。在册部落和在册种姓中的退学率较高。在册部落中</w:t>
      </w:r>
      <w:r>
        <w:rPr>
          <w:rFonts w:hint="eastAsia"/>
        </w:rPr>
        <w:t>52%</w:t>
      </w:r>
      <w:r>
        <w:rPr>
          <w:rFonts w:hint="eastAsia"/>
        </w:rPr>
        <w:t>的儿童在上完五年级前退学，在在册种姓中，这个比例是</w:t>
      </w:r>
      <w:r>
        <w:rPr>
          <w:rFonts w:hint="eastAsia"/>
        </w:rPr>
        <w:t>42%</w:t>
      </w:r>
      <w:r>
        <w:rPr>
          <w:rFonts w:hint="eastAsia"/>
        </w:rPr>
        <w:t>左右。上完八年级的女童总体比例约为</w:t>
      </w:r>
      <w:r>
        <w:rPr>
          <w:rFonts w:hint="eastAsia"/>
        </w:rPr>
        <w:t>47%</w:t>
      </w:r>
      <w:r>
        <w:rPr>
          <w:rFonts w:hint="eastAsia"/>
        </w:rPr>
        <w:t>；在册种姓和在册部落的相应比例分别是</w:t>
      </w:r>
      <w:r>
        <w:rPr>
          <w:rFonts w:hint="eastAsia"/>
        </w:rPr>
        <w:t>38%</w:t>
      </w:r>
      <w:r>
        <w:rPr>
          <w:rFonts w:hint="eastAsia"/>
        </w:rPr>
        <w:t>和</w:t>
      </w:r>
      <w:r>
        <w:rPr>
          <w:rFonts w:hint="eastAsia"/>
        </w:rPr>
        <w:t>29%</w:t>
      </w:r>
      <w:r>
        <w:rPr>
          <w:rFonts w:hint="eastAsia"/>
        </w:rPr>
        <w:t>左右。有研究显示，从学校退学的主要原因是经济压力，如必须参加工资工作以补贴家用、照看弟妹和教育费用高昂。学校方面的原因包括教学水平低、基础设施不完善、不相信所教的课程有用，等等。对女童来说，原因包括学校离住处太远、女教师人数不足、缺少盥洗室设施，等等。政府，不管是中央政府还是邦政府都已采取措施来解决上述问题。</w:t>
      </w:r>
    </w:p>
    <w:p w:rsidR="0089385A" w:rsidRDefault="0089385A">
      <w:pPr>
        <w:tabs>
          <w:tab w:val="left" w:pos="630"/>
        </w:tabs>
        <w:spacing w:after="240" w:line="360" w:lineRule="exact"/>
        <w:rPr>
          <w:rFonts w:hint="eastAsia"/>
          <w:color w:val="000000"/>
        </w:rPr>
      </w:pPr>
      <w:r>
        <w:rPr>
          <w:color w:val="000000"/>
        </w:rPr>
        <w:t>215.</w:t>
      </w:r>
      <w:r>
        <w:rPr>
          <w:color w:val="000000"/>
        </w:rPr>
        <w:tab/>
      </w:r>
      <w:r>
        <w:rPr>
          <w:rFonts w:hint="eastAsia"/>
          <w:color w:val="000000"/>
        </w:rPr>
        <w:t>在</w:t>
      </w:r>
      <w:r>
        <w:rPr>
          <w:rFonts w:hint="eastAsia"/>
          <w:color w:val="000000"/>
        </w:rPr>
        <w:t>1997-1998</w:t>
      </w:r>
      <w:r>
        <w:rPr>
          <w:rFonts w:hint="eastAsia"/>
          <w:color w:val="000000"/>
        </w:rPr>
        <w:t>年至</w:t>
      </w:r>
      <w:r>
        <w:rPr>
          <w:rFonts w:hint="eastAsia"/>
          <w:color w:val="000000"/>
        </w:rPr>
        <w:t>2002-2003</w:t>
      </w:r>
      <w:r>
        <w:rPr>
          <w:rFonts w:hint="eastAsia"/>
          <w:color w:val="000000"/>
        </w:rPr>
        <w:t>年间，小学阶段师生比率没有大的变化，尽管有几个邦每名教师的学生人数减少了。比哈尔邦师生比率急剧上升，从一名教师比</w:t>
      </w:r>
      <w:r>
        <w:rPr>
          <w:rFonts w:hint="eastAsia"/>
          <w:color w:val="000000"/>
        </w:rPr>
        <w:t>47</w:t>
      </w:r>
      <w:r>
        <w:rPr>
          <w:rFonts w:hint="eastAsia"/>
          <w:color w:val="000000"/>
        </w:rPr>
        <w:t>名学生上升到</w:t>
      </w:r>
      <w:r>
        <w:rPr>
          <w:rFonts w:hint="eastAsia"/>
          <w:color w:val="000000"/>
        </w:rPr>
        <w:t>83</w:t>
      </w:r>
      <w:r>
        <w:rPr>
          <w:rFonts w:hint="eastAsia"/>
          <w:color w:val="000000"/>
        </w:rPr>
        <w:t>名学生，其次是贾坎德邦、北方邦、西孟加拉邦和查提斯加尔邦，表明在这些邦教师的选派跟不上学校学生入学人数的增加。在高级小学一级，这一比率从</w:t>
      </w:r>
      <w:r>
        <w:rPr>
          <w:rFonts w:hint="eastAsia"/>
          <w:color w:val="000000"/>
        </w:rPr>
        <w:t>37</w:t>
      </w:r>
      <w:r>
        <w:rPr>
          <w:rFonts w:hint="eastAsia"/>
          <w:color w:val="000000"/>
        </w:rPr>
        <w:t>名学生下降到</w:t>
      </w:r>
      <w:r>
        <w:rPr>
          <w:rFonts w:hint="eastAsia"/>
          <w:color w:val="000000"/>
        </w:rPr>
        <w:t>34</w:t>
      </w:r>
      <w:r>
        <w:rPr>
          <w:rFonts w:hint="eastAsia"/>
          <w:color w:val="000000"/>
        </w:rPr>
        <w:t>名学生，在中学一级，这一比率从</w:t>
      </w:r>
      <w:r>
        <w:rPr>
          <w:rFonts w:hint="eastAsia"/>
          <w:color w:val="000000"/>
        </w:rPr>
        <w:t>29</w:t>
      </w:r>
      <w:r>
        <w:rPr>
          <w:rFonts w:hint="eastAsia"/>
          <w:color w:val="000000"/>
        </w:rPr>
        <w:t>名学生上升到</w:t>
      </w:r>
      <w:r>
        <w:rPr>
          <w:rFonts w:hint="eastAsia"/>
          <w:color w:val="000000"/>
        </w:rPr>
        <w:t>33</w:t>
      </w:r>
      <w:r>
        <w:rPr>
          <w:rFonts w:hint="eastAsia"/>
          <w:color w:val="000000"/>
        </w:rPr>
        <w:t>名学生。</w:t>
      </w:r>
    </w:p>
    <w:p w:rsidR="0089385A" w:rsidRDefault="0089385A">
      <w:pPr>
        <w:tabs>
          <w:tab w:val="left" w:pos="630"/>
        </w:tabs>
        <w:spacing w:after="240" w:line="360" w:lineRule="exact"/>
        <w:rPr>
          <w:rFonts w:hint="eastAsia"/>
          <w:color w:val="000000"/>
        </w:rPr>
      </w:pPr>
      <w:r>
        <w:rPr>
          <w:color w:val="000000"/>
        </w:rPr>
        <w:t>216.</w:t>
      </w:r>
      <w:r>
        <w:rPr>
          <w:color w:val="000000"/>
        </w:rPr>
        <w:tab/>
      </w:r>
      <w:r>
        <w:rPr>
          <w:rFonts w:hint="eastAsia"/>
          <w:color w:val="000000"/>
        </w:rPr>
        <w:t>有研究显示，女童入学率和保持率的增加，特别是在高级小学和中学两级，取决于女教师的人数。</w:t>
      </w:r>
      <w:r>
        <w:rPr>
          <w:rFonts w:hint="eastAsia"/>
          <w:color w:val="000000"/>
        </w:rPr>
        <w:t>2002-2003</w:t>
      </w:r>
      <w:r>
        <w:rPr>
          <w:rFonts w:hint="eastAsia"/>
          <w:color w:val="000000"/>
        </w:rPr>
        <w:t>年，在初级小学一级，每</w:t>
      </w:r>
      <w:r>
        <w:rPr>
          <w:rFonts w:hint="eastAsia"/>
          <w:color w:val="000000"/>
        </w:rPr>
        <w:t>100</w:t>
      </w:r>
      <w:r>
        <w:rPr>
          <w:rFonts w:hint="eastAsia"/>
          <w:color w:val="000000"/>
        </w:rPr>
        <w:t>名男教师中的女教师人数是</w:t>
      </w:r>
      <w:r>
        <w:rPr>
          <w:rFonts w:hint="eastAsia"/>
          <w:color w:val="000000"/>
        </w:rPr>
        <w:t>64</w:t>
      </w:r>
      <w:r>
        <w:rPr>
          <w:rFonts w:hint="eastAsia"/>
          <w:color w:val="000000"/>
        </w:rPr>
        <w:t>人，中学</w:t>
      </w:r>
      <w:r>
        <w:rPr>
          <w:rFonts w:hint="eastAsia"/>
          <w:color w:val="000000"/>
        </w:rPr>
        <w:t>/</w:t>
      </w:r>
      <w:r>
        <w:rPr>
          <w:rFonts w:hint="eastAsia"/>
          <w:color w:val="000000"/>
        </w:rPr>
        <w:t>初级中学是</w:t>
      </w:r>
      <w:r>
        <w:rPr>
          <w:rFonts w:hint="eastAsia"/>
          <w:color w:val="000000"/>
        </w:rPr>
        <w:t>69</w:t>
      </w:r>
      <w:r>
        <w:rPr>
          <w:rFonts w:hint="eastAsia"/>
          <w:color w:val="000000"/>
        </w:rPr>
        <w:t>人，中学一级是</w:t>
      </w:r>
      <w:r>
        <w:rPr>
          <w:rFonts w:hint="eastAsia"/>
          <w:color w:val="000000"/>
        </w:rPr>
        <w:t>62</w:t>
      </w:r>
      <w:r>
        <w:rPr>
          <w:rFonts w:hint="eastAsia"/>
          <w:color w:val="000000"/>
        </w:rPr>
        <w:t>人，高级中学一级是</w:t>
      </w:r>
      <w:r>
        <w:rPr>
          <w:rFonts w:hint="eastAsia"/>
          <w:color w:val="000000"/>
        </w:rPr>
        <w:t>71</w:t>
      </w:r>
      <w:r>
        <w:rPr>
          <w:rFonts w:hint="eastAsia"/>
          <w:color w:val="000000"/>
        </w:rPr>
        <w:t>人。</w:t>
      </w:r>
    </w:p>
    <w:p w:rsidR="0089385A" w:rsidRDefault="0089385A">
      <w:pPr>
        <w:pStyle w:val="H2"/>
        <w:tabs>
          <w:tab w:val="left" w:pos="630"/>
        </w:tabs>
        <w:rPr>
          <w:rFonts w:hint="eastAsia"/>
        </w:rPr>
      </w:pPr>
      <w:r>
        <w:rPr>
          <w:rFonts w:ascii="Times New Roman" w:hint="eastAsia"/>
          <w:bCs/>
          <w:sz w:val="24"/>
        </w:rPr>
        <w:t>进入印度大学攻读主要学科的每</w:t>
      </w:r>
      <w:r>
        <w:rPr>
          <w:rFonts w:ascii="Times New Roman" w:hint="eastAsia"/>
          <w:bCs/>
          <w:sz w:val="24"/>
        </w:rPr>
        <w:t>100</w:t>
      </w:r>
      <w:r>
        <w:rPr>
          <w:rFonts w:ascii="Times New Roman" w:hint="eastAsia"/>
          <w:bCs/>
          <w:sz w:val="24"/>
        </w:rPr>
        <w:t>名男生相对女生的比例</w:t>
      </w:r>
    </w:p>
    <w:p w:rsidR="0089385A" w:rsidRDefault="0089385A">
      <w:pPr>
        <w:tabs>
          <w:tab w:val="left" w:pos="630"/>
        </w:tabs>
        <w:spacing w:after="240" w:line="360" w:lineRule="exact"/>
        <w:rPr>
          <w:rFonts w:hint="eastAsia"/>
          <w:color w:val="000000"/>
        </w:rPr>
      </w:pPr>
      <w:r>
        <w:rPr>
          <w:color w:val="000000"/>
        </w:rPr>
        <w:t>217.</w:t>
      </w:r>
      <w:r>
        <w:rPr>
          <w:color w:val="000000"/>
        </w:rPr>
        <w:tab/>
      </w:r>
      <w:r>
        <w:rPr>
          <w:rFonts w:hint="eastAsia"/>
          <w:color w:val="000000"/>
        </w:rPr>
        <w:t>女童接受高等教育的机会一直在扩大，她们注册学习各种课程的人数也在增多。学院、综合大学、攻读专业课程（如工程学、医学、工艺学等）的女生人数从</w:t>
      </w:r>
      <w:r>
        <w:rPr>
          <w:rFonts w:hint="eastAsia"/>
          <w:color w:val="000000"/>
        </w:rPr>
        <w:t>1996-1997</w:t>
      </w:r>
      <w:r>
        <w:rPr>
          <w:rFonts w:hint="eastAsia"/>
          <w:color w:val="000000"/>
        </w:rPr>
        <w:t>年的</w:t>
      </w:r>
      <w:r>
        <w:rPr>
          <w:rFonts w:hint="eastAsia"/>
          <w:color w:val="000000"/>
        </w:rPr>
        <w:t>202</w:t>
      </w:r>
      <w:r>
        <w:rPr>
          <w:rFonts w:hint="eastAsia"/>
          <w:color w:val="000000"/>
        </w:rPr>
        <w:t>万上升到</w:t>
      </w:r>
      <w:r>
        <w:rPr>
          <w:rFonts w:hint="eastAsia"/>
          <w:color w:val="000000"/>
        </w:rPr>
        <w:t>2002-2003</w:t>
      </w:r>
      <w:r>
        <w:rPr>
          <w:rFonts w:hint="eastAsia"/>
          <w:color w:val="000000"/>
        </w:rPr>
        <w:t>年的</w:t>
      </w:r>
      <w:r>
        <w:rPr>
          <w:rFonts w:hint="eastAsia"/>
          <w:color w:val="000000"/>
        </w:rPr>
        <w:t>381</w:t>
      </w:r>
      <w:r>
        <w:rPr>
          <w:rFonts w:hint="eastAsia"/>
          <w:color w:val="000000"/>
        </w:rPr>
        <w:t>万。她们所占的比例从</w:t>
      </w:r>
      <w:r>
        <w:rPr>
          <w:rFonts w:hint="eastAsia"/>
          <w:color w:val="000000"/>
        </w:rPr>
        <w:t>35.3%</w:t>
      </w:r>
      <w:r>
        <w:rPr>
          <w:rFonts w:hint="eastAsia"/>
          <w:color w:val="000000"/>
        </w:rPr>
        <w:t>上升到</w:t>
      </w:r>
      <w:r>
        <w:rPr>
          <w:rFonts w:hint="eastAsia"/>
          <w:color w:val="000000"/>
        </w:rPr>
        <w:t>40%</w:t>
      </w:r>
      <w:r>
        <w:rPr>
          <w:rFonts w:hint="eastAsia"/>
          <w:color w:val="000000"/>
        </w:rPr>
        <w:t>。尽管人数和比例都在增长，但女生在学生总数中只占</w:t>
      </w:r>
      <w:r>
        <w:rPr>
          <w:rFonts w:hint="eastAsia"/>
          <w:color w:val="000000"/>
        </w:rPr>
        <w:t>40%</w:t>
      </w:r>
      <w:r>
        <w:rPr>
          <w:rFonts w:hint="eastAsia"/>
          <w:color w:val="000000"/>
        </w:rPr>
        <w:t>，而且人数上升集中在研究生一级（</w:t>
      </w:r>
      <w:r>
        <w:rPr>
          <w:rFonts w:hint="eastAsia"/>
          <w:color w:val="000000"/>
        </w:rPr>
        <w:t>6.51%</w:t>
      </w:r>
      <w:r>
        <w:rPr>
          <w:rFonts w:hint="eastAsia"/>
          <w:color w:val="000000"/>
        </w:rPr>
        <w:t>）。学科方面的分析显示，在</w:t>
      </w:r>
      <w:r>
        <w:rPr>
          <w:rFonts w:hint="eastAsia"/>
          <w:color w:val="000000"/>
        </w:rPr>
        <w:t>1997-1998</w:t>
      </w:r>
      <w:r>
        <w:rPr>
          <w:rFonts w:hint="eastAsia"/>
          <w:color w:val="000000"/>
        </w:rPr>
        <w:t>年至</w:t>
      </w:r>
      <w:r>
        <w:rPr>
          <w:rFonts w:hint="eastAsia"/>
          <w:color w:val="000000"/>
        </w:rPr>
        <w:t>2002-2003</w:t>
      </w:r>
      <w:r>
        <w:rPr>
          <w:rFonts w:hint="eastAsia"/>
          <w:color w:val="000000"/>
        </w:rPr>
        <w:t>年期间，相对每</w:t>
      </w:r>
      <w:r>
        <w:rPr>
          <w:rFonts w:hint="eastAsia"/>
          <w:color w:val="000000"/>
        </w:rPr>
        <w:t>100</w:t>
      </w:r>
      <w:r>
        <w:rPr>
          <w:rFonts w:hint="eastAsia"/>
          <w:color w:val="000000"/>
        </w:rPr>
        <w:t>名男生的女生人数在以下学科增加了，文科（从</w:t>
      </w:r>
      <w:r>
        <w:rPr>
          <w:rFonts w:hint="eastAsia"/>
          <w:color w:val="000000"/>
        </w:rPr>
        <w:t>70</w:t>
      </w:r>
      <w:r>
        <w:rPr>
          <w:rFonts w:hint="eastAsia"/>
          <w:color w:val="000000"/>
        </w:rPr>
        <w:t>人增加到</w:t>
      </w:r>
      <w:r>
        <w:rPr>
          <w:rFonts w:hint="eastAsia"/>
          <w:color w:val="000000"/>
        </w:rPr>
        <w:t>82</w:t>
      </w:r>
      <w:r>
        <w:rPr>
          <w:rFonts w:hint="eastAsia"/>
          <w:color w:val="000000"/>
        </w:rPr>
        <w:t>人）、理科（从</w:t>
      </w:r>
      <w:r>
        <w:rPr>
          <w:rFonts w:hint="eastAsia"/>
          <w:color w:val="000000"/>
        </w:rPr>
        <w:t>55</w:t>
      </w:r>
      <w:r>
        <w:rPr>
          <w:rFonts w:hint="eastAsia"/>
          <w:color w:val="000000"/>
        </w:rPr>
        <w:t>人增加到</w:t>
      </w:r>
      <w:r>
        <w:rPr>
          <w:rFonts w:hint="eastAsia"/>
          <w:color w:val="000000"/>
        </w:rPr>
        <w:t>66</w:t>
      </w:r>
      <w:r>
        <w:rPr>
          <w:rFonts w:hint="eastAsia"/>
          <w:color w:val="000000"/>
        </w:rPr>
        <w:t>人）、商业（从</w:t>
      </w:r>
      <w:r>
        <w:rPr>
          <w:rFonts w:hint="eastAsia"/>
          <w:color w:val="000000"/>
        </w:rPr>
        <w:t>44</w:t>
      </w:r>
      <w:r>
        <w:rPr>
          <w:rFonts w:hint="eastAsia"/>
          <w:color w:val="000000"/>
        </w:rPr>
        <w:t>人增加到</w:t>
      </w:r>
      <w:r>
        <w:rPr>
          <w:rFonts w:hint="eastAsia"/>
          <w:color w:val="000000"/>
        </w:rPr>
        <w:t>58</w:t>
      </w:r>
      <w:r>
        <w:rPr>
          <w:rFonts w:hint="eastAsia"/>
          <w:color w:val="000000"/>
        </w:rPr>
        <w:t>人）和医学（从</w:t>
      </w:r>
      <w:r>
        <w:rPr>
          <w:rFonts w:hint="eastAsia"/>
          <w:color w:val="000000"/>
        </w:rPr>
        <w:t>56</w:t>
      </w:r>
      <w:r>
        <w:rPr>
          <w:rFonts w:hint="eastAsia"/>
          <w:color w:val="000000"/>
        </w:rPr>
        <w:t>人增加到</w:t>
      </w:r>
      <w:r>
        <w:rPr>
          <w:rFonts w:hint="eastAsia"/>
          <w:color w:val="000000"/>
        </w:rPr>
        <w:t>71</w:t>
      </w:r>
      <w:r>
        <w:rPr>
          <w:rFonts w:hint="eastAsia"/>
          <w:color w:val="000000"/>
        </w:rPr>
        <w:t>人）。虽然注册学习工程学和专业课程的女生人数增加了（从</w:t>
      </w:r>
      <w:r>
        <w:rPr>
          <w:rFonts w:hint="eastAsia"/>
          <w:color w:val="000000"/>
        </w:rPr>
        <w:t>20</w:t>
      </w:r>
      <w:r>
        <w:rPr>
          <w:rFonts w:hint="eastAsia"/>
          <w:color w:val="000000"/>
        </w:rPr>
        <w:t>人增加到</w:t>
      </w:r>
      <w:r>
        <w:rPr>
          <w:rFonts w:hint="eastAsia"/>
          <w:color w:val="000000"/>
        </w:rPr>
        <w:t>29</w:t>
      </w:r>
      <w:r>
        <w:rPr>
          <w:rFonts w:hint="eastAsia"/>
          <w:color w:val="000000"/>
        </w:rPr>
        <w:t>人），但这些学科仍是男生占优势。</w:t>
      </w:r>
    </w:p>
    <w:p w:rsidR="0089385A" w:rsidRDefault="0089385A">
      <w:pPr>
        <w:pStyle w:val="H2"/>
        <w:tabs>
          <w:tab w:val="left" w:pos="630"/>
        </w:tabs>
        <w:rPr>
          <w:rFonts w:hint="eastAsia"/>
        </w:rPr>
      </w:pPr>
      <w:r>
        <w:rPr>
          <w:rFonts w:ascii="Times New Roman" w:hint="eastAsia"/>
          <w:bCs/>
          <w:sz w:val="24"/>
        </w:rPr>
        <w:t>前面的挑战</w:t>
      </w:r>
    </w:p>
    <w:p w:rsidR="0089385A" w:rsidRDefault="0089385A">
      <w:pPr>
        <w:tabs>
          <w:tab w:val="left" w:pos="630"/>
        </w:tabs>
        <w:spacing w:after="240" w:line="360" w:lineRule="exact"/>
        <w:rPr>
          <w:rFonts w:hint="eastAsia"/>
          <w:b/>
          <w:i/>
          <w:color w:val="000000"/>
        </w:rPr>
      </w:pPr>
      <w:r>
        <w:rPr>
          <w:color w:val="000000"/>
          <w:lang w:val="en-GB"/>
        </w:rPr>
        <w:t>218.</w:t>
      </w:r>
      <w:r>
        <w:rPr>
          <w:color w:val="000000"/>
          <w:lang w:val="en-GB"/>
        </w:rPr>
        <w:tab/>
      </w:r>
      <w:r>
        <w:rPr>
          <w:rFonts w:hint="eastAsia"/>
          <w:color w:val="000000"/>
          <w:lang w:val="en-GB"/>
        </w:rPr>
        <w:t>前面的挑战在于克服几个障碍，即联系社会最贫穷阶层和难以到达的阶层、重男轻女文化和不让女童接受教育的父权制价值观。印度地域辽阔、人口庞大而且分散、多文化和多语言混杂、因物质基础设施、财政拨款不足造成的地区不平衡、一些邦不断出现的冲突和暴力是阻碍这些目标实现的其中一些障碍。政府承诺不仅要在</w:t>
      </w:r>
      <w:r>
        <w:rPr>
          <w:rFonts w:hint="eastAsia"/>
          <w:color w:val="000000"/>
          <w:lang w:val="en-GB"/>
        </w:rPr>
        <w:t>2010</w:t>
      </w:r>
      <w:r>
        <w:rPr>
          <w:rFonts w:hint="eastAsia"/>
          <w:color w:val="000000"/>
          <w:lang w:val="en-GB"/>
        </w:rPr>
        <w:t>年前使</w:t>
      </w:r>
      <w:r>
        <w:rPr>
          <w:rFonts w:hint="eastAsia"/>
          <w:color w:val="000000"/>
          <w:lang w:val="en-GB"/>
        </w:rPr>
        <w:t>6</w:t>
      </w:r>
      <w:r>
        <w:rPr>
          <w:rFonts w:hint="eastAsia"/>
          <w:color w:val="000000"/>
          <w:lang w:val="en-GB"/>
        </w:rPr>
        <w:t>至</w:t>
      </w:r>
      <w:r>
        <w:rPr>
          <w:rFonts w:hint="eastAsia"/>
          <w:color w:val="000000"/>
          <w:lang w:val="en-GB"/>
        </w:rPr>
        <w:t>14</w:t>
      </w:r>
      <w:r>
        <w:rPr>
          <w:rFonts w:hint="eastAsia"/>
          <w:color w:val="000000"/>
          <w:lang w:val="en-GB"/>
        </w:rPr>
        <w:t>岁年龄组的所有儿童实现免费义务初级教育，而且要鼓励女童继续接受更高程度的教育，以加快妇女赋权过程。</w:t>
      </w:r>
    </w:p>
    <w:p w:rsidR="0089385A" w:rsidRDefault="0089385A">
      <w:pPr>
        <w:tabs>
          <w:tab w:val="left" w:pos="630"/>
        </w:tabs>
        <w:spacing w:after="240" w:line="360" w:lineRule="exact"/>
        <w:rPr>
          <w:rFonts w:ascii="SimHei" w:eastAsia="SimHei" w:hint="eastAsia"/>
          <w:color w:val="FF0000"/>
          <w:sz w:val="26"/>
        </w:rPr>
      </w:pPr>
      <w:r>
        <w:rPr>
          <w:rFonts w:ascii="SimHei" w:eastAsia="SimHei" w:hint="eastAsia"/>
          <w:color w:val="FF0000"/>
          <w:sz w:val="26"/>
        </w:rPr>
        <w:t>第11条：就业</w:t>
      </w:r>
    </w:p>
    <w:p w:rsidR="0089385A" w:rsidRDefault="0089385A">
      <w:pPr>
        <w:pStyle w:val="H2"/>
        <w:tabs>
          <w:tab w:val="left" w:pos="630"/>
        </w:tabs>
        <w:rPr>
          <w:rFonts w:hint="eastAsia"/>
        </w:rPr>
      </w:pPr>
      <w:r>
        <w:rPr>
          <w:rFonts w:ascii="Times New Roman" w:hint="eastAsia"/>
          <w:bCs/>
          <w:sz w:val="24"/>
        </w:rPr>
        <w:t>基本信息</w:t>
      </w:r>
    </w:p>
    <w:p w:rsidR="0089385A" w:rsidRDefault="0089385A">
      <w:pPr>
        <w:tabs>
          <w:tab w:val="left" w:pos="630"/>
        </w:tabs>
        <w:spacing w:after="240" w:line="360" w:lineRule="exact"/>
        <w:rPr>
          <w:rFonts w:hint="eastAsia"/>
          <w:color w:val="000000"/>
        </w:rPr>
      </w:pPr>
      <w:r>
        <w:rPr>
          <w:color w:val="000000"/>
        </w:rPr>
        <w:t>219.</w:t>
      </w:r>
      <w:r>
        <w:rPr>
          <w:color w:val="000000"/>
        </w:rPr>
        <w:tab/>
      </w:r>
      <w:r>
        <w:rPr>
          <w:rFonts w:hint="eastAsia"/>
          <w:color w:val="000000"/>
        </w:rPr>
        <w:t>政府已采取许多措施来增加妇女的就业机会。不管在农村地区还是城市地区，妇女也都在积极参与就业领域。然而，她们获得就业的机会在很大程度上取决于她们获得教育和技能的机会。政府已在初次报告中列举了为促进妇女就业而采取的各项措施。政府已加强了其中一些措施并通过了许多新计划，以使妇女能够获得工作机会。</w:t>
      </w:r>
    </w:p>
    <w:p w:rsidR="0089385A" w:rsidRDefault="0089385A">
      <w:pPr>
        <w:pStyle w:val="H2"/>
        <w:tabs>
          <w:tab w:val="left" w:pos="630"/>
        </w:tabs>
        <w:rPr>
          <w:rFonts w:hint="eastAsia"/>
        </w:rPr>
      </w:pPr>
      <w:r>
        <w:rPr>
          <w:rFonts w:ascii="Times New Roman" w:hint="eastAsia"/>
          <w:bCs/>
          <w:sz w:val="24"/>
        </w:rPr>
        <w:t>国家举措</w:t>
      </w:r>
    </w:p>
    <w:p w:rsidR="0089385A" w:rsidRDefault="0089385A">
      <w:pPr>
        <w:tabs>
          <w:tab w:val="left" w:pos="630"/>
        </w:tabs>
        <w:spacing w:after="240" w:line="360" w:lineRule="exact"/>
        <w:rPr>
          <w:rFonts w:hint="eastAsia"/>
          <w:color w:val="000000"/>
        </w:rPr>
      </w:pPr>
      <w:r>
        <w:rPr>
          <w:color w:val="000000"/>
        </w:rPr>
        <w:t>220.</w:t>
      </w:r>
      <w:r>
        <w:rPr>
          <w:color w:val="000000"/>
        </w:rPr>
        <w:tab/>
      </w:r>
      <w:r>
        <w:rPr>
          <w:rFonts w:hint="eastAsia"/>
          <w:color w:val="000000"/>
        </w:rPr>
        <w:t>《宪法》赋予男女在政治、经济和社会领域的平等权利和机会（第</w:t>
      </w:r>
      <w:r>
        <w:rPr>
          <w:rFonts w:hint="eastAsia"/>
          <w:color w:val="000000"/>
        </w:rPr>
        <w:t>14</w:t>
      </w:r>
      <w:r>
        <w:rPr>
          <w:rFonts w:hint="eastAsia"/>
          <w:color w:val="000000"/>
        </w:rPr>
        <w:t>条），禁止因性别而歧视任何公民（第</w:t>
      </w:r>
      <w:r>
        <w:rPr>
          <w:rFonts w:hint="eastAsia"/>
          <w:color w:val="000000"/>
        </w:rPr>
        <w:t>15</w:t>
      </w:r>
      <w:r>
        <w:rPr>
          <w:rFonts w:hint="eastAsia"/>
          <w:color w:val="000000"/>
        </w:rPr>
        <w:t>条），授权国家采取有利于妇女和儿童的积极区别待遇（第</w:t>
      </w:r>
      <w:r>
        <w:rPr>
          <w:rFonts w:hint="eastAsia"/>
          <w:color w:val="000000"/>
        </w:rPr>
        <w:t>15</w:t>
      </w:r>
      <w:r>
        <w:rPr>
          <w:rFonts w:hint="eastAsia"/>
          <w:color w:val="000000"/>
        </w:rPr>
        <w:t>（</w:t>
      </w:r>
      <w:r>
        <w:rPr>
          <w:rFonts w:hint="eastAsia"/>
          <w:color w:val="000000"/>
        </w:rPr>
        <w:t>3</w:t>
      </w:r>
      <w:r>
        <w:rPr>
          <w:rFonts w:hint="eastAsia"/>
          <w:color w:val="000000"/>
        </w:rPr>
        <w:t>）条）。此外，第</w:t>
      </w:r>
      <w:r>
        <w:rPr>
          <w:rFonts w:hint="eastAsia"/>
          <w:color w:val="000000"/>
        </w:rPr>
        <w:t>39</w:t>
      </w:r>
      <w:r>
        <w:rPr>
          <w:rFonts w:hint="eastAsia"/>
          <w:color w:val="000000"/>
        </w:rPr>
        <w:t>条责令国家提供平等的生活资料和同工同酬，第</w:t>
      </w:r>
      <w:r>
        <w:rPr>
          <w:rFonts w:hint="eastAsia"/>
          <w:color w:val="000000"/>
        </w:rPr>
        <w:t>42</w:t>
      </w:r>
      <w:r>
        <w:rPr>
          <w:rFonts w:hint="eastAsia"/>
          <w:color w:val="000000"/>
        </w:rPr>
        <w:t>条命令国家做出规定，确保公正和人道的工作条件，以及产妇救济方面的规定。</w:t>
      </w:r>
    </w:p>
    <w:p w:rsidR="0089385A" w:rsidRDefault="0089385A">
      <w:pPr>
        <w:tabs>
          <w:tab w:val="left" w:pos="630"/>
        </w:tabs>
        <w:spacing w:after="240" w:line="360" w:lineRule="exact"/>
      </w:pPr>
      <w:r>
        <w:t xml:space="preserve">221. </w:t>
      </w:r>
      <w:r>
        <w:rPr>
          <w:rFonts w:hint="eastAsia"/>
        </w:rPr>
        <w:tab/>
      </w:r>
      <w:r>
        <w:rPr>
          <w:rFonts w:hint="eastAsia"/>
        </w:rPr>
        <w:t>许多劳工法为女工的社会保障制定了特定条款。</w:t>
      </w:r>
      <w:r>
        <w:rPr>
          <w:rFonts w:hint="eastAsia"/>
        </w:rPr>
        <w:t>1966</w:t>
      </w:r>
      <w:r>
        <w:rPr>
          <w:rFonts w:hint="eastAsia"/>
        </w:rPr>
        <w:t>年《比迪雪茄工厂工人（就业状况）法》规定为了女工的利益提供托儿所。</w:t>
      </w:r>
      <w:r>
        <w:rPr>
          <w:rFonts w:hint="eastAsia"/>
        </w:rPr>
        <w:t>1951</w:t>
      </w:r>
      <w:r>
        <w:rPr>
          <w:rFonts w:hint="eastAsia"/>
        </w:rPr>
        <w:t>年《种植园劳工法》规定为女工提供给儿童喂奶休息时间，并规定只要雇用的女工人数超过</w:t>
      </w:r>
      <w:r>
        <w:rPr>
          <w:rFonts w:hint="eastAsia"/>
        </w:rPr>
        <w:t>50</w:t>
      </w:r>
      <w:r>
        <w:rPr>
          <w:rFonts w:hint="eastAsia"/>
        </w:rPr>
        <w:t>人或有</w:t>
      </w:r>
      <w:r>
        <w:rPr>
          <w:rFonts w:hint="eastAsia"/>
        </w:rPr>
        <w:t>6</w:t>
      </w:r>
      <w:r>
        <w:rPr>
          <w:rFonts w:hint="eastAsia"/>
        </w:rPr>
        <w:t>岁以下儿童的女工超过</w:t>
      </w:r>
      <w:r>
        <w:rPr>
          <w:rFonts w:hint="eastAsia"/>
        </w:rPr>
        <w:t>20</w:t>
      </w:r>
      <w:r>
        <w:rPr>
          <w:rFonts w:hint="eastAsia"/>
        </w:rPr>
        <w:t>人就应设立设施完备的托儿所。</w:t>
      </w:r>
      <w:r>
        <w:rPr>
          <w:rFonts w:hint="eastAsia"/>
        </w:rPr>
        <w:t>1970</w:t>
      </w:r>
      <w:r>
        <w:rPr>
          <w:rFonts w:hint="eastAsia"/>
        </w:rPr>
        <w:t>年《合同工（管理和废除）法》规定，除助产士和护士之外，不得在上午</w:t>
      </w:r>
      <w:r>
        <w:rPr>
          <w:rFonts w:hint="eastAsia"/>
        </w:rPr>
        <w:t>6</w:t>
      </w:r>
      <w:r>
        <w:rPr>
          <w:rFonts w:hint="eastAsia"/>
        </w:rPr>
        <w:t>点和下午</w:t>
      </w:r>
      <w:r>
        <w:rPr>
          <w:rFonts w:hint="eastAsia"/>
        </w:rPr>
        <w:t>7</w:t>
      </w:r>
      <w:r>
        <w:rPr>
          <w:rFonts w:hint="eastAsia"/>
        </w:rPr>
        <w:t>点之间雇用妇女工作超过九小时。</w:t>
      </w:r>
      <w:r>
        <w:rPr>
          <w:rFonts w:hint="eastAsia"/>
        </w:rPr>
        <w:t>1979</w:t>
      </w:r>
      <w:r>
        <w:rPr>
          <w:rFonts w:hint="eastAsia"/>
        </w:rPr>
        <w:t>年《邦际流动工人（</w:t>
      </w:r>
      <w:r>
        <w:rPr>
          <w:rFonts w:hint="eastAsia"/>
          <w:lang w:val="en-GB"/>
        </w:rPr>
        <w:t>就业及服务条件管理</w:t>
      </w:r>
      <w:r>
        <w:rPr>
          <w:rFonts w:hint="eastAsia"/>
        </w:rPr>
        <w:t>）法》规定为妇女提供独立的盥洗室和洗涤设备。</w:t>
      </w:r>
      <w:r>
        <w:rPr>
          <w:rFonts w:hint="eastAsia"/>
        </w:rPr>
        <w:t>1952</w:t>
      </w:r>
      <w:r>
        <w:rPr>
          <w:rFonts w:hint="eastAsia"/>
        </w:rPr>
        <w:t>年《矿山法》规定，禁止在地下矿井和夜间雇用妇女。这部法律还规定为提供带单独厕所和小便器的卫生设施。</w:t>
      </w:r>
      <w:r>
        <w:rPr>
          <w:rFonts w:hint="eastAsia"/>
        </w:rPr>
        <w:t>1948</w:t>
      </w:r>
      <w:r>
        <w:rPr>
          <w:rFonts w:hint="eastAsia"/>
        </w:rPr>
        <w:t>年《工厂法》（</w:t>
      </w:r>
      <w:r>
        <w:rPr>
          <w:rFonts w:hint="eastAsia"/>
        </w:rPr>
        <w:t>1976</w:t>
      </w:r>
      <w:r>
        <w:rPr>
          <w:rFonts w:hint="eastAsia"/>
        </w:rPr>
        <w:t>年修订）规定在雇用</w:t>
      </w:r>
      <w:r>
        <w:rPr>
          <w:rFonts w:hint="eastAsia"/>
        </w:rPr>
        <w:t>30</w:t>
      </w:r>
      <w:r>
        <w:rPr>
          <w:rFonts w:hint="eastAsia"/>
        </w:rPr>
        <w:t>名妇女（包括临时工和合同工）的地方建立托儿所。</w:t>
      </w:r>
      <w:r>
        <w:rPr>
          <w:rFonts w:hint="eastAsia"/>
        </w:rPr>
        <w:t>1961</w:t>
      </w:r>
      <w:r>
        <w:rPr>
          <w:rFonts w:hint="eastAsia"/>
        </w:rPr>
        <w:t>年《产妇津贴法》准许完成</w:t>
      </w:r>
      <w:r>
        <w:rPr>
          <w:rFonts w:hint="eastAsia"/>
        </w:rPr>
        <w:t>80</w:t>
      </w:r>
      <w:r>
        <w:rPr>
          <w:rFonts w:hint="eastAsia"/>
        </w:rPr>
        <w:t>天工作的妇女休</w:t>
      </w:r>
      <w:r>
        <w:rPr>
          <w:rFonts w:hint="eastAsia"/>
        </w:rPr>
        <w:t>135</w:t>
      </w:r>
      <w:r>
        <w:rPr>
          <w:rFonts w:hint="eastAsia"/>
        </w:rPr>
        <w:t>天全薪产假，禁止在休假期间解雇妇女。这部法律的范围扩大到工厂、矿井和种植园，而且进一步扩大到雇用</w:t>
      </w:r>
      <w:r>
        <w:rPr>
          <w:rFonts w:hint="eastAsia"/>
        </w:rPr>
        <w:t>10</w:t>
      </w:r>
      <w:r>
        <w:rPr>
          <w:rFonts w:hint="eastAsia"/>
        </w:rPr>
        <w:t>人或</w:t>
      </w:r>
      <w:r>
        <w:rPr>
          <w:rFonts w:hint="eastAsia"/>
        </w:rPr>
        <w:t>10</w:t>
      </w:r>
      <w:r>
        <w:rPr>
          <w:rFonts w:hint="eastAsia"/>
        </w:rPr>
        <w:t>人以上的商店和商业机构。</w:t>
      </w:r>
      <w:r>
        <w:rPr>
          <w:rFonts w:hint="eastAsia"/>
        </w:rPr>
        <w:t>1998</w:t>
      </w:r>
      <w:r>
        <w:rPr>
          <w:rFonts w:hint="eastAsia"/>
        </w:rPr>
        <w:t>年为中央政府雇员推行了父亲产假的概念，这是朝着制定有效的家庭职责领域的国内法迈出的一个重要开端。</w:t>
      </w:r>
    </w:p>
    <w:p w:rsidR="0089385A" w:rsidRDefault="0089385A">
      <w:pPr>
        <w:tabs>
          <w:tab w:val="left" w:pos="630"/>
        </w:tabs>
        <w:spacing w:after="240" w:line="360" w:lineRule="exact"/>
        <w:rPr>
          <w:rFonts w:hint="eastAsia"/>
          <w:color w:val="000000"/>
        </w:rPr>
      </w:pPr>
      <w:r>
        <w:rPr>
          <w:color w:val="000000"/>
        </w:rPr>
        <w:t>222.</w:t>
      </w:r>
      <w:r>
        <w:rPr>
          <w:color w:val="000000"/>
        </w:rPr>
        <w:tab/>
      </w:r>
      <w:r>
        <w:rPr>
          <w:rFonts w:hint="eastAsia"/>
          <w:color w:val="000000"/>
        </w:rPr>
        <w:t>在这方面制定了几部法律，这已在初次报告中强调过。政府已开始实施一大批减缓贫穷和创造就业方案，其中许多计划已经实施了好几年，而且已得到加强，以创造更多就业、创造生产资产、传授专业和企业家技能以及提高贫穷阶层的收入。根据这些方案，为贫穷线以下的人民提供有薪就业和自营职业。</w:t>
      </w:r>
      <w:r>
        <w:rPr>
          <w:rFonts w:hint="eastAsia"/>
          <w:color w:val="000000"/>
        </w:rPr>
        <w:t>1998-1999</w:t>
      </w:r>
      <w:r>
        <w:rPr>
          <w:rFonts w:hint="eastAsia"/>
          <w:color w:val="000000"/>
        </w:rPr>
        <w:t>年，各种减缓贫穷和创造就业方案被归入农村和城市地区的自营职业计划和有薪就业计划这两大类别。为了取得更大影响力，资金供应和组织模式也更加合理。这些方案主要是为了减缓贫穷，一般来说对可持续就业没有多大帮助。</w:t>
      </w:r>
    </w:p>
    <w:p w:rsidR="0089385A" w:rsidRDefault="0089385A">
      <w:pPr>
        <w:tabs>
          <w:tab w:val="left" w:pos="630"/>
        </w:tabs>
        <w:spacing w:after="240" w:line="360" w:lineRule="exact"/>
        <w:rPr>
          <w:rFonts w:hint="eastAsia"/>
          <w:color w:val="000000"/>
        </w:rPr>
      </w:pPr>
      <w:r>
        <w:rPr>
          <w:color w:val="000000"/>
        </w:rPr>
        <w:t>223.</w:t>
      </w:r>
      <w:r>
        <w:rPr>
          <w:rFonts w:hint="eastAsia"/>
          <w:color w:val="000000"/>
        </w:rPr>
        <w:tab/>
      </w:r>
      <w:r>
        <w:rPr>
          <w:rFonts w:hint="eastAsia"/>
          <w:color w:val="000000"/>
        </w:rPr>
        <w:t>最近，政府提出修订</w:t>
      </w:r>
      <w:r>
        <w:rPr>
          <w:rFonts w:hint="eastAsia"/>
          <w:color w:val="000000"/>
        </w:rPr>
        <w:t>1948</w:t>
      </w:r>
      <w:r>
        <w:rPr>
          <w:rFonts w:hint="eastAsia"/>
          <w:color w:val="000000"/>
        </w:rPr>
        <w:t>年《工厂法》第</w:t>
      </w:r>
      <w:r>
        <w:rPr>
          <w:rFonts w:hint="eastAsia"/>
          <w:color w:val="000000"/>
        </w:rPr>
        <w:t>66</w:t>
      </w:r>
      <w:r>
        <w:rPr>
          <w:rFonts w:hint="eastAsia"/>
          <w:color w:val="000000"/>
        </w:rPr>
        <w:t>条，以准许在晚上</w:t>
      </w:r>
      <w:r>
        <w:rPr>
          <w:rFonts w:hint="eastAsia"/>
          <w:color w:val="000000"/>
        </w:rPr>
        <w:t>7</w:t>
      </w:r>
      <w:r>
        <w:rPr>
          <w:rFonts w:hint="eastAsia"/>
          <w:color w:val="000000"/>
        </w:rPr>
        <w:t>点至上午</w:t>
      </w:r>
      <w:r>
        <w:rPr>
          <w:rFonts w:hint="eastAsia"/>
          <w:color w:val="000000"/>
        </w:rPr>
        <w:t>6</w:t>
      </w:r>
      <w:r>
        <w:rPr>
          <w:rFonts w:hint="eastAsia"/>
          <w:color w:val="000000"/>
        </w:rPr>
        <w:t>点之间雇用女工。该修正案特别规定雇主必须保证职工安全并给女工适当保护。各邦政府将制定各自的承认此类规定的法规。</w:t>
      </w:r>
    </w:p>
    <w:p w:rsidR="0089385A" w:rsidRDefault="0089385A">
      <w:pPr>
        <w:tabs>
          <w:tab w:val="left" w:pos="630"/>
        </w:tabs>
        <w:spacing w:after="240" w:line="360" w:lineRule="exact"/>
        <w:rPr>
          <w:rFonts w:hint="eastAsia"/>
          <w:color w:val="000000"/>
        </w:rPr>
      </w:pPr>
      <w:r>
        <w:rPr>
          <w:color w:val="000000"/>
        </w:rPr>
        <w:t>224.</w:t>
      </w:r>
      <w:r>
        <w:rPr>
          <w:b/>
          <w:color w:val="000000"/>
        </w:rPr>
        <w:tab/>
      </w:r>
      <w:r>
        <w:rPr>
          <w:rFonts w:eastAsia="SimHei" w:hint="eastAsia"/>
          <w:color w:val="FF0000"/>
        </w:rPr>
        <w:t>职业培训方案</w:t>
      </w:r>
      <w:r>
        <w:rPr>
          <w:rFonts w:hint="eastAsia"/>
          <w:color w:val="000000"/>
        </w:rPr>
        <w:t>：中央社会福利局</w:t>
      </w:r>
      <w:r>
        <w:rPr>
          <w:rFonts w:hint="eastAsia"/>
          <w:color w:val="000000"/>
        </w:rPr>
        <w:t>1975</w:t>
      </w:r>
      <w:r>
        <w:rPr>
          <w:rFonts w:hint="eastAsia"/>
          <w:color w:val="000000"/>
        </w:rPr>
        <w:t>年发起的职业培训方案计划有助于向众多贫穷妇女提供工作机会，从而提高她们的社会经济地位。此外，国家妇女职业培训学院和劳工部下属的妇女工业培训学院为妇女开办技能培训设施，使她们能够作为半熟练工</w:t>
      </w:r>
      <w:r>
        <w:rPr>
          <w:rFonts w:hint="eastAsia"/>
          <w:color w:val="000000"/>
        </w:rPr>
        <w:t>/</w:t>
      </w:r>
      <w:r>
        <w:rPr>
          <w:rFonts w:hint="eastAsia"/>
          <w:color w:val="000000"/>
        </w:rPr>
        <w:t>熟练工在工业部门找到工作；</w:t>
      </w:r>
      <w:r>
        <w:rPr>
          <w:rFonts w:hint="eastAsia"/>
        </w:rPr>
        <w:t>或当职业学院的教员；或从事创收活动</w:t>
      </w:r>
      <w:r>
        <w:rPr>
          <w:rFonts w:hint="eastAsia"/>
        </w:rPr>
        <w:t>/</w:t>
      </w:r>
      <w:r>
        <w:rPr>
          <w:rFonts w:hint="eastAsia"/>
        </w:rPr>
        <w:t>自营职业。正在印多尔、瓦多达拉、斋浦尔和阿拉哈巴德开办四所新的地区职业培训学院。残疾妇女职业康复方案与各政府部门和非政府组织协调运作，通过提供培训、工作和自营职业服务促进残疾妇女迅速恢复社会生活。印度政府劳工部在</w:t>
      </w:r>
      <w:r>
        <w:rPr>
          <w:rFonts w:hint="eastAsia"/>
        </w:rPr>
        <w:t>17</w:t>
      </w:r>
      <w:r>
        <w:rPr>
          <w:rFonts w:hint="eastAsia"/>
        </w:rPr>
        <w:t>个地方开办残疾人职业康复中心。瓦多达拉的职业康复中心是专为妇女开办的，其他中心既帮助残疾男子也帮助残疾妇女。</w:t>
      </w:r>
    </w:p>
    <w:p w:rsidR="0089385A" w:rsidRDefault="0089385A">
      <w:pPr>
        <w:tabs>
          <w:tab w:val="left" w:pos="630"/>
        </w:tabs>
        <w:spacing w:after="240" w:line="360" w:lineRule="exact"/>
        <w:rPr>
          <w:rFonts w:hint="eastAsia"/>
          <w:color w:val="000000"/>
        </w:rPr>
      </w:pPr>
      <w:r>
        <w:rPr>
          <w:color w:val="000000"/>
        </w:rPr>
        <w:t>225.</w:t>
      </w:r>
      <w:r>
        <w:rPr>
          <w:color w:val="000000"/>
        </w:rPr>
        <w:tab/>
      </w:r>
      <w:r>
        <w:rPr>
          <w:rFonts w:hint="eastAsia"/>
          <w:color w:val="000000"/>
        </w:rPr>
        <w:t>为了提供贷款，诸如印度小型工业发展银行和国家农业发展银行等机构专门为小额信贷开设了窗口，国家农业发展银行是通过自助团体和银行间的联系提供贷款，印度小型工业发展银行则通过小额信贷基金提供贷款。妇女作为“小额借款人”（低于</w:t>
      </w:r>
      <w:r>
        <w:rPr>
          <w:color w:val="000000"/>
        </w:rPr>
        <w:t>200</w:t>
      </w:r>
      <w:r>
        <w:rPr>
          <w:rFonts w:hint="eastAsia"/>
          <w:color w:val="000000"/>
        </w:rPr>
        <w:t xml:space="preserve"> </w:t>
      </w:r>
      <w:r>
        <w:rPr>
          <w:color w:val="000000"/>
        </w:rPr>
        <w:t>000</w:t>
      </w:r>
      <w:r>
        <w:rPr>
          <w:rFonts w:hint="eastAsia"/>
          <w:color w:val="000000"/>
        </w:rPr>
        <w:t>卢比）占了</w:t>
      </w:r>
      <w:r>
        <w:rPr>
          <w:rFonts w:hint="eastAsia"/>
          <w:color w:val="000000"/>
        </w:rPr>
        <w:t>14.5%</w:t>
      </w:r>
      <w:r>
        <w:rPr>
          <w:rFonts w:hint="eastAsia"/>
          <w:color w:val="000000"/>
        </w:rPr>
        <w:t>。从地区来看，东北部、东部和中部地区得不到足够的贷款。新一代小额供资机构已采取了许多值得称赞的努力。非政府组织，如比哈尔邦的职业发展援助行动、卡纳塔克邦的迈索尔安置和发展机构，创办村级自助团体并使当地自助团体与银行联合。还有直接借钱给人们的非政府组织——小额供资机构，如安得拉邦的协助农村穷人觉醒协会和曼尼普尔区的农村发展组织。还把小额供资机构组成合作社，如安得拉邦的互助合作节约会团或古吉拉特邦的自营职业妇女协会银行。此外，还把小额供资机构组织成非银行金融公司，如安得拉邦的</w:t>
      </w:r>
      <w:r>
        <w:rPr>
          <w:rFonts w:hint="eastAsia"/>
          <w:color w:val="000000"/>
        </w:rPr>
        <w:t>BASIX</w:t>
      </w:r>
      <w:r>
        <w:rPr>
          <w:rFonts w:hint="eastAsia"/>
          <w:color w:val="000000"/>
        </w:rPr>
        <w:t>或北方邦的</w:t>
      </w:r>
      <w:r>
        <w:rPr>
          <w:color w:val="000000"/>
        </w:rPr>
        <w:t>CASHPOR</w:t>
      </w:r>
      <w:r>
        <w:rPr>
          <w:rFonts w:hint="eastAsia"/>
          <w:color w:val="000000"/>
        </w:rPr>
        <w:t>财政和技术服务公司。</w:t>
      </w:r>
    </w:p>
    <w:p w:rsidR="0089385A" w:rsidRDefault="0089385A">
      <w:pPr>
        <w:tabs>
          <w:tab w:val="left" w:pos="630"/>
        </w:tabs>
        <w:spacing w:after="240" w:line="360" w:lineRule="exact"/>
        <w:rPr>
          <w:rFonts w:hint="eastAsia"/>
          <w:color w:val="000000"/>
          <w:lang w:val="en-GB"/>
        </w:rPr>
      </w:pPr>
      <w:r>
        <w:rPr>
          <w:color w:val="000000"/>
          <w:lang w:val="en-GB"/>
        </w:rPr>
        <w:t>226.</w:t>
      </w:r>
      <w:r>
        <w:rPr>
          <w:color w:val="000000"/>
          <w:lang w:val="en-GB"/>
        </w:rPr>
        <w:tab/>
      </w:r>
      <w:r>
        <w:rPr>
          <w:rFonts w:hint="eastAsia"/>
          <w:color w:val="000000"/>
          <w:lang w:val="en-GB"/>
        </w:rPr>
        <w:t>生产性就业是谋求实现公平增长的国家政策的一个重要方面。因此，“九五计划”把优先考虑农业和农村发展，着眼于创造充足的生产性就业和消除贫穷。扩大生产性就业是增长过程本身的目标，集中于部门、从属部门、劳动密集技术以及失业率较高和就业不足的地区。</w:t>
      </w:r>
    </w:p>
    <w:p w:rsidR="0089385A" w:rsidRDefault="0089385A">
      <w:pPr>
        <w:tabs>
          <w:tab w:val="left" w:pos="630"/>
        </w:tabs>
        <w:spacing w:after="240" w:line="360" w:lineRule="exact"/>
        <w:rPr>
          <w:rFonts w:hint="eastAsia"/>
          <w:color w:val="000000"/>
        </w:rPr>
      </w:pPr>
      <w:r>
        <w:rPr>
          <w:color w:val="000000"/>
        </w:rPr>
        <w:t>227.</w:t>
      </w:r>
      <w:r>
        <w:rPr>
          <w:color w:val="000000"/>
        </w:rPr>
        <w:tab/>
      </w:r>
      <w:r>
        <w:rPr>
          <w:rFonts w:hint="eastAsia"/>
          <w:color w:val="000000"/>
        </w:rPr>
        <w:t>2002</w:t>
      </w:r>
      <w:r>
        <w:rPr>
          <w:rFonts w:hint="eastAsia"/>
          <w:color w:val="000000"/>
        </w:rPr>
        <w:t>年，全国妇女委员会举办了一系列公开听证会来了解全球化对妇女的影响。首次公开听证会于</w:t>
      </w:r>
      <w:r>
        <w:rPr>
          <w:rFonts w:hint="eastAsia"/>
          <w:color w:val="000000"/>
        </w:rPr>
        <w:t>2001</w:t>
      </w:r>
      <w:r>
        <w:rPr>
          <w:rFonts w:hint="eastAsia"/>
          <w:color w:val="000000"/>
        </w:rPr>
        <w:t>年在喀拉拉邦举行。这些听证会显示女工在农业和种植园、宝石切割、手摇纺织机织布、建筑、火柴业、制鞋、渔业等领域面临难题。价格下降、来自进口产品的竞争和新技术是女工面临难题的其中一些原因。</w:t>
      </w:r>
    </w:p>
    <w:p w:rsidR="0089385A" w:rsidRDefault="0089385A">
      <w:pPr>
        <w:tabs>
          <w:tab w:val="left" w:pos="630"/>
        </w:tabs>
        <w:spacing w:after="240" w:line="360" w:lineRule="exact"/>
        <w:rPr>
          <w:rFonts w:hint="eastAsia"/>
          <w:color w:val="000000"/>
        </w:rPr>
      </w:pPr>
      <w:r>
        <w:rPr>
          <w:color w:val="000000"/>
        </w:rPr>
        <w:t>228.</w:t>
      </w:r>
      <w:r>
        <w:rPr>
          <w:color w:val="000000"/>
        </w:rPr>
        <w:tab/>
      </w:r>
      <w:r>
        <w:rPr>
          <w:rFonts w:hint="eastAsia"/>
          <w:color w:val="000000"/>
        </w:rPr>
        <w:t>全国妇女委员会审查了其中一些对妇女参与有影响的劳动立法并提出了正在接受中央政府积极审议的修正案。</w:t>
      </w:r>
    </w:p>
    <w:p w:rsidR="0089385A" w:rsidRDefault="0089385A">
      <w:pPr>
        <w:tabs>
          <w:tab w:val="left" w:pos="630"/>
        </w:tabs>
        <w:spacing w:after="240" w:line="360" w:lineRule="exact"/>
        <w:rPr>
          <w:rFonts w:hint="eastAsia"/>
          <w:color w:val="000000"/>
          <w:lang w:val="en-GB"/>
        </w:rPr>
      </w:pPr>
      <w:r>
        <w:rPr>
          <w:color w:val="000000"/>
          <w:lang w:val="en-GB"/>
        </w:rPr>
        <w:t>229.</w:t>
      </w:r>
      <w:r>
        <w:rPr>
          <w:color w:val="000000"/>
          <w:lang w:val="en-GB"/>
        </w:rPr>
        <w:tab/>
      </w:r>
      <w:r>
        <w:rPr>
          <w:rFonts w:hint="eastAsia"/>
          <w:color w:val="000000"/>
          <w:spacing w:val="4"/>
          <w:lang w:val="en-GB"/>
        </w:rPr>
        <w:t>依照关于性骚扰的</w:t>
      </w:r>
      <w:r>
        <w:rPr>
          <w:color w:val="000000"/>
          <w:spacing w:val="4"/>
          <w:lang w:val="en-GB"/>
        </w:rPr>
        <w:t>Vishaka</w:t>
      </w:r>
      <w:r>
        <w:rPr>
          <w:rFonts w:hint="eastAsia"/>
          <w:color w:val="000000"/>
          <w:spacing w:val="4"/>
          <w:lang w:val="en-GB"/>
        </w:rPr>
        <w:t>案中的判决，政府已采取许多措施来确保遵守最高法院制定的法律。已经修订了服务细则，把工作场所性骚扰列入不端行为，规定部门对此类申诉进行调查，如果指控得到证实，要对此类行为加以处罚。已经修订了适用于业界的议事规则模型，把性骚扰列为不端行为。不发给没有在议事规则中做出此类规定的任何新企业执照。全国妇女委员会和人力资源开发部已采取必要措施来确保政府控制下的所有教育机构和组织乃至私营机构进行必要的修订，以便把工作场所性骚扰列为一项犯罪行为，并向机构的管理层施加压力，规定成立一个委员会来纠正性骚扰申诉。已经起草了</w:t>
      </w:r>
      <w:r>
        <w:rPr>
          <w:rFonts w:hint="eastAsia"/>
          <w:color w:val="000000"/>
          <w:spacing w:val="4"/>
          <w:lang w:val="en-GB"/>
        </w:rPr>
        <w:t>2004</w:t>
      </w:r>
      <w:r>
        <w:rPr>
          <w:rFonts w:hint="eastAsia"/>
          <w:color w:val="000000"/>
          <w:spacing w:val="4"/>
          <w:lang w:val="en-GB"/>
        </w:rPr>
        <w:t>年《妇女在工作场所受性骚扰（防止和纠正）法案》，为了最后确定上述法案，正在全国广泛征求各非政府组织和邦部门的意见。</w:t>
      </w:r>
    </w:p>
    <w:p w:rsidR="0089385A" w:rsidRDefault="0089385A">
      <w:pPr>
        <w:tabs>
          <w:tab w:val="left" w:pos="630"/>
        </w:tabs>
        <w:spacing w:after="240" w:line="360" w:lineRule="exact"/>
        <w:rPr>
          <w:rFonts w:hint="eastAsia"/>
          <w:color w:val="000000"/>
        </w:rPr>
      </w:pPr>
      <w:r>
        <w:rPr>
          <w:color w:val="000000"/>
        </w:rPr>
        <w:t>230.</w:t>
      </w:r>
      <w:r>
        <w:rPr>
          <w:color w:val="000000"/>
        </w:rPr>
        <w:tab/>
      </w:r>
      <w:r>
        <w:rPr>
          <w:rFonts w:hint="eastAsia"/>
          <w:color w:val="000000"/>
        </w:rPr>
        <w:t>一项新政策，</w:t>
      </w:r>
      <w:r>
        <w:rPr>
          <w:rFonts w:hint="eastAsia"/>
          <w:color w:val="000000"/>
        </w:rPr>
        <w:t>2003</w:t>
      </w:r>
      <w:r>
        <w:rPr>
          <w:rFonts w:hint="eastAsia"/>
          <w:color w:val="000000"/>
        </w:rPr>
        <w:t>年《非正式就业工人和无工会部门工人健康保险法案》目前正在审查中。还正在审查《在家工作工人法案》草案。</w:t>
      </w:r>
    </w:p>
    <w:p w:rsidR="0089385A" w:rsidRDefault="0089385A">
      <w:pPr>
        <w:tabs>
          <w:tab w:val="left" w:pos="630"/>
        </w:tabs>
        <w:spacing w:after="240" w:line="360" w:lineRule="exact"/>
        <w:rPr>
          <w:rFonts w:hint="eastAsia"/>
          <w:color w:val="000000"/>
        </w:rPr>
      </w:pPr>
      <w:r>
        <w:rPr>
          <w:color w:val="000000"/>
        </w:rPr>
        <w:t>231.</w:t>
      </w:r>
      <w:r>
        <w:rPr>
          <w:color w:val="000000"/>
        </w:rPr>
        <w:tab/>
      </w:r>
      <w:r>
        <w:rPr>
          <w:rFonts w:hint="eastAsia"/>
          <w:color w:val="000000"/>
        </w:rPr>
        <w:t>现已成立了国家消除童工现象管理局。根据“国家童工项目”创办了</w:t>
      </w:r>
      <w:r>
        <w:rPr>
          <w:color w:val="000000"/>
        </w:rPr>
        <w:t>18</w:t>
      </w:r>
      <w:r>
        <w:rPr>
          <w:rFonts w:hint="eastAsia"/>
          <w:color w:val="000000"/>
        </w:rPr>
        <w:t xml:space="preserve"> </w:t>
      </w:r>
      <w:r>
        <w:rPr>
          <w:color w:val="000000"/>
        </w:rPr>
        <w:t>000</w:t>
      </w:r>
      <w:r>
        <w:rPr>
          <w:rFonts w:hint="eastAsia"/>
          <w:color w:val="000000"/>
        </w:rPr>
        <w:t>所特殊学校，涉及大约</w:t>
      </w:r>
      <w:r>
        <w:rPr>
          <w:color w:val="000000"/>
        </w:rPr>
        <w:t>150</w:t>
      </w:r>
      <w:r>
        <w:rPr>
          <w:rFonts w:hint="eastAsia"/>
          <w:color w:val="000000"/>
        </w:rPr>
        <w:t xml:space="preserve"> </w:t>
      </w:r>
      <w:r>
        <w:rPr>
          <w:color w:val="000000"/>
        </w:rPr>
        <w:t>000</w:t>
      </w:r>
      <w:r>
        <w:rPr>
          <w:rFonts w:hint="eastAsia"/>
          <w:color w:val="000000"/>
        </w:rPr>
        <w:t>名工作儿童。其主要目标是使那些在被童工技术咨询委员会根据</w:t>
      </w:r>
      <w:r>
        <w:rPr>
          <w:rFonts w:hint="eastAsia"/>
          <w:color w:val="000000"/>
        </w:rPr>
        <w:t>1986</w:t>
      </w:r>
      <w:r>
        <w:rPr>
          <w:rFonts w:hint="eastAsia"/>
          <w:color w:val="000000"/>
        </w:rPr>
        <w:t>年《童工（防止和管理）法》列为“危险的”</w:t>
      </w:r>
      <w:r>
        <w:rPr>
          <w:rFonts w:hint="eastAsia"/>
          <w:color w:val="000000"/>
        </w:rPr>
        <w:t>57</w:t>
      </w:r>
      <w:r>
        <w:rPr>
          <w:rFonts w:hint="eastAsia"/>
          <w:color w:val="000000"/>
        </w:rPr>
        <w:t>道工序和</w:t>
      </w:r>
      <w:r>
        <w:rPr>
          <w:rFonts w:hint="eastAsia"/>
          <w:color w:val="000000"/>
        </w:rPr>
        <w:t>13</w:t>
      </w:r>
      <w:r>
        <w:rPr>
          <w:rFonts w:hint="eastAsia"/>
          <w:color w:val="000000"/>
        </w:rPr>
        <w:t>个职业工作的儿童放弃工作并恢复他们的正常生活，并最终把他们纳入正规教育系统的主流。</w:t>
      </w:r>
      <w:r>
        <w:rPr>
          <w:rFonts w:hint="eastAsia"/>
          <w:color w:val="000000"/>
        </w:rPr>
        <w:t>2004-2005</w:t>
      </w:r>
      <w:r>
        <w:rPr>
          <w:rFonts w:hint="eastAsia"/>
          <w:color w:val="000000"/>
        </w:rPr>
        <w:t>年，为此目的提供了</w:t>
      </w:r>
      <w:r>
        <w:rPr>
          <w:rFonts w:hint="eastAsia"/>
          <w:color w:val="000000"/>
        </w:rPr>
        <w:t>8.72</w:t>
      </w:r>
      <w:r>
        <w:rPr>
          <w:rFonts w:hint="eastAsia"/>
          <w:color w:val="000000"/>
        </w:rPr>
        <w:t>亿卢比。没有在职业</w:t>
      </w:r>
      <w:r>
        <w:rPr>
          <w:rFonts w:hint="eastAsia"/>
          <w:color w:val="000000"/>
        </w:rPr>
        <w:t>/</w:t>
      </w:r>
      <w:r>
        <w:rPr>
          <w:rFonts w:hint="eastAsia"/>
          <w:color w:val="000000"/>
        </w:rPr>
        <w:t>行业方面按性别对童工加以分类。然而，从</w:t>
      </w:r>
      <w:r>
        <w:rPr>
          <w:rFonts w:hint="eastAsia"/>
          <w:color w:val="000000"/>
        </w:rPr>
        <w:t>2004-2005</w:t>
      </w:r>
      <w:r>
        <w:rPr>
          <w:rFonts w:hint="eastAsia"/>
          <w:color w:val="000000"/>
        </w:rPr>
        <w:t>年国家童工项目协会的《季度进度报告》搜集到的资料显示女童占特殊学校总入学人数的</w:t>
      </w:r>
      <w:r>
        <w:rPr>
          <w:rFonts w:hint="eastAsia"/>
          <w:color w:val="000000"/>
        </w:rPr>
        <w:t>56%</w:t>
      </w:r>
      <w:r>
        <w:rPr>
          <w:rFonts w:hint="eastAsia"/>
          <w:color w:val="000000"/>
        </w:rPr>
        <w:t>。社会公正与赋权部实施一个财政补贴方案，支持并加强非政府组织参与街头儿童的福利和发展。</w:t>
      </w:r>
    </w:p>
    <w:p w:rsidR="0089385A" w:rsidRDefault="0089385A">
      <w:pPr>
        <w:tabs>
          <w:tab w:val="left" w:pos="630"/>
        </w:tabs>
        <w:spacing w:after="240" w:line="360" w:lineRule="exact"/>
        <w:rPr>
          <w:rFonts w:hint="eastAsia"/>
          <w:color w:val="000000"/>
        </w:rPr>
      </w:pPr>
      <w:r>
        <w:rPr>
          <w:color w:val="000000"/>
        </w:rPr>
        <w:t>232.</w:t>
      </w:r>
      <w:r>
        <w:rPr>
          <w:color w:val="000000"/>
        </w:rPr>
        <w:tab/>
      </w:r>
      <w:r>
        <w:rPr>
          <w:rFonts w:hint="eastAsia"/>
          <w:color w:val="000000"/>
        </w:rPr>
        <w:t>印度政府一贯坚持采取积极主动的办法来处理本国的强迫劳动或债务质役问题。它承认这种做法是对受影响公民的基本人权的公然侵犯，承诺在尽可能短的时间内通过严格执行《教育和就业法》来完全消除这个问题。印度于</w:t>
      </w:r>
      <w:r>
        <w:rPr>
          <w:rFonts w:hint="eastAsia"/>
          <w:color w:val="000000"/>
        </w:rPr>
        <w:t>1954</w:t>
      </w:r>
      <w:r>
        <w:rPr>
          <w:rFonts w:hint="eastAsia"/>
          <w:color w:val="000000"/>
        </w:rPr>
        <w:t>年</w:t>
      </w:r>
      <w:r>
        <w:rPr>
          <w:rFonts w:hint="eastAsia"/>
          <w:color w:val="000000"/>
        </w:rPr>
        <w:t>11</w:t>
      </w:r>
      <w:r>
        <w:rPr>
          <w:rFonts w:hint="eastAsia"/>
          <w:color w:val="000000"/>
        </w:rPr>
        <w:t>月</w:t>
      </w:r>
      <w:r>
        <w:rPr>
          <w:rFonts w:hint="eastAsia"/>
          <w:color w:val="000000"/>
        </w:rPr>
        <w:t>30</w:t>
      </w:r>
      <w:r>
        <w:rPr>
          <w:rFonts w:hint="eastAsia"/>
          <w:color w:val="000000"/>
        </w:rPr>
        <w:t>日批准了国际劳工组织第</w:t>
      </w:r>
      <w:r>
        <w:rPr>
          <w:rFonts w:hint="eastAsia"/>
          <w:color w:val="000000"/>
        </w:rPr>
        <w:t>29</w:t>
      </w:r>
      <w:r>
        <w:rPr>
          <w:rFonts w:hint="eastAsia"/>
          <w:color w:val="000000"/>
        </w:rPr>
        <w:t>号公约（</w:t>
      </w:r>
      <w:r>
        <w:rPr>
          <w:rFonts w:hint="eastAsia"/>
          <w:color w:val="000000"/>
        </w:rPr>
        <w:t>1930</w:t>
      </w:r>
      <w:r>
        <w:rPr>
          <w:rFonts w:hint="eastAsia"/>
          <w:color w:val="000000"/>
        </w:rPr>
        <w:t>年《强迫劳动公约》）。随后，议会于</w:t>
      </w:r>
      <w:r>
        <w:rPr>
          <w:rFonts w:hint="eastAsia"/>
          <w:color w:val="000000"/>
        </w:rPr>
        <w:t>1976</w:t>
      </w:r>
      <w:r>
        <w:rPr>
          <w:rFonts w:hint="eastAsia"/>
          <w:color w:val="000000"/>
        </w:rPr>
        <w:t>年通过了《债务质役制度（废除）法》，但从</w:t>
      </w:r>
      <w:r>
        <w:rPr>
          <w:rFonts w:hint="eastAsia"/>
          <w:color w:val="000000"/>
        </w:rPr>
        <w:t>1975</w:t>
      </w:r>
      <w:r>
        <w:rPr>
          <w:rFonts w:hint="eastAsia"/>
          <w:color w:val="000000"/>
        </w:rPr>
        <w:t>年</w:t>
      </w:r>
      <w:r>
        <w:rPr>
          <w:rFonts w:hint="eastAsia"/>
          <w:color w:val="000000"/>
        </w:rPr>
        <w:t>10</w:t>
      </w:r>
      <w:r>
        <w:rPr>
          <w:rFonts w:hint="eastAsia"/>
          <w:color w:val="000000"/>
        </w:rPr>
        <w:t>月</w:t>
      </w:r>
      <w:r>
        <w:rPr>
          <w:rFonts w:hint="eastAsia"/>
          <w:color w:val="000000"/>
        </w:rPr>
        <w:t>25</w:t>
      </w:r>
      <w:r>
        <w:rPr>
          <w:rFonts w:hint="eastAsia"/>
          <w:color w:val="000000"/>
        </w:rPr>
        <w:t>日起实施，即从颁布法令之日起实施。这部法律规定废除债务质役、债务质役制度和抵押债务。已经在据报有债务质役的邦的住宅小区成立了民间治安维持会。这些治安维持会定期召开会议，以审查正在进行的工作。</w:t>
      </w:r>
      <w:r>
        <w:rPr>
          <w:rFonts w:hint="eastAsia"/>
        </w:rPr>
        <w:t>治安维持会规定使获得自由的债役工恢复经济和社会生活。中央和邦政府对债役工的康复分摊财政支助。</w:t>
      </w:r>
      <w:r>
        <w:rPr>
          <w:rFonts w:hint="eastAsia"/>
        </w:rPr>
        <w:t>1996</w:t>
      </w:r>
      <w:r>
        <w:rPr>
          <w:rFonts w:hint="eastAsia"/>
        </w:rPr>
        <w:t>年，最高法院和劳工部都宣布提供更多资金给被释放的成人劳工和童工。</w:t>
      </w:r>
    </w:p>
    <w:p w:rsidR="0089385A" w:rsidRDefault="0089385A">
      <w:pPr>
        <w:tabs>
          <w:tab w:val="left" w:pos="630"/>
        </w:tabs>
        <w:spacing w:after="240" w:line="360" w:lineRule="exact"/>
        <w:rPr>
          <w:rFonts w:hint="eastAsia"/>
          <w:b/>
        </w:rPr>
      </w:pPr>
      <w:r>
        <w:t>233.</w:t>
      </w:r>
      <w:r>
        <w:tab/>
      </w:r>
      <w:r>
        <w:rPr>
          <w:rFonts w:hint="eastAsia"/>
        </w:rPr>
        <w:t>最近，政府推出了“无工会部门工人的社会保障计划”。雇员准备基金组织利用其覆盖全国的网络和先进的通信技术管理这个全部由政府提供资金的计划。这项计划得到工人协作中心、雇员邦保险公司、其他保险公司、中央和邦劳工机构、行政委员会机构、自助团体和其他民间社会组织的积极拥护。最初，这项计划在印度</w:t>
      </w:r>
      <w:r>
        <w:rPr>
          <w:rFonts w:hint="eastAsia"/>
        </w:rPr>
        <w:t>50</w:t>
      </w:r>
      <w:r>
        <w:rPr>
          <w:rFonts w:hint="eastAsia"/>
        </w:rPr>
        <w:t>个区为</w:t>
      </w:r>
      <w:r>
        <w:rPr>
          <w:rFonts w:hint="eastAsia"/>
        </w:rPr>
        <w:t>250</w:t>
      </w:r>
      <w:r>
        <w:rPr>
          <w:rFonts w:hint="eastAsia"/>
        </w:rPr>
        <w:t>万名工人试行了两年。它适用于月工资低于</w:t>
      </w:r>
      <w:r>
        <w:rPr>
          <w:rFonts w:hint="eastAsia"/>
        </w:rPr>
        <w:t>6 500</w:t>
      </w:r>
      <w:r>
        <w:rPr>
          <w:rFonts w:hint="eastAsia"/>
        </w:rPr>
        <w:t>卢比的工人。该计划提供养老金、个人意外险和医疗保险三重保障。</w:t>
      </w:r>
    </w:p>
    <w:p w:rsidR="0089385A" w:rsidRDefault="0089385A">
      <w:pPr>
        <w:pStyle w:val="H2"/>
        <w:tabs>
          <w:tab w:val="left" w:pos="630"/>
        </w:tabs>
        <w:rPr>
          <w:rFonts w:ascii="Times New Roman" w:hint="eastAsia"/>
          <w:lang w:val="en-US"/>
        </w:rPr>
      </w:pPr>
      <w:r>
        <w:rPr>
          <w:rFonts w:ascii="Times New Roman" w:hint="eastAsia"/>
          <w:bCs/>
          <w:sz w:val="24"/>
        </w:rPr>
        <w:t>主动行动的影响</w:t>
      </w:r>
    </w:p>
    <w:p w:rsidR="0089385A" w:rsidRDefault="0089385A">
      <w:pPr>
        <w:tabs>
          <w:tab w:val="left" w:pos="630"/>
        </w:tabs>
        <w:spacing w:after="240" w:line="360" w:lineRule="exact"/>
        <w:rPr>
          <w:color w:val="000000"/>
        </w:rPr>
      </w:pPr>
      <w:r>
        <w:rPr>
          <w:color w:val="000000"/>
        </w:rPr>
        <w:t>234.</w:t>
      </w:r>
      <w:r>
        <w:rPr>
          <w:color w:val="000000"/>
        </w:rPr>
        <w:tab/>
      </w:r>
      <w:r>
        <w:rPr>
          <w:rFonts w:hint="eastAsia"/>
          <w:color w:val="000000"/>
        </w:rPr>
        <w:t>妇女在劳动人口中占有很大比例。</w:t>
      </w:r>
      <w:r>
        <w:rPr>
          <w:rFonts w:hint="eastAsia"/>
          <w:color w:val="000000"/>
        </w:rPr>
        <w:t>1993-1994</w:t>
      </w:r>
      <w:r>
        <w:rPr>
          <w:rFonts w:hint="eastAsia"/>
          <w:color w:val="000000"/>
        </w:rPr>
        <w:t>年至</w:t>
      </w:r>
      <w:r>
        <w:rPr>
          <w:rFonts w:hint="eastAsia"/>
          <w:color w:val="000000"/>
        </w:rPr>
        <w:t>1999-2000</w:t>
      </w:r>
      <w:r>
        <w:rPr>
          <w:rFonts w:hint="eastAsia"/>
          <w:color w:val="000000"/>
        </w:rPr>
        <w:t>年期间，参加劳动力市场的人口比例从</w:t>
      </w:r>
      <w:r>
        <w:rPr>
          <w:rFonts w:hint="eastAsia"/>
          <w:color w:val="000000"/>
        </w:rPr>
        <w:t>66.5%</w:t>
      </w:r>
      <w:r>
        <w:rPr>
          <w:rFonts w:hint="eastAsia"/>
          <w:color w:val="000000"/>
        </w:rPr>
        <w:t>下降到</w:t>
      </w:r>
      <w:r>
        <w:rPr>
          <w:rFonts w:hint="eastAsia"/>
          <w:color w:val="000000"/>
        </w:rPr>
        <w:t>61.8%</w:t>
      </w:r>
      <w:r>
        <w:rPr>
          <w:rFonts w:hint="eastAsia"/>
          <w:color w:val="000000"/>
        </w:rPr>
        <w:t>。男子的百分比从</w:t>
      </w:r>
      <w:r>
        <w:rPr>
          <w:rFonts w:hint="eastAsia"/>
          <w:color w:val="000000"/>
        </w:rPr>
        <w:t>87.1%</w:t>
      </w:r>
      <w:r>
        <w:rPr>
          <w:rFonts w:hint="eastAsia"/>
          <w:color w:val="000000"/>
        </w:rPr>
        <w:t>下降到</w:t>
      </w:r>
      <w:r>
        <w:rPr>
          <w:rFonts w:hint="eastAsia"/>
          <w:color w:val="000000"/>
        </w:rPr>
        <w:t>83.5%</w:t>
      </w:r>
      <w:r>
        <w:rPr>
          <w:rFonts w:hint="eastAsia"/>
          <w:color w:val="000000"/>
        </w:rPr>
        <w:t>，而同期妇女的百分比从</w:t>
      </w:r>
      <w:r>
        <w:rPr>
          <w:rFonts w:hint="eastAsia"/>
          <w:color w:val="000000"/>
        </w:rPr>
        <w:t>44.4%</w:t>
      </w:r>
      <w:r>
        <w:rPr>
          <w:rFonts w:hint="eastAsia"/>
          <w:color w:val="000000"/>
        </w:rPr>
        <w:t>下降到</w:t>
      </w:r>
      <w:r>
        <w:rPr>
          <w:rFonts w:hint="eastAsia"/>
          <w:color w:val="000000"/>
        </w:rPr>
        <w:t>38.5%</w:t>
      </w:r>
      <w:r>
        <w:rPr>
          <w:rFonts w:hint="eastAsia"/>
          <w:color w:val="000000"/>
        </w:rPr>
        <w:t>。男女参与劳动力市场的程度存在很大差异，农村地区的差距大于城市地区。邦级数据显示，</w:t>
      </w:r>
      <w:r>
        <w:rPr>
          <w:rFonts w:hint="eastAsia"/>
          <w:color w:val="000000"/>
        </w:rPr>
        <w:t>1993-1994</w:t>
      </w:r>
      <w:r>
        <w:rPr>
          <w:rFonts w:hint="eastAsia"/>
          <w:color w:val="000000"/>
        </w:rPr>
        <w:t>年至</w:t>
      </w:r>
      <w:r>
        <w:rPr>
          <w:rFonts w:hint="eastAsia"/>
          <w:color w:val="000000"/>
        </w:rPr>
        <w:t>1999-2000</w:t>
      </w:r>
      <w:r>
        <w:rPr>
          <w:rFonts w:hint="eastAsia"/>
          <w:color w:val="000000"/>
        </w:rPr>
        <w:t>年间，所有邦的劳动力市场参与程度都逐步下降了。同期，</w:t>
      </w:r>
      <w:r>
        <w:rPr>
          <w:rFonts w:hint="eastAsia"/>
          <w:color w:val="000000"/>
        </w:rPr>
        <w:t>15</w:t>
      </w:r>
      <w:r>
        <w:rPr>
          <w:rFonts w:hint="eastAsia"/>
          <w:color w:val="000000"/>
        </w:rPr>
        <w:t>岁和</w:t>
      </w:r>
      <w:r>
        <w:rPr>
          <w:rFonts w:hint="eastAsia"/>
          <w:color w:val="000000"/>
        </w:rPr>
        <w:t>15</w:t>
      </w:r>
      <w:r>
        <w:rPr>
          <w:rFonts w:hint="eastAsia"/>
          <w:color w:val="000000"/>
        </w:rPr>
        <w:t>岁以上年龄组人口的就业增长大幅下降，农村地区和妇女的下降程度大于城市地区和男子。在所有邦中，只有旁遮普、比哈尔和阿萨姆邦显示增长率高于全国平均水平。</w:t>
      </w:r>
    </w:p>
    <w:p w:rsidR="0089385A" w:rsidRDefault="0089385A">
      <w:pPr>
        <w:tabs>
          <w:tab w:val="left" w:pos="630"/>
        </w:tabs>
        <w:spacing w:after="240" w:line="360" w:lineRule="exact"/>
        <w:rPr>
          <w:rFonts w:hint="eastAsia"/>
          <w:color w:val="000000"/>
        </w:rPr>
      </w:pPr>
      <w:r>
        <w:t>235.</w:t>
      </w:r>
      <w:r>
        <w:tab/>
      </w:r>
      <w:r>
        <w:rPr>
          <w:rFonts w:hint="eastAsia"/>
          <w:color w:val="000000"/>
        </w:rPr>
        <w:t>据</w:t>
      </w:r>
      <w:r>
        <w:rPr>
          <w:rFonts w:hint="eastAsia"/>
          <w:color w:val="000000"/>
        </w:rPr>
        <w:t>1999-2000</w:t>
      </w:r>
      <w:r>
        <w:rPr>
          <w:rFonts w:hint="eastAsia"/>
          <w:color w:val="000000"/>
        </w:rPr>
        <w:t>年进行的全国抽样调查，总劳动人口为</w:t>
      </w:r>
      <w:r>
        <w:rPr>
          <w:rFonts w:hint="eastAsia"/>
          <w:color w:val="000000"/>
        </w:rPr>
        <w:t>4.01</w:t>
      </w:r>
      <w:r>
        <w:rPr>
          <w:rFonts w:hint="eastAsia"/>
          <w:color w:val="000000"/>
        </w:rPr>
        <w:t>亿，其中约</w:t>
      </w:r>
      <w:r>
        <w:rPr>
          <w:rFonts w:hint="eastAsia"/>
          <w:color w:val="000000"/>
        </w:rPr>
        <w:t>7%</w:t>
      </w:r>
      <w:r>
        <w:rPr>
          <w:rFonts w:hint="eastAsia"/>
          <w:color w:val="000000"/>
        </w:rPr>
        <w:t>在正规和参加工会的部门就业，将近</w:t>
      </w:r>
      <w:r>
        <w:rPr>
          <w:rFonts w:hint="eastAsia"/>
          <w:color w:val="000000"/>
        </w:rPr>
        <w:t>93%</w:t>
      </w:r>
      <w:r>
        <w:rPr>
          <w:rFonts w:hint="eastAsia"/>
          <w:color w:val="000000"/>
        </w:rPr>
        <w:t>在不属工会或非正规部门。根据《</w:t>
      </w:r>
      <w:r>
        <w:rPr>
          <w:rFonts w:hint="eastAsia"/>
          <w:color w:val="000000"/>
        </w:rPr>
        <w:t>2001</w:t>
      </w:r>
      <w:r>
        <w:rPr>
          <w:rFonts w:hint="eastAsia"/>
          <w:color w:val="000000"/>
        </w:rPr>
        <w:t>年全印度报告》中的经济普查，在这个部门总共</w:t>
      </w:r>
      <w:r>
        <w:rPr>
          <w:rFonts w:hint="eastAsia"/>
          <w:color w:val="000000"/>
        </w:rPr>
        <w:t>3 035</w:t>
      </w:r>
      <w:r>
        <w:rPr>
          <w:rFonts w:hint="eastAsia"/>
          <w:color w:val="000000"/>
        </w:rPr>
        <w:t>万个企业中，有</w:t>
      </w:r>
      <w:r>
        <w:rPr>
          <w:rFonts w:hint="eastAsia"/>
          <w:color w:val="000000"/>
        </w:rPr>
        <w:t>1 771</w:t>
      </w:r>
      <w:r>
        <w:rPr>
          <w:rFonts w:hint="eastAsia"/>
          <w:color w:val="000000"/>
        </w:rPr>
        <w:t>万个在农村地区，</w:t>
      </w:r>
      <w:r>
        <w:rPr>
          <w:rFonts w:hint="eastAsia"/>
          <w:color w:val="000000"/>
        </w:rPr>
        <w:t>1 264</w:t>
      </w:r>
      <w:r>
        <w:rPr>
          <w:rFonts w:hint="eastAsia"/>
          <w:color w:val="000000"/>
        </w:rPr>
        <w:t>万个在城市地区。在总共</w:t>
      </w:r>
      <w:r>
        <w:rPr>
          <w:rFonts w:hint="eastAsia"/>
          <w:color w:val="000000"/>
        </w:rPr>
        <w:t>8 340</w:t>
      </w:r>
      <w:r>
        <w:rPr>
          <w:rFonts w:hint="eastAsia"/>
          <w:color w:val="000000"/>
        </w:rPr>
        <w:t>万名工人中，男子占</w:t>
      </w:r>
      <w:r>
        <w:rPr>
          <w:rFonts w:hint="eastAsia"/>
          <w:color w:val="000000"/>
        </w:rPr>
        <w:t>80%</w:t>
      </w:r>
      <w:r>
        <w:rPr>
          <w:rFonts w:hint="eastAsia"/>
          <w:color w:val="000000"/>
        </w:rPr>
        <w:t>，妇女占</w:t>
      </w:r>
      <w:r>
        <w:rPr>
          <w:rFonts w:hint="eastAsia"/>
          <w:color w:val="000000"/>
        </w:rPr>
        <w:t>17.3%</w:t>
      </w:r>
      <w:r>
        <w:rPr>
          <w:rFonts w:hint="eastAsia"/>
          <w:color w:val="000000"/>
        </w:rPr>
        <w:t>，儿童占</w:t>
      </w:r>
      <w:r>
        <w:rPr>
          <w:rFonts w:hint="eastAsia"/>
          <w:color w:val="000000"/>
        </w:rPr>
        <w:t>2.7%</w:t>
      </w:r>
      <w:r>
        <w:rPr>
          <w:rFonts w:hint="eastAsia"/>
          <w:color w:val="000000"/>
        </w:rPr>
        <w:t>。这些工人和在参加工会部门的同行一样，面临工资、工作条件和福利津贴丧失的危险。</w:t>
      </w:r>
    </w:p>
    <w:p w:rsidR="0089385A" w:rsidRDefault="0089385A">
      <w:pPr>
        <w:tabs>
          <w:tab w:val="left" w:pos="630"/>
        </w:tabs>
        <w:spacing w:after="240" w:line="360" w:lineRule="exact"/>
        <w:rPr>
          <w:rFonts w:hint="eastAsia"/>
        </w:rPr>
      </w:pPr>
      <w:r>
        <w:t>236.</w:t>
      </w:r>
      <w:r>
        <w:tab/>
      </w:r>
      <w:r>
        <w:rPr>
          <w:rFonts w:hint="eastAsia"/>
        </w:rPr>
        <w:t>男女在工作参加率方面存在很大差异。女性工作参加率从</w:t>
      </w:r>
      <w:r>
        <w:rPr>
          <w:rFonts w:hint="eastAsia"/>
        </w:rPr>
        <w:t>1991</w:t>
      </w:r>
      <w:r>
        <w:rPr>
          <w:rFonts w:hint="eastAsia"/>
        </w:rPr>
        <w:t>年的</w:t>
      </w:r>
      <w:r>
        <w:rPr>
          <w:rFonts w:hint="eastAsia"/>
        </w:rPr>
        <w:t>22.7%</w:t>
      </w:r>
      <w:r>
        <w:rPr>
          <w:rFonts w:hint="eastAsia"/>
        </w:rPr>
        <w:t>上升到</w:t>
      </w:r>
      <w:r>
        <w:rPr>
          <w:rFonts w:hint="eastAsia"/>
        </w:rPr>
        <w:t>2001</w:t>
      </w:r>
      <w:r>
        <w:rPr>
          <w:rFonts w:hint="eastAsia"/>
        </w:rPr>
        <w:t>年的</w:t>
      </w:r>
      <w:r>
        <w:rPr>
          <w:rFonts w:hint="eastAsia"/>
        </w:rPr>
        <w:t>25.7%</w:t>
      </w:r>
      <w:r>
        <w:rPr>
          <w:rFonts w:hint="eastAsia"/>
        </w:rPr>
        <w:t>，而男性工作参加率从</w:t>
      </w:r>
      <w:r>
        <w:rPr>
          <w:rFonts w:hint="eastAsia"/>
        </w:rPr>
        <w:t>51.6%</w:t>
      </w:r>
      <w:r>
        <w:rPr>
          <w:rFonts w:hint="eastAsia"/>
        </w:rPr>
        <w:t>略微上升到</w:t>
      </w:r>
      <w:r>
        <w:rPr>
          <w:rFonts w:hint="eastAsia"/>
        </w:rPr>
        <w:t>51.9%</w:t>
      </w:r>
      <w:r>
        <w:rPr>
          <w:rFonts w:hint="eastAsia"/>
        </w:rPr>
        <w:t>。</w:t>
      </w:r>
    </w:p>
    <w:p w:rsidR="0089385A" w:rsidRDefault="0089385A">
      <w:pPr>
        <w:tabs>
          <w:tab w:val="left" w:pos="630"/>
        </w:tabs>
        <w:spacing w:after="240" w:line="360" w:lineRule="exact"/>
        <w:rPr>
          <w:rFonts w:ascii="SimHei" w:eastAsia="SimHei" w:hint="eastAsia"/>
          <w:color w:val="FF0000"/>
        </w:rPr>
      </w:pPr>
      <w:r>
        <w:rPr>
          <w:rFonts w:ascii="SimHei" w:eastAsia="SimHei" w:hint="eastAsia"/>
          <w:color w:val="FF0000"/>
        </w:rPr>
        <w:t>印度工作参加率（1991-2001年）</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7"/>
        <w:gridCol w:w="1984"/>
        <w:gridCol w:w="1984"/>
        <w:gridCol w:w="1984"/>
        <w:gridCol w:w="1982"/>
      </w:tblGrid>
      <w:tr w:rsidR="0089385A">
        <w:tblPrEx>
          <w:tblCellMar>
            <w:top w:w="0" w:type="dxa"/>
            <w:bottom w:w="0" w:type="dxa"/>
          </w:tblCellMar>
        </w:tblPrEx>
        <w:tc>
          <w:tcPr>
            <w:tcW w:w="969" w:type="pct"/>
          </w:tcPr>
          <w:p w:rsidR="0089385A" w:rsidRDefault="0089385A">
            <w:pPr>
              <w:tabs>
                <w:tab w:val="left" w:pos="630"/>
              </w:tabs>
              <w:spacing w:after="120" w:line="360" w:lineRule="exact"/>
              <w:rPr>
                <w:rFonts w:eastAsia="SimHei"/>
                <w:color w:val="FF0000"/>
                <w:sz w:val="18"/>
              </w:rPr>
            </w:pPr>
          </w:p>
        </w:tc>
        <w:tc>
          <w:tcPr>
            <w:tcW w:w="1008" w:type="pct"/>
          </w:tcPr>
          <w:p w:rsidR="0089385A" w:rsidRDefault="0089385A">
            <w:pPr>
              <w:tabs>
                <w:tab w:val="left" w:pos="630"/>
              </w:tabs>
              <w:spacing w:after="120" w:line="360" w:lineRule="exact"/>
              <w:jc w:val="center"/>
              <w:rPr>
                <w:rFonts w:eastAsia="SimHei"/>
                <w:color w:val="FF0000"/>
                <w:sz w:val="18"/>
              </w:rPr>
            </w:pPr>
          </w:p>
        </w:tc>
        <w:tc>
          <w:tcPr>
            <w:tcW w:w="1008" w:type="pct"/>
          </w:tcPr>
          <w:p w:rsidR="0089385A" w:rsidRDefault="0089385A">
            <w:pPr>
              <w:tabs>
                <w:tab w:val="left" w:pos="630"/>
              </w:tabs>
              <w:spacing w:after="120" w:line="360" w:lineRule="exact"/>
              <w:jc w:val="center"/>
              <w:rPr>
                <w:rFonts w:eastAsia="SimHei" w:hint="eastAsia"/>
                <w:color w:val="FF0000"/>
                <w:sz w:val="18"/>
              </w:rPr>
            </w:pPr>
            <w:r>
              <w:rPr>
                <w:rFonts w:eastAsia="SimHei" w:hint="eastAsia"/>
                <w:color w:val="FF0000"/>
                <w:sz w:val="18"/>
              </w:rPr>
              <w:t>人员</w:t>
            </w:r>
          </w:p>
        </w:tc>
        <w:tc>
          <w:tcPr>
            <w:tcW w:w="1008" w:type="pct"/>
          </w:tcPr>
          <w:p w:rsidR="0089385A" w:rsidRDefault="0089385A">
            <w:pPr>
              <w:tabs>
                <w:tab w:val="left" w:pos="630"/>
              </w:tabs>
              <w:spacing w:after="120" w:line="360" w:lineRule="exact"/>
              <w:jc w:val="center"/>
              <w:rPr>
                <w:rFonts w:eastAsia="SimHei" w:hint="eastAsia"/>
                <w:color w:val="FF0000"/>
                <w:sz w:val="18"/>
              </w:rPr>
            </w:pPr>
            <w:r>
              <w:rPr>
                <w:rFonts w:eastAsia="SimHei" w:hint="eastAsia"/>
                <w:color w:val="FF0000"/>
                <w:sz w:val="18"/>
              </w:rPr>
              <w:t>男性</w:t>
            </w:r>
          </w:p>
        </w:tc>
        <w:tc>
          <w:tcPr>
            <w:tcW w:w="1008" w:type="pct"/>
          </w:tcPr>
          <w:p w:rsidR="0089385A" w:rsidRDefault="0089385A">
            <w:pPr>
              <w:tabs>
                <w:tab w:val="left" w:pos="630"/>
              </w:tabs>
              <w:spacing w:after="120" w:line="360" w:lineRule="exact"/>
              <w:jc w:val="center"/>
              <w:rPr>
                <w:rFonts w:eastAsia="SimHei" w:hint="eastAsia"/>
                <w:color w:val="FF0000"/>
                <w:sz w:val="18"/>
              </w:rPr>
            </w:pPr>
            <w:r>
              <w:rPr>
                <w:rFonts w:eastAsia="SimHei" w:hint="eastAsia"/>
                <w:color w:val="FF0000"/>
                <w:sz w:val="18"/>
              </w:rPr>
              <w:t>女性</w:t>
            </w:r>
          </w:p>
        </w:tc>
      </w:tr>
      <w:tr w:rsidR="0089385A">
        <w:tblPrEx>
          <w:tblCellMar>
            <w:top w:w="0" w:type="dxa"/>
            <w:bottom w:w="0" w:type="dxa"/>
          </w:tblCellMar>
        </w:tblPrEx>
        <w:tc>
          <w:tcPr>
            <w:tcW w:w="969" w:type="pct"/>
          </w:tcPr>
          <w:p w:rsidR="0089385A" w:rsidRDefault="0089385A">
            <w:pPr>
              <w:tabs>
                <w:tab w:val="left" w:pos="630"/>
              </w:tabs>
              <w:spacing w:after="120" w:line="360" w:lineRule="exact"/>
              <w:rPr>
                <w:rFonts w:hint="eastAsia"/>
                <w:sz w:val="18"/>
              </w:rPr>
            </w:pPr>
            <w:r>
              <w:rPr>
                <w:sz w:val="18"/>
              </w:rPr>
              <w:t>1991</w:t>
            </w:r>
            <w:r>
              <w:rPr>
                <w:rFonts w:hint="eastAsia"/>
                <w:sz w:val="18"/>
              </w:rPr>
              <w:t>年</w:t>
            </w:r>
          </w:p>
        </w:tc>
        <w:tc>
          <w:tcPr>
            <w:tcW w:w="1008" w:type="pct"/>
          </w:tcPr>
          <w:p w:rsidR="0089385A" w:rsidRDefault="0089385A">
            <w:pPr>
              <w:tabs>
                <w:tab w:val="left" w:pos="630"/>
              </w:tabs>
              <w:spacing w:after="120" w:line="360" w:lineRule="exact"/>
              <w:jc w:val="center"/>
              <w:rPr>
                <w:rFonts w:hint="eastAsia"/>
                <w:sz w:val="18"/>
              </w:rPr>
            </w:pPr>
            <w:r>
              <w:rPr>
                <w:rFonts w:hint="eastAsia"/>
                <w:sz w:val="18"/>
              </w:rPr>
              <w:t>合计</w:t>
            </w:r>
          </w:p>
        </w:tc>
        <w:tc>
          <w:tcPr>
            <w:tcW w:w="1008" w:type="pct"/>
          </w:tcPr>
          <w:p w:rsidR="0089385A" w:rsidRDefault="0089385A">
            <w:pPr>
              <w:tabs>
                <w:tab w:val="left" w:pos="630"/>
              </w:tabs>
              <w:spacing w:after="120" w:line="360" w:lineRule="exact"/>
              <w:jc w:val="center"/>
              <w:rPr>
                <w:sz w:val="18"/>
              </w:rPr>
            </w:pPr>
            <w:r>
              <w:rPr>
                <w:sz w:val="18"/>
              </w:rPr>
              <w:t>37.68</w:t>
            </w:r>
          </w:p>
        </w:tc>
        <w:tc>
          <w:tcPr>
            <w:tcW w:w="1008" w:type="pct"/>
          </w:tcPr>
          <w:p w:rsidR="0089385A" w:rsidRDefault="0089385A">
            <w:pPr>
              <w:tabs>
                <w:tab w:val="left" w:pos="630"/>
              </w:tabs>
              <w:spacing w:after="120" w:line="360" w:lineRule="exact"/>
              <w:jc w:val="center"/>
              <w:rPr>
                <w:sz w:val="18"/>
              </w:rPr>
            </w:pPr>
            <w:r>
              <w:rPr>
                <w:sz w:val="18"/>
              </w:rPr>
              <w:t>51.56</w:t>
            </w:r>
          </w:p>
        </w:tc>
        <w:tc>
          <w:tcPr>
            <w:tcW w:w="1008" w:type="pct"/>
          </w:tcPr>
          <w:p w:rsidR="0089385A" w:rsidRDefault="0089385A">
            <w:pPr>
              <w:tabs>
                <w:tab w:val="left" w:pos="630"/>
              </w:tabs>
              <w:spacing w:after="120" w:line="360" w:lineRule="exact"/>
              <w:jc w:val="center"/>
              <w:rPr>
                <w:sz w:val="18"/>
              </w:rPr>
            </w:pPr>
            <w:r>
              <w:rPr>
                <w:sz w:val="18"/>
              </w:rPr>
              <w:t>22.73</w:t>
            </w:r>
          </w:p>
        </w:tc>
      </w:tr>
      <w:tr w:rsidR="0089385A">
        <w:tblPrEx>
          <w:tblCellMar>
            <w:top w:w="0" w:type="dxa"/>
            <w:bottom w:w="0" w:type="dxa"/>
          </w:tblCellMar>
        </w:tblPrEx>
        <w:tc>
          <w:tcPr>
            <w:tcW w:w="969" w:type="pct"/>
          </w:tcPr>
          <w:p w:rsidR="0089385A" w:rsidRDefault="0089385A">
            <w:pPr>
              <w:tabs>
                <w:tab w:val="left" w:pos="630"/>
              </w:tabs>
              <w:spacing w:after="120" w:line="360" w:lineRule="exact"/>
              <w:rPr>
                <w:sz w:val="18"/>
              </w:rPr>
            </w:pPr>
          </w:p>
        </w:tc>
        <w:tc>
          <w:tcPr>
            <w:tcW w:w="1008" w:type="pct"/>
          </w:tcPr>
          <w:p w:rsidR="0089385A" w:rsidRDefault="0089385A">
            <w:pPr>
              <w:tabs>
                <w:tab w:val="left" w:pos="630"/>
              </w:tabs>
              <w:spacing w:after="120" w:line="360" w:lineRule="exact"/>
              <w:jc w:val="center"/>
              <w:rPr>
                <w:rFonts w:hint="eastAsia"/>
                <w:sz w:val="18"/>
              </w:rPr>
            </w:pPr>
            <w:r>
              <w:rPr>
                <w:rFonts w:hint="eastAsia"/>
                <w:sz w:val="18"/>
              </w:rPr>
              <w:t>农村</w:t>
            </w:r>
          </w:p>
        </w:tc>
        <w:tc>
          <w:tcPr>
            <w:tcW w:w="1008" w:type="pct"/>
          </w:tcPr>
          <w:p w:rsidR="0089385A" w:rsidRDefault="0089385A">
            <w:pPr>
              <w:tabs>
                <w:tab w:val="left" w:pos="630"/>
              </w:tabs>
              <w:spacing w:after="120" w:line="360" w:lineRule="exact"/>
              <w:jc w:val="center"/>
              <w:rPr>
                <w:sz w:val="18"/>
              </w:rPr>
            </w:pPr>
            <w:r>
              <w:rPr>
                <w:sz w:val="18"/>
              </w:rPr>
              <w:t>40.24</w:t>
            </w:r>
          </w:p>
        </w:tc>
        <w:tc>
          <w:tcPr>
            <w:tcW w:w="1008" w:type="pct"/>
          </w:tcPr>
          <w:p w:rsidR="0089385A" w:rsidRDefault="0089385A">
            <w:pPr>
              <w:tabs>
                <w:tab w:val="left" w:pos="630"/>
              </w:tabs>
              <w:spacing w:after="120" w:line="360" w:lineRule="exact"/>
              <w:jc w:val="center"/>
              <w:rPr>
                <w:sz w:val="18"/>
              </w:rPr>
            </w:pPr>
            <w:r>
              <w:rPr>
                <w:sz w:val="18"/>
              </w:rPr>
              <w:t>52.50</w:t>
            </w:r>
          </w:p>
        </w:tc>
        <w:tc>
          <w:tcPr>
            <w:tcW w:w="1008" w:type="pct"/>
          </w:tcPr>
          <w:p w:rsidR="0089385A" w:rsidRDefault="0089385A">
            <w:pPr>
              <w:tabs>
                <w:tab w:val="left" w:pos="630"/>
              </w:tabs>
              <w:spacing w:after="120" w:line="360" w:lineRule="exact"/>
              <w:jc w:val="center"/>
              <w:rPr>
                <w:sz w:val="18"/>
              </w:rPr>
            </w:pPr>
            <w:r>
              <w:rPr>
                <w:sz w:val="18"/>
              </w:rPr>
              <w:t>27.2</w:t>
            </w:r>
          </w:p>
        </w:tc>
      </w:tr>
      <w:tr w:rsidR="0089385A">
        <w:tblPrEx>
          <w:tblCellMar>
            <w:top w:w="0" w:type="dxa"/>
            <w:bottom w:w="0" w:type="dxa"/>
          </w:tblCellMar>
        </w:tblPrEx>
        <w:tc>
          <w:tcPr>
            <w:tcW w:w="969" w:type="pct"/>
          </w:tcPr>
          <w:p w:rsidR="0089385A" w:rsidRDefault="0089385A">
            <w:pPr>
              <w:tabs>
                <w:tab w:val="left" w:pos="630"/>
              </w:tabs>
              <w:spacing w:after="120" w:line="360" w:lineRule="exact"/>
              <w:rPr>
                <w:sz w:val="18"/>
              </w:rPr>
            </w:pPr>
          </w:p>
        </w:tc>
        <w:tc>
          <w:tcPr>
            <w:tcW w:w="1008" w:type="pct"/>
          </w:tcPr>
          <w:p w:rsidR="0089385A" w:rsidRDefault="0089385A">
            <w:pPr>
              <w:tabs>
                <w:tab w:val="left" w:pos="630"/>
              </w:tabs>
              <w:spacing w:after="120" w:line="360" w:lineRule="exact"/>
              <w:jc w:val="center"/>
              <w:rPr>
                <w:rFonts w:hint="eastAsia"/>
                <w:sz w:val="18"/>
              </w:rPr>
            </w:pPr>
            <w:r>
              <w:rPr>
                <w:rFonts w:hint="eastAsia"/>
                <w:sz w:val="18"/>
              </w:rPr>
              <w:t>城市</w:t>
            </w:r>
          </w:p>
        </w:tc>
        <w:tc>
          <w:tcPr>
            <w:tcW w:w="1008" w:type="pct"/>
          </w:tcPr>
          <w:p w:rsidR="0089385A" w:rsidRDefault="0089385A">
            <w:pPr>
              <w:tabs>
                <w:tab w:val="left" w:pos="630"/>
              </w:tabs>
              <w:spacing w:after="120" w:line="360" w:lineRule="exact"/>
              <w:jc w:val="center"/>
              <w:rPr>
                <w:sz w:val="18"/>
              </w:rPr>
            </w:pPr>
            <w:r>
              <w:rPr>
                <w:sz w:val="18"/>
              </w:rPr>
              <w:t>30.44</w:t>
            </w:r>
          </w:p>
        </w:tc>
        <w:tc>
          <w:tcPr>
            <w:tcW w:w="1008" w:type="pct"/>
          </w:tcPr>
          <w:p w:rsidR="0089385A" w:rsidRDefault="0089385A">
            <w:pPr>
              <w:tabs>
                <w:tab w:val="left" w:pos="630"/>
              </w:tabs>
              <w:spacing w:after="120" w:line="360" w:lineRule="exact"/>
              <w:jc w:val="center"/>
              <w:rPr>
                <w:sz w:val="18"/>
              </w:rPr>
            </w:pPr>
            <w:r>
              <w:rPr>
                <w:sz w:val="18"/>
              </w:rPr>
              <w:t>48.95</w:t>
            </w:r>
          </w:p>
        </w:tc>
        <w:tc>
          <w:tcPr>
            <w:tcW w:w="1008" w:type="pct"/>
          </w:tcPr>
          <w:p w:rsidR="0089385A" w:rsidRDefault="0089385A">
            <w:pPr>
              <w:tabs>
                <w:tab w:val="left" w:pos="630"/>
              </w:tabs>
              <w:spacing w:after="120" w:line="360" w:lineRule="exact"/>
              <w:jc w:val="center"/>
              <w:rPr>
                <w:sz w:val="18"/>
              </w:rPr>
            </w:pPr>
            <w:r>
              <w:rPr>
                <w:sz w:val="18"/>
              </w:rPr>
              <w:t>9.74</w:t>
            </w:r>
          </w:p>
        </w:tc>
      </w:tr>
      <w:tr w:rsidR="0089385A">
        <w:tblPrEx>
          <w:tblCellMar>
            <w:top w:w="0" w:type="dxa"/>
            <w:bottom w:w="0" w:type="dxa"/>
          </w:tblCellMar>
        </w:tblPrEx>
        <w:tc>
          <w:tcPr>
            <w:tcW w:w="969" w:type="pct"/>
          </w:tcPr>
          <w:p w:rsidR="0089385A" w:rsidRDefault="0089385A">
            <w:pPr>
              <w:tabs>
                <w:tab w:val="left" w:pos="630"/>
              </w:tabs>
              <w:spacing w:after="120" w:line="360" w:lineRule="exact"/>
              <w:rPr>
                <w:rFonts w:hint="eastAsia"/>
                <w:sz w:val="18"/>
              </w:rPr>
            </w:pPr>
            <w:r>
              <w:rPr>
                <w:sz w:val="18"/>
              </w:rPr>
              <w:t>2001</w:t>
            </w:r>
            <w:r>
              <w:rPr>
                <w:rFonts w:hint="eastAsia"/>
                <w:sz w:val="18"/>
              </w:rPr>
              <w:t>年</w:t>
            </w:r>
          </w:p>
        </w:tc>
        <w:tc>
          <w:tcPr>
            <w:tcW w:w="1008" w:type="pct"/>
          </w:tcPr>
          <w:p w:rsidR="0089385A" w:rsidRDefault="0089385A">
            <w:pPr>
              <w:tabs>
                <w:tab w:val="left" w:pos="630"/>
              </w:tabs>
              <w:spacing w:after="120" w:line="360" w:lineRule="exact"/>
              <w:jc w:val="center"/>
              <w:rPr>
                <w:rFonts w:hint="eastAsia"/>
                <w:sz w:val="18"/>
              </w:rPr>
            </w:pPr>
            <w:r>
              <w:rPr>
                <w:rFonts w:hint="eastAsia"/>
                <w:sz w:val="18"/>
              </w:rPr>
              <w:t>合计</w:t>
            </w:r>
          </w:p>
        </w:tc>
        <w:tc>
          <w:tcPr>
            <w:tcW w:w="1008" w:type="pct"/>
          </w:tcPr>
          <w:p w:rsidR="0089385A" w:rsidRDefault="0089385A">
            <w:pPr>
              <w:tabs>
                <w:tab w:val="left" w:pos="630"/>
              </w:tabs>
              <w:spacing w:after="120" w:line="360" w:lineRule="exact"/>
              <w:jc w:val="center"/>
              <w:rPr>
                <w:sz w:val="18"/>
              </w:rPr>
            </w:pPr>
            <w:r>
              <w:rPr>
                <w:sz w:val="18"/>
              </w:rPr>
              <w:t>39.26</w:t>
            </w:r>
          </w:p>
        </w:tc>
        <w:tc>
          <w:tcPr>
            <w:tcW w:w="1008" w:type="pct"/>
          </w:tcPr>
          <w:p w:rsidR="0089385A" w:rsidRDefault="0089385A">
            <w:pPr>
              <w:tabs>
                <w:tab w:val="left" w:pos="630"/>
              </w:tabs>
              <w:spacing w:after="120" w:line="360" w:lineRule="exact"/>
              <w:jc w:val="center"/>
              <w:rPr>
                <w:sz w:val="18"/>
              </w:rPr>
            </w:pPr>
            <w:r>
              <w:rPr>
                <w:sz w:val="18"/>
              </w:rPr>
              <w:t>51.93</w:t>
            </w:r>
          </w:p>
        </w:tc>
        <w:tc>
          <w:tcPr>
            <w:tcW w:w="1008" w:type="pct"/>
          </w:tcPr>
          <w:p w:rsidR="0089385A" w:rsidRDefault="0089385A">
            <w:pPr>
              <w:tabs>
                <w:tab w:val="left" w:pos="630"/>
              </w:tabs>
              <w:spacing w:after="120" w:line="360" w:lineRule="exact"/>
              <w:jc w:val="center"/>
              <w:rPr>
                <w:sz w:val="18"/>
              </w:rPr>
            </w:pPr>
            <w:r>
              <w:rPr>
                <w:sz w:val="18"/>
              </w:rPr>
              <w:t>25.68</w:t>
            </w:r>
          </w:p>
        </w:tc>
      </w:tr>
      <w:tr w:rsidR="0089385A">
        <w:tblPrEx>
          <w:tblCellMar>
            <w:top w:w="0" w:type="dxa"/>
            <w:bottom w:w="0" w:type="dxa"/>
          </w:tblCellMar>
        </w:tblPrEx>
        <w:tc>
          <w:tcPr>
            <w:tcW w:w="969" w:type="pct"/>
          </w:tcPr>
          <w:p w:rsidR="0089385A" w:rsidRDefault="0089385A">
            <w:pPr>
              <w:tabs>
                <w:tab w:val="left" w:pos="630"/>
              </w:tabs>
              <w:spacing w:after="120" w:line="360" w:lineRule="exact"/>
              <w:rPr>
                <w:sz w:val="18"/>
              </w:rPr>
            </w:pPr>
          </w:p>
        </w:tc>
        <w:tc>
          <w:tcPr>
            <w:tcW w:w="1008" w:type="pct"/>
          </w:tcPr>
          <w:p w:rsidR="0089385A" w:rsidRDefault="0089385A">
            <w:pPr>
              <w:tabs>
                <w:tab w:val="left" w:pos="630"/>
              </w:tabs>
              <w:spacing w:after="120" w:line="360" w:lineRule="exact"/>
              <w:jc w:val="center"/>
              <w:rPr>
                <w:rFonts w:hint="eastAsia"/>
                <w:sz w:val="18"/>
              </w:rPr>
            </w:pPr>
            <w:r>
              <w:rPr>
                <w:rFonts w:hint="eastAsia"/>
                <w:sz w:val="18"/>
              </w:rPr>
              <w:t>农村</w:t>
            </w:r>
          </w:p>
        </w:tc>
        <w:tc>
          <w:tcPr>
            <w:tcW w:w="1008" w:type="pct"/>
          </w:tcPr>
          <w:p w:rsidR="0089385A" w:rsidRDefault="0089385A">
            <w:pPr>
              <w:tabs>
                <w:tab w:val="left" w:pos="630"/>
              </w:tabs>
              <w:spacing w:after="120" w:line="360" w:lineRule="exact"/>
              <w:jc w:val="center"/>
              <w:rPr>
                <w:sz w:val="18"/>
              </w:rPr>
            </w:pPr>
            <w:r>
              <w:rPr>
                <w:sz w:val="18"/>
              </w:rPr>
              <w:t>41.97</w:t>
            </w:r>
          </w:p>
        </w:tc>
        <w:tc>
          <w:tcPr>
            <w:tcW w:w="1008" w:type="pct"/>
          </w:tcPr>
          <w:p w:rsidR="0089385A" w:rsidRDefault="0089385A">
            <w:pPr>
              <w:tabs>
                <w:tab w:val="left" w:pos="630"/>
              </w:tabs>
              <w:spacing w:after="120" w:line="360" w:lineRule="exact"/>
              <w:jc w:val="center"/>
              <w:rPr>
                <w:sz w:val="18"/>
              </w:rPr>
            </w:pPr>
            <w:r>
              <w:rPr>
                <w:sz w:val="18"/>
              </w:rPr>
              <w:t>52.36</w:t>
            </w:r>
          </w:p>
        </w:tc>
        <w:tc>
          <w:tcPr>
            <w:tcW w:w="1008" w:type="pct"/>
          </w:tcPr>
          <w:p w:rsidR="0089385A" w:rsidRDefault="0089385A">
            <w:pPr>
              <w:tabs>
                <w:tab w:val="left" w:pos="630"/>
              </w:tabs>
              <w:spacing w:after="120" w:line="360" w:lineRule="exact"/>
              <w:jc w:val="center"/>
              <w:rPr>
                <w:sz w:val="18"/>
              </w:rPr>
            </w:pPr>
            <w:r>
              <w:rPr>
                <w:sz w:val="18"/>
              </w:rPr>
              <w:t>30.98</w:t>
            </w:r>
          </w:p>
        </w:tc>
      </w:tr>
      <w:tr w:rsidR="0089385A">
        <w:tblPrEx>
          <w:tblCellMar>
            <w:top w:w="0" w:type="dxa"/>
            <w:bottom w:w="0" w:type="dxa"/>
          </w:tblCellMar>
        </w:tblPrEx>
        <w:tc>
          <w:tcPr>
            <w:tcW w:w="969" w:type="pct"/>
          </w:tcPr>
          <w:p w:rsidR="0089385A" w:rsidRDefault="0089385A">
            <w:pPr>
              <w:tabs>
                <w:tab w:val="left" w:pos="630"/>
              </w:tabs>
              <w:spacing w:after="120" w:line="360" w:lineRule="exact"/>
              <w:rPr>
                <w:sz w:val="18"/>
              </w:rPr>
            </w:pPr>
          </w:p>
        </w:tc>
        <w:tc>
          <w:tcPr>
            <w:tcW w:w="1008" w:type="pct"/>
          </w:tcPr>
          <w:p w:rsidR="0089385A" w:rsidRDefault="0089385A">
            <w:pPr>
              <w:tabs>
                <w:tab w:val="left" w:pos="630"/>
              </w:tabs>
              <w:spacing w:after="120" w:line="360" w:lineRule="exact"/>
              <w:jc w:val="center"/>
              <w:rPr>
                <w:rFonts w:hint="eastAsia"/>
                <w:sz w:val="18"/>
              </w:rPr>
            </w:pPr>
            <w:r>
              <w:rPr>
                <w:rFonts w:hint="eastAsia"/>
                <w:sz w:val="18"/>
              </w:rPr>
              <w:t>城市</w:t>
            </w:r>
          </w:p>
        </w:tc>
        <w:tc>
          <w:tcPr>
            <w:tcW w:w="1008" w:type="pct"/>
          </w:tcPr>
          <w:p w:rsidR="0089385A" w:rsidRDefault="0089385A">
            <w:pPr>
              <w:tabs>
                <w:tab w:val="left" w:pos="630"/>
              </w:tabs>
              <w:spacing w:after="120" w:line="360" w:lineRule="exact"/>
              <w:jc w:val="center"/>
              <w:rPr>
                <w:sz w:val="18"/>
              </w:rPr>
            </w:pPr>
            <w:r>
              <w:rPr>
                <w:sz w:val="18"/>
              </w:rPr>
              <w:t>32.23</w:t>
            </w:r>
          </w:p>
        </w:tc>
        <w:tc>
          <w:tcPr>
            <w:tcW w:w="1008" w:type="pct"/>
          </w:tcPr>
          <w:p w:rsidR="0089385A" w:rsidRDefault="0089385A">
            <w:pPr>
              <w:tabs>
                <w:tab w:val="left" w:pos="630"/>
              </w:tabs>
              <w:spacing w:after="120" w:line="360" w:lineRule="exact"/>
              <w:jc w:val="center"/>
              <w:rPr>
                <w:sz w:val="18"/>
              </w:rPr>
            </w:pPr>
            <w:r>
              <w:rPr>
                <w:sz w:val="18"/>
              </w:rPr>
              <w:t>50.85</w:t>
            </w:r>
          </w:p>
        </w:tc>
        <w:tc>
          <w:tcPr>
            <w:tcW w:w="1008" w:type="pct"/>
          </w:tcPr>
          <w:p w:rsidR="0089385A" w:rsidRDefault="0089385A">
            <w:pPr>
              <w:tabs>
                <w:tab w:val="left" w:pos="630"/>
              </w:tabs>
              <w:spacing w:after="120" w:line="360" w:lineRule="exact"/>
              <w:jc w:val="center"/>
              <w:rPr>
                <w:sz w:val="18"/>
              </w:rPr>
            </w:pPr>
            <w:r>
              <w:rPr>
                <w:sz w:val="18"/>
              </w:rPr>
              <w:t>11.55</w:t>
            </w:r>
          </w:p>
        </w:tc>
      </w:tr>
    </w:tbl>
    <w:p w:rsidR="0089385A" w:rsidRDefault="0089385A">
      <w:pPr>
        <w:tabs>
          <w:tab w:val="left" w:pos="630"/>
        </w:tabs>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2003-2004</w:t>
      </w:r>
      <w:r>
        <w:rPr>
          <w:rFonts w:hint="eastAsia"/>
          <w:sz w:val="18"/>
        </w:rPr>
        <w:t>年劳工部年度报告》。</w:t>
      </w:r>
    </w:p>
    <w:p w:rsidR="0089385A" w:rsidRDefault="0089385A">
      <w:pPr>
        <w:tabs>
          <w:tab w:val="left" w:pos="630"/>
        </w:tabs>
        <w:spacing w:after="240" w:line="360" w:lineRule="exact"/>
        <w:rPr>
          <w:rFonts w:hint="eastAsia"/>
        </w:rPr>
      </w:pPr>
      <w:r>
        <w:t>237.</w:t>
      </w:r>
      <w:r>
        <w:tab/>
      </w:r>
      <w:r>
        <w:rPr>
          <w:rFonts w:hint="eastAsia"/>
        </w:rPr>
        <w:t>1991</w:t>
      </w:r>
      <w:r>
        <w:rPr>
          <w:rFonts w:hint="eastAsia"/>
        </w:rPr>
        <w:t>年至</w:t>
      </w:r>
      <w:r>
        <w:rPr>
          <w:rFonts w:hint="eastAsia"/>
        </w:rPr>
        <w:t>1999</w:t>
      </w:r>
      <w:r>
        <w:rPr>
          <w:rFonts w:hint="eastAsia"/>
        </w:rPr>
        <w:t>年期间，妇女在参加工会部门和公营部门的比例增加了，</w:t>
      </w:r>
      <w:r>
        <w:rPr>
          <w:rFonts w:hint="eastAsia"/>
        </w:rPr>
        <w:t>1999</w:t>
      </w:r>
      <w:r>
        <w:rPr>
          <w:rFonts w:hint="eastAsia"/>
        </w:rPr>
        <w:t>年她们在这两个部门的比例分别为</w:t>
      </w:r>
      <w:r>
        <w:rPr>
          <w:rFonts w:hint="eastAsia"/>
        </w:rPr>
        <w:t>17.2%</w:t>
      </w:r>
      <w:r>
        <w:rPr>
          <w:rFonts w:hint="eastAsia"/>
        </w:rPr>
        <w:t>和</w:t>
      </w:r>
      <w:r>
        <w:rPr>
          <w:rFonts w:hint="eastAsia"/>
        </w:rPr>
        <w:t>14.5%</w:t>
      </w:r>
      <w:r>
        <w:rPr>
          <w:rFonts w:hint="eastAsia"/>
        </w:rPr>
        <w:t>。虽然</w:t>
      </w:r>
      <w:r>
        <w:rPr>
          <w:rFonts w:hint="eastAsia"/>
        </w:rPr>
        <w:t>1991</w:t>
      </w:r>
      <w:r>
        <w:rPr>
          <w:rFonts w:hint="eastAsia"/>
        </w:rPr>
        <w:t>年至</w:t>
      </w:r>
      <w:r>
        <w:rPr>
          <w:rFonts w:hint="eastAsia"/>
        </w:rPr>
        <w:t>2001</w:t>
      </w:r>
      <w:r>
        <w:rPr>
          <w:rFonts w:hint="eastAsia"/>
        </w:rPr>
        <w:t>年十年间男女正式工人和非正式工人的比例分别出现了下降和上升，但男子中的升降幅度比妇女显著。</w:t>
      </w:r>
    </w:p>
    <w:p w:rsidR="0089385A" w:rsidRDefault="0089385A">
      <w:pPr>
        <w:tabs>
          <w:tab w:val="left" w:pos="630"/>
        </w:tabs>
        <w:spacing w:after="240" w:line="360" w:lineRule="exact"/>
        <w:rPr>
          <w:rFonts w:hint="eastAsia"/>
        </w:rPr>
      </w:pPr>
      <w:r>
        <w:t xml:space="preserve">238. </w:t>
      </w:r>
      <w:r>
        <w:tab/>
      </w:r>
      <w:r>
        <w:rPr>
          <w:rFonts w:hint="eastAsia"/>
        </w:rPr>
        <w:t>尽管政府对工作的传统定义有了改变，但妇女作为工人对经济的贡献仍不明显而且未得到承认。中央统计组织</w:t>
      </w:r>
      <w:r>
        <w:rPr>
          <w:rFonts w:hint="eastAsia"/>
        </w:rPr>
        <w:t>1998-1999</w:t>
      </w:r>
      <w:r>
        <w:rPr>
          <w:rFonts w:hint="eastAsia"/>
        </w:rPr>
        <w:t>年开展的试验性的《时间利用调查》显示，</w:t>
      </w:r>
      <w:r>
        <w:rPr>
          <w:rFonts w:hint="eastAsia"/>
        </w:rPr>
        <w:t>51%</w:t>
      </w:r>
      <w:r>
        <w:rPr>
          <w:rFonts w:hint="eastAsia"/>
        </w:rPr>
        <w:t>的女性工作未得到应有的承认。</w:t>
      </w:r>
      <w:r>
        <w:rPr>
          <w:rFonts w:hint="eastAsia"/>
        </w:rPr>
        <w:t>93%</w:t>
      </w:r>
      <w:r>
        <w:rPr>
          <w:rFonts w:hint="eastAsia"/>
        </w:rPr>
        <w:t>的女职工在非正式部门（包括农业）就业，而且大多从事低收入工作。印度男女工人之间的工资差距仍然存在，城市的差距大于农村。在成为正式工人的妇女之中，比例较高的是米佐拉姆区、那加兰邦、安得拉邦、锡金和达德拉和纳加尔·哈维利中央直辖区。女性非正式工人比例高于正式工人的邦是阿萨姆邦、比哈尔邦、哈里亚纳邦、查谟和克什米尔、贾坎德邦、奥里萨邦和西孟加拉邦。由于劳动力增长率上升和就业增长率下降，失业率已从</w:t>
      </w:r>
      <w:r>
        <w:rPr>
          <w:rFonts w:hint="eastAsia"/>
        </w:rPr>
        <w:t>1983</w:t>
      </w:r>
      <w:r>
        <w:rPr>
          <w:rFonts w:hint="eastAsia"/>
        </w:rPr>
        <w:t>年的</w:t>
      </w:r>
      <w:r>
        <w:rPr>
          <w:rFonts w:hint="eastAsia"/>
        </w:rPr>
        <w:t>2%</w:t>
      </w:r>
      <w:r>
        <w:rPr>
          <w:rFonts w:hint="eastAsia"/>
        </w:rPr>
        <w:t>增加到</w:t>
      </w:r>
      <w:r>
        <w:rPr>
          <w:rFonts w:hint="eastAsia"/>
        </w:rPr>
        <w:t>2000</w:t>
      </w:r>
      <w:r>
        <w:rPr>
          <w:rFonts w:hint="eastAsia"/>
        </w:rPr>
        <w:t>年的</w:t>
      </w:r>
      <w:r>
        <w:rPr>
          <w:rFonts w:hint="eastAsia"/>
        </w:rPr>
        <w:t>2.3%</w:t>
      </w:r>
      <w:r>
        <w:rPr>
          <w:rFonts w:hint="eastAsia"/>
        </w:rPr>
        <w:t>。男子和妇女以及农村地区的失业率都上升了。在这些邦中，喀拉拉邦的失业率最高，接近</w:t>
      </w:r>
      <w:r>
        <w:rPr>
          <w:rFonts w:hint="eastAsia"/>
        </w:rPr>
        <w:t>8%</w:t>
      </w:r>
      <w:r>
        <w:rPr>
          <w:rFonts w:hint="eastAsia"/>
        </w:rPr>
        <w:t>。</w:t>
      </w:r>
    </w:p>
    <w:p w:rsidR="0089385A" w:rsidRDefault="0089385A">
      <w:pPr>
        <w:tabs>
          <w:tab w:val="left" w:pos="630"/>
        </w:tabs>
        <w:spacing w:after="240" w:line="360" w:lineRule="exact"/>
        <w:rPr>
          <w:rFonts w:hint="eastAsia"/>
        </w:rPr>
      </w:pPr>
      <w:r>
        <w:t>239.</w:t>
      </w:r>
      <w:r>
        <w:tab/>
      </w:r>
      <w:r>
        <w:rPr>
          <w:rFonts w:hint="eastAsia"/>
        </w:rPr>
        <w:t>童工问题仍是令政府高度关注的问题。发现</w:t>
      </w:r>
      <w:r>
        <w:rPr>
          <w:rFonts w:hint="eastAsia"/>
        </w:rPr>
        <w:t>90%</w:t>
      </w:r>
      <w:r>
        <w:rPr>
          <w:rFonts w:hint="eastAsia"/>
        </w:rPr>
        <w:t>以上的童工集中在农村地区，集中在农业等职业以及像养殖、饲养家畜、林业和渔业等类似职业。根据</w:t>
      </w:r>
      <w:r>
        <w:rPr>
          <w:rFonts w:hint="eastAsia"/>
        </w:rPr>
        <w:t>1971</w:t>
      </w:r>
      <w:r>
        <w:rPr>
          <w:rFonts w:hint="eastAsia"/>
        </w:rPr>
        <w:t>年人口普查，童工人数约为</w:t>
      </w:r>
      <w:r>
        <w:rPr>
          <w:rFonts w:hint="eastAsia"/>
        </w:rPr>
        <w:t>1 070</w:t>
      </w:r>
      <w:r>
        <w:rPr>
          <w:rFonts w:hint="eastAsia"/>
        </w:rPr>
        <w:t>万，根据</w:t>
      </w:r>
      <w:r>
        <w:rPr>
          <w:rFonts w:hint="eastAsia"/>
        </w:rPr>
        <w:t>1981</w:t>
      </w:r>
      <w:r>
        <w:rPr>
          <w:rFonts w:hint="eastAsia"/>
        </w:rPr>
        <w:t>年人口普查这一数字上升到了</w:t>
      </w:r>
      <w:r>
        <w:rPr>
          <w:rFonts w:hint="eastAsia"/>
        </w:rPr>
        <w:t>1 360</w:t>
      </w:r>
      <w:r>
        <w:rPr>
          <w:rFonts w:hint="eastAsia"/>
        </w:rPr>
        <w:t>万，但根据</w:t>
      </w:r>
      <w:r>
        <w:rPr>
          <w:rFonts w:hint="eastAsia"/>
        </w:rPr>
        <w:t>1991</w:t>
      </w:r>
      <w:r>
        <w:rPr>
          <w:rFonts w:hint="eastAsia"/>
        </w:rPr>
        <w:t>年人口普查下降到了</w:t>
      </w:r>
      <w:r>
        <w:rPr>
          <w:rFonts w:hint="eastAsia"/>
        </w:rPr>
        <w:t>1 128</w:t>
      </w:r>
      <w:r>
        <w:rPr>
          <w:rFonts w:hint="eastAsia"/>
        </w:rPr>
        <w:t>万。</w:t>
      </w:r>
    </w:p>
    <w:p w:rsidR="0089385A" w:rsidRDefault="0089385A">
      <w:pPr>
        <w:tabs>
          <w:tab w:val="left" w:pos="630"/>
        </w:tabs>
        <w:spacing w:after="240" w:line="360" w:lineRule="exact"/>
        <w:rPr>
          <w:rFonts w:hint="eastAsia"/>
        </w:rPr>
      </w:pPr>
      <w:r>
        <w:rPr>
          <w:color w:val="000000"/>
        </w:rPr>
        <w:t>240.</w:t>
      </w:r>
      <w:r>
        <w:rPr>
          <w:color w:val="000000"/>
        </w:rPr>
        <w:tab/>
      </w:r>
      <w:r>
        <w:rPr>
          <w:rFonts w:hint="eastAsia"/>
        </w:rPr>
        <w:t>印度的经济已经经历了巨大变革。从</w:t>
      </w:r>
      <w:r>
        <w:rPr>
          <w:rFonts w:hint="eastAsia"/>
        </w:rPr>
        <w:t>1991</w:t>
      </w:r>
      <w:r>
        <w:rPr>
          <w:rFonts w:hint="eastAsia"/>
        </w:rPr>
        <w:t>年起，印度开始实施贸易自由化措施。虽然自由化改善了市场准入和许多出口外向型部门和行业的劳动参加率，但自动化和技术进步对不熟练工人产生了不利影响。妇女是最大的不熟练工群体，集中在非正式经济部门，如临时工、计件工资工人等。在这种背景下，已经采取性别分析方法来确定并提出主要的机制，全球化、世界贸易组织和有关协议通过这些机制在就业、工资水平和减少贫穷方面对妇女施加影响。</w:t>
      </w:r>
    </w:p>
    <w:p w:rsidR="0089385A" w:rsidRDefault="0089385A">
      <w:pPr>
        <w:pStyle w:val="H2"/>
        <w:tabs>
          <w:tab w:val="left" w:pos="630"/>
        </w:tabs>
        <w:rPr>
          <w:rFonts w:ascii="Times New Roman" w:hint="eastAsia"/>
          <w:bCs/>
          <w:lang w:val="en-US"/>
        </w:rPr>
      </w:pPr>
      <w:r>
        <w:rPr>
          <w:rFonts w:ascii="Times New Roman" w:hint="eastAsia"/>
          <w:bCs/>
          <w:sz w:val="24"/>
        </w:rPr>
        <w:t>前面的挑战</w:t>
      </w:r>
    </w:p>
    <w:p w:rsidR="0089385A" w:rsidRDefault="0089385A">
      <w:pPr>
        <w:tabs>
          <w:tab w:val="left" w:pos="630"/>
        </w:tabs>
        <w:spacing w:after="240" w:line="360" w:lineRule="exact"/>
        <w:rPr>
          <w:rFonts w:hint="eastAsia"/>
          <w:color w:val="000000"/>
        </w:rPr>
      </w:pPr>
      <w:r>
        <w:rPr>
          <w:color w:val="000000"/>
        </w:rPr>
        <w:t>241.</w:t>
      </w:r>
      <w:r>
        <w:rPr>
          <w:color w:val="000000"/>
        </w:rPr>
        <w:tab/>
      </w:r>
      <w:r>
        <w:rPr>
          <w:rFonts w:hint="eastAsia"/>
          <w:color w:val="000000"/>
        </w:rPr>
        <w:t>尽管制定了各种法案、政策和方案来促进妇女参与就业，在她们的工作参与程度上还是存在很大差异。考虑到妇女面临的各种不利条件，挑战在于实现超越种姓、阶级、城乡界限和区域的性别平衡，特别是在落后的邦和区。解决长期存在的童工和债务质役问题是政府的当务之急。挑战在于有效履行法律、政策、方案和计划。需要制定并实施法律，特别是在农业部门、非正规部门、无工会部门和私营部门以及制定保护她们的社会保障措施。挑战还在于管理跨国公司等和强化有效执行所有方案以便妇女能够获益的机制。</w:t>
      </w:r>
    </w:p>
    <w:p w:rsidR="0089385A" w:rsidRDefault="0089385A">
      <w:pPr>
        <w:tabs>
          <w:tab w:val="left" w:pos="630"/>
        </w:tabs>
        <w:spacing w:after="240" w:line="360" w:lineRule="exact"/>
        <w:rPr>
          <w:rFonts w:hint="eastAsia"/>
          <w:lang w:val="en-GB"/>
        </w:rPr>
      </w:pPr>
      <w:r>
        <w:t>242.</w:t>
      </w:r>
      <w:r>
        <w:tab/>
      </w:r>
      <w:r>
        <w:rPr>
          <w:rFonts w:hint="eastAsia"/>
          <w:lang w:val="en-GB"/>
        </w:rPr>
        <w:t>由于当今世界技术和市场发展突飞猛进</w:t>
      </w:r>
      <w:r>
        <w:rPr>
          <w:rFonts w:hint="eastAsia"/>
        </w:rPr>
        <w:t>，</w:t>
      </w:r>
      <w:r>
        <w:rPr>
          <w:rFonts w:hint="eastAsia"/>
          <w:lang w:val="en-GB"/>
        </w:rPr>
        <w:t>给妇女以机会接受新兴部门的技能培训和技能提升愈加显得重要。需要向处境最不利的人，特别是妇女和儿童提供适当的安全网。工业部门妇女——企业家、工人和服务提供者的能力建设和培训现在被放在优先位置，以帮助妇女面对全球化带来的挑战。</w:t>
      </w:r>
    </w:p>
    <w:p w:rsidR="0089385A" w:rsidRDefault="0089385A">
      <w:pPr>
        <w:tabs>
          <w:tab w:val="left" w:pos="630"/>
        </w:tabs>
        <w:spacing w:after="240" w:line="360" w:lineRule="exact"/>
        <w:rPr>
          <w:rFonts w:hint="eastAsia"/>
        </w:rPr>
      </w:pPr>
      <w:r>
        <w:t>243.</w:t>
      </w:r>
      <w:r>
        <w:tab/>
      </w:r>
      <w:r>
        <w:rPr>
          <w:rFonts w:hint="eastAsia"/>
        </w:rPr>
        <w:t>印度其中一个出口强项是在传统的纺织品和服装部门。妇女在这些行业中占很大比例，尽管她们的工作条件通常很差，工资很低，而且工作也无保障。《多种纤维协议》（通过配额制提供工作）的逐步废止将造成工人，特别是这个部门最易受害的妇女失去生活来源。特别是根据《服务贸易总协定》模式</w:t>
      </w:r>
      <w:r>
        <w:rPr>
          <w:rFonts w:hint="eastAsia"/>
        </w:rPr>
        <w:t>4</w:t>
      </w:r>
      <w:r>
        <w:rPr>
          <w:rFonts w:hint="eastAsia"/>
        </w:rPr>
        <w:t>放宽对服务部门的限制对像印度这样的国家具有重大影响。目前，重点只放在专业服务的放松管制上，而不是放在低技能工人这个类别。考虑到印度在保健和旅游部门的实力，放松对自然人提供此类服务的限制会对印度的工人有利。业务流程外包和软件服务是印度的出口大项，妇女必须使自己具备信息技术领域的专业技能，才能在这个行业获得更高的职位。</w:t>
      </w:r>
    </w:p>
    <w:p w:rsidR="0089385A" w:rsidRDefault="0089385A">
      <w:pPr>
        <w:tabs>
          <w:tab w:val="left" w:pos="630"/>
        </w:tabs>
        <w:spacing w:after="240" w:line="360" w:lineRule="exact"/>
        <w:rPr>
          <w:rFonts w:hint="eastAsia"/>
          <w:color w:val="000000"/>
        </w:rPr>
      </w:pPr>
      <w:r>
        <w:rPr>
          <w:color w:val="000000"/>
        </w:rPr>
        <w:t>244.</w:t>
      </w:r>
      <w:r>
        <w:rPr>
          <w:color w:val="000000"/>
        </w:rPr>
        <w:tab/>
      </w:r>
      <w:r>
        <w:rPr>
          <w:rFonts w:hint="eastAsia"/>
          <w:color w:val="000000"/>
        </w:rPr>
        <w:t>为了实现妇女经济地位的提高，“十五计划”设想要保证前后衔接地提供培训、就业和创收活动，最终目标是实现所有妇女的经济独立和自力更生。该计划旨在通过以下方式实现这个目标：（</w:t>
      </w:r>
      <w:r>
        <w:rPr>
          <w:rFonts w:hint="eastAsia"/>
          <w:color w:val="000000"/>
        </w:rPr>
        <w:t>1</w:t>
      </w:r>
      <w:r>
        <w:rPr>
          <w:rFonts w:hint="eastAsia"/>
          <w:color w:val="000000"/>
        </w:rPr>
        <w:t>）组织妇女进入各种减缓贫穷方案下的自助团体，向她们提供一系列经济方案和支助措施，以提高她们的能力和挣钱能力；（</w:t>
      </w:r>
      <w:r>
        <w:rPr>
          <w:rFonts w:hint="eastAsia"/>
          <w:color w:val="000000"/>
        </w:rPr>
        <w:t>2</w:t>
      </w:r>
      <w:r>
        <w:rPr>
          <w:rFonts w:hint="eastAsia"/>
          <w:color w:val="000000"/>
        </w:rPr>
        <w:t>）保证非正规部门的妇女在改善她们的工作条件方面得到特殊照顾；（</w:t>
      </w:r>
      <w:r>
        <w:rPr>
          <w:rFonts w:hint="eastAsia"/>
          <w:color w:val="000000"/>
        </w:rPr>
        <w:t>3</w:t>
      </w:r>
      <w:r>
        <w:rPr>
          <w:rFonts w:hint="eastAsia"/>
          <w:color w:val="000000"/>
        </w:rPr>
        <w:t>）确保妇女享受到农业和相关活动领域的培训和推广利益，并根据社会林业和森林共同管理方案发放配偶共同的产权证；（</w:t>
      </w:r>
      <w:r>
        <w:rPr>
          <w:rFonts w:hint="eastAsia"/>
          <w:color w:val="000000"/>
        </w:rPr>
        <w:t>4</w:t>
      </w:r>
      <w:r>
        <w:rPr>
          <w:rFonts w:hint="eastAsia"/>
          <w:color w:val="000000"/>
        </w:rPr>
        <w:t>）保证雇主履行其对女职工的法律义务；（</w:t>
      </w:r>
      <w:r>
        <w:rPr>
          <w:rFonts w:hint="eastAsia"/>
          <w:color w:val="000000"/>
        </w:rPr>
        <w:t>5</w:t>
      </w:r>
      <w:r>
        <w:rPr>
          <w:rFonts w:hint="eastAsia"/>
          <w:color w:val="000000"/>
        </w:rPr>
        <w:t>）再训练并提升被技术取代的妇女的技能，以便她们能够从事新就业领域的工作，和制定适当的政策和方案来推动可供选择的自营职业和有薪就业；（</w:t>
      </w:r>
      <w:r>
        <w:rPr>
          <w:rFonts w:hint="eastAsia"/>
          <w:color w:val="000000"/>
        </w:rPr>
        <w:t>6</w:t>
      </w:r>
      <w:r>
        <w:rPr>
          <w:rFonts w:hint="eastAsia"/>
          <w:color w:val="000000"/>
        </w:rPr>
        <w:t>）采取肯定行动以确保在公营部门的服务性工作中至少为妇女保留</w:t>
      </w:r>
      <w:r>
        <w:rPr>
          <w:rFonts w:hint="eastAsia"/>
          <w:color w:val="000000"/>
        </w:rPr>
        <w:t>30%</w:t>
      </w:r>
      <w:r>
        <w:rPr>
          <w:rFonts w:hint="eastAsia"/>
          <w:color w:val="000000"/>
        </w:rPr>
        <w:t>的名额；（</w:t>
      </w:r>
      <w:r>
        <w:rPr>
          <w:rFonts w:hint="eastAsia"/>
          <w:color w:val="000000"/>
        </w:rPr>
        <w:t>7</w:t>
      </w:r>
      <w:r>
        <w:rPr>
          <w:rFonts w:hint="eastAsia"/>
          <w:color w:val="000000"/>
        </w:rPr>
        <w:t>）增加妇女获得贷款的机会。</w:t>
      </w:r>
    </w:p>
    <w:p w:rsidR="0089385A" w:rsidRDefault="0089385A">
      <w:pPr>
        <w:pStyle w:val="H2"/>
        <w:tabs>
          <w:tab w:val="left" w:pos="630"/>
        </w:tabs>
        <w:rPr>
          <w:rFonts w:hint="eastAsia"/>
          <w:bCs/>
          <w:sz w:val="26"/>
          <w:lang w:val="en-US"/>
        </w:rPr>
      </w:pPr>
      <w:r>
        <w:rPr>
          <w:rFonts w:hint="eastAsia"/>
          <w:bCs/>
          <w:sz w:val="26"/>
          <w:lang w:val="en-US"/>
        </w:rPr>
        <w:t>第12条：平等享有保健服务</w:t>
      </w:r>
    </w:p>
    <w:p w:rsidR="0089385A" w:rsidRDefault="0089385A">
      <w:pPr>
        <w:pStyle w:val="H2"/>
        <w:tabs>
          <w:tab w:val="left" w:pos="630"/>
        </w:tabs>
        <w:rPr>
          <w:rFonts w:ascii="Times New Roman" w:hint="eastAsia"/>
          <w:bCs/>
          <w:lang w:val="en-US"/>
        </w:rPr>
      </w:pPr>
      <w:r>
        <w:rPr>
          <w:rFonts w:ascii="Times New Roman" w:hint="eastAsia"/>
          <w:bCs/>
          <w:sz w:val="24"/>
        </w:rPr>
        <w:t>基本信息</w:t>
      </w:r>
    </w:p>
    <w:p w:rsidR="0089385A" w:rsidRDefault="0089385A">
      <w:pPr>
        <w:tabs>
          <w:tab w:val="left" w:pos="630"/>
        </w:tabs>
        <w:spacing w:after="240" w:line="360" w:lineRule="exact"/>
        <w:rPr>
          <w:rFonts w:hint="eastAsia"/>
          <w:color w:val="000000"/>
        </w:rPr>
      </w:pPr>
      <w:r>
        <w:rPr>
          <w:color w:val="000000"/>
        </w:rPr>
        <w:t>245.</w:t>
      </w:r>
      <w:r>
        <w:rPr>
          <w:color w:val="000000"/>
        </w:rPr>
        <w:tab/>
      </w:r>
      <w:r>
        <w:rPr>
          <w:rFonts w:hint="eastAsia"/>
          <w:color w:val="000000"/>
        </w:rPr>
        <w:t>印度致力于实现“</w:t>
      </w:r>
      <w:r>
        <w:rPr>
          <w:rFonts w:hint="eastAsia"/>
          <w:color w:val="000000"/>
        </w:rPr>
        <w:t>2000</w:t>
      </w:r>
      <w:r>
        <w:rPr>
          <w:rFonts w:hint="eastAsia"/>
          <w:color w:val="000000"/>
        </w:rPr>
        <w:t>年人人享有卫生保健”的目标。为此，在农村和城市地区都建立了一个巨大的保健机构网。农村地区总共有</w:t>
      </w:r>
      <w:r>
        <w:rPr>
          <w:color w:val="000000"/>
        </w:rPr>
        <w:t>137</w:t>
      </w:r>
      <w:r>
        <w:rPr>
          <w:rFonts w:hint="eastAsia"/>
          <w:color w:val="000000"/>
        </w:rPr>
        <w:t xml:space="preserve"> </w:t>
      </w:r>
      <w:r>
        <w:rPr>
          <w:color w:val="000000"/>
        </w:rPr>
        <w:t>271</w:t>
      </w:r>
      <w:r>
        <w:rPr>
          <w:rFonts w:hint="eastAsia"/>
          <w:color w:val="000000"/>
        </w:rPr>
        <w:t>个小保健站、</w:t>
      </w:r>
      <w:r>
        <w:rPr>
          <w:color w:val="000000"/>
        </w:rPr>
        <w:t>22</w:t>
      </w:r>
      <w:r>
        <w:rPr>
          <w:rFonts w:hint="eastAsia"/>
          <w:color w:val="000000"/>
        </w:rPr>
        <w:t xml:space="preserve"> </w:t>
      </w:r>
      <w:r>
        <w:rPr>
          <w:color w:val="000000"/>
        </w:rPr>
        <w:t>975</w:t>
      </w:r>
      <w:r>
        <w:rPr>
          <w:rFonts w:hint="eastAsia"/>
          <w:color w:val="000000"/>
        </w:rPr>
        <w:t>个初级保健中心和</w:t>
      </w:r>
      <w:r>
        <w:rPr>
          <w:color w:val="000000"/>
        </w:rPr>
        <w:t>2</w:t>
      </w:r>
      <w:r>
        <w:rPr>
          <w:rFonts w:hint="eastAsia"/>
          <w:color w:val="000000"/>
        </w:rPr>
        <w:t xml:space="preserve"> </w:t>
      </w:r>
      <w:r>
        <w:rPr>
          <w:color w:val="000000"/>
        </w:rPr>
        <w:t>935</w:t>
      </w:r>
      <w:r>
        <w:rPr>
          <w:rFonts w:hint="eastAsia"/>
          <w:color w:val="000000"/>
        </w:rPr>
        <w:t>个社区保健中心。已经提出并实施了若干政策、方案和计划。</w:t>
      </w:r>
    </w:p>
    <w:p w:rsidR="0089385A" w:rsidRDefault="0089385A">
      <w:pPr>
        <w:pStyle w:val="H2"/>
        <w:tabs>
          <w:tab w:val="left" w:pos="630"/>
        </w:tabs>
        <w:rPr>
          <w:rFonts w:ascii="Times New Roman" w:hint="eastAsia"/>
          <w:bCs/>
          <w:lang w:val="en-US"/>
        </w:rPr>
      </w:pPr>
      <w:r>
        <w:rPr>
          <w:rFonts w:ascii="Times New Roman" w:hint="eastAsia"/>
          <w:bCs/>
          <w:sz w:val="24"/>
        </w:rPr>
        <w:t>国家举措</w:t>
      </w:r>
    </w:p>
    <w:p w:rsidR="0089385A" w:rsidRDefault="0089385A">
      <w:pPr>
        <w:tabs>
          <w:tab w:val="left" w:pos="630"/>
        </w:tabs>
        <w:spacing w:after="240" w:line="360" w:lineRule="exact"/>
        <w:rPr>
          <w:rFonts w:hint="eastAsia"/>
          <w:color w:val="000000"/>
        </w:rPr>
      </w:pPr>
      <w:r>
        <w:rPr>
          <w:color w:val="000000"/>
        </w:rPr>
        <w:t>246.</w:t>
      </w:r>
      <w:r>
        <w:rPr>
          <w:b/>
          <w:color w:val="000000"/>
        </w:rPr>
        <w:tab/>
      </w:r>
      <w:r>
        <w:rPr>
          <w:rFonts w:ascii="SimHei" w:eastAsia="SimHei" w:hint="eastAsia"/>
          <w:color w:val="FF0000"/>
        </w:rPr>
        <w:t>《2002年全国保健政策》</w:t>
      </w:r>
      <w:r>
        <w:rPr>
          <w:rFonts w:hint="eastAsia"/>
          <w:color w:val="000000"/>
        </w:rPr>
        <w:t>：侧重于需要增加资金供应和国家公共卫生倡议的组织结构调整，以便推动特别是社会贫穷阶层更加公平地享用保健设施。它强调需要制定有时限的方案，以建立一个集初级保健服务、校外教育和健康教育于一体的网络、通过保健志愿者进行调解、建立一个转诊系统和鼓励私人主动提供保健设施。</w:t>
      </w:r>
    </w:p>
    <w:p w:rsidR="0089385A" w:rsidRDefault="0089385A">
      <w:pPr>
        <w:tabs>
          <w:tab w:val="left" w:pos="630"/>
        </w:tabs>
        <w:spacing w:after="240" w:line="360" w:lineRule="exact"/>
        <w:rPr>
          <w:rFonts w:hint="eastAsia"/>
          <w:color w:val="000000"/>
        </w:rPr>
      </w:pPr>
      <w:r>
        <w:rPr>
          <w:color w:val="000000"/>
        </w:rPr>
        <w:t>247.</w:t>
      </w:r>
      <w:r>
        <w:rPr>
          <w:b/>
          <w:color w:val="000000"/>
        </w:rPr>
        <w:tab/>
      </w:r>
      <w:r>
        <w:rPr>
          <w:rFonts w:ascii="SimHei" w:eastAsia="SimHei" w:hint="eastAsia"/>
          <w:color w:val="FF0000"/>
        </w:rPr>
        <w:t>生殖健康和儿童保健方案</w:t>
      </w:r>
      <w:r>
        <w:rPr>
          <w:rFonts w:hint="eastAsia"/>
          <w:color w:val="000000"/>
        </w:rPr>
        <w:t>：（</w:t>
      </w:r>
      <w:r>
        <w:rPr>
          <w:rFonts w:hint="eastAsia"/>
          <w:color w:val="000000"/>
        </w:rPr>
        <w:t>1997-2003</w:t>
      </w:r>
      <w:r>
        <w:rPr>
          <w:rFonts w:hint="eastAsia"/>
          <w:color w:val="000000"/>
        </w:rPr>
        <w:t>年为第一阶段，</w:t>
      </w:r>
      <w:r>
        <w:rPr>
          <w:rFonts w:hint="eastAsia"/>
          <w:color w:val="000000"/>
        </w:rPr>
        <w:t>2003</w:t>
      </w:r>
      <w:r>
        <w:rPr>
          <w:rFonts w:hint="eastAsia"/>
          <w:color w:val="000000"/>
        </w:rPr>
        <w:t>年起为第二阶段）旨在减少产妇和婴儿死亡率、提高对人们享有的保健权利的认识和改善保健服务系统。减少产妇死亡率和发病率的干预措施包括提倡在医疗机构和家里安全分娩。正在根据生殖健康和儿童保健方案训练助产人员实施洁净分娩。除此之外，还加大努力来解决妇女的保健问题和对艾滋病毒</w:t>
      </w:r>
      <w:r>
        <w:rPr>
          <w:rFonts w:hint="eastAsia"/>
          <w:color w:val="000000"/>
        </w:rPr>
        <w:t>/</w:t>
      </w:r>
      <w:r>
        <w:rPr>
          <w:rFonts w:hint="eastAsia"/>
          <w:color w:val="000000"/>
        </w:rPr>
        <w:t>艾滋病、肺结核、疟疾、麻风病及其他传染病的担心。还寻求男子关注生殖健康和儿童保健方案。</w:t>
      </w:r>
    </w:p>
    <w:p w:rsidR="0089385A" w:rsidRDefault="0089385A">
      <w:pPr>
        <w:tabs>
          <w:tab w:val="left" w:pos="630"/>
        </w:tabs>
        <w:spacing w:after="240" w:line="360" w:lineRule="exact"/>
        <w:rPr>
          <w:rFonts w:hint="eastAsia"/>
          <w:bCs/>
          <w:color w:val="000000"/>
        </w:rPr>
      </w:pPr>
      <w:r>
        <w:rPr>
          <w:bCs/>
          <w:color w:val="000000"/>
        </w:rPr>
        <w:t>248.</w:t>
      </w:r>
      <w:r>
        <w:rPr>
          <w:bCs/>
          <w:color w:val="000000"/>
        </w:rPr>
        <w:tab/>
      </w:r>
      <w:r>
        <w:rPr>
          <w:rFonts w:ascii="SimHei" w:eastAsia="SimHei" w:hint="eastAsia"/>
          <w:color w:val="FF0000"/>
        </w:rPr>
        <w:t>国家农村保健方案</w:t>
      </w:r>
      <w:r>
        <w:rPr>
          <w:rFonts w:hint="eastAsia"/>
          <w:bCs/>
          <w:color w:val="000000"/>
        </w:rPr>
        <w:t>：国家农村保健方案（</w:t>
      </w:r>
      <w:r>
        <w:rPr>
          <w:rFonts w:hint="eastAsia"/>
          <w:bCs/>
          <w:color w:val="000000"/>
        </w:rPr>
        <w:t>2005-2012</w:t>
      </w:r>
      <w:r>
        <w:rPr>
          <w:rFonts w:hint="eastAsia"/>
          <w:bCs/>
          <w:color w:val="000000"/>
        </w:rPr>
        <w:t>年）谋求向全国的农村人口提供有效的保健，特别把重点放在公共卫生指标差和</w:t>
      </w:r>
      <w:r>
        <w:rPr>
          <w:rFonts w:hint="eastAsia"/>
          <w:bCs/>
          <w:color w:val="000000"/>
        </w:rPr>
        <w:t>/</w:t>
      </w:r>
      <w:r>
        <w:rPr>
          <w:rFonts w:hint="eastAsia"/>
          <w:bCs/>
          <w:color w:val="000000"/>
        </w:rPr>
        <w:t>或基础设施薄弱的</w:t>
      </w:r>
      <w:r>
        <w:rPr>
          <w:rFonts w:hint="eastAsia"/>
          <w:bCs/>
          <w:color w:val="000000"/>
        </w:rPr>
        <w:t>18</w:t>
      </w:r>
      <w:r>
        <w:rPr>
          <w:rFonts w:hint="eastAsia"/>
          <w:bCs/>
          <w:color w:val="000000"/>
        </w:rPr>
        <w:t>个邦。它的目标是从结构上调整卫生系统，使之能够高效运用根据国家共同最低纲领承诺拨付的更多经费和推广加强该国公共卫生管理和服务的政策。它谋求给当地的卫生传统注入新的活力并把</w:t>
      </w:r>
      <w:r>
        <w:rPr>
          <w:rFonts w:hint="eastAsia"/>
          <w:bCs/>
          <w:color w:val="000000"/>
        </w:rPr>
        <w:t>AYUSH</w:t>
      </w:r>
      <w:r>
        <w:rPr>
          <w:rFonts w:hint="eastAsia"/>
          <w:bCs/>
          <w:color w:val="000000"/>
        </w:rPr>
        <w:t>纳入公共卫生系统的主流。它旨在通过一个区保健方案使保健方面令人关心的问题与卫生设施</w:t>
      </w:r>
      <w:r>
        <w:rPr>
          <w:rFonts w:hint="eastAsia"/>
          <w:bCs/>
          <w:color w:val="000000"/>
        </w:rPr>
        <w:t>/</w:t>
      </w:r>
      <w:r>
        <w:rPr>
          <w:rFonts w:hint="eastAsia"/>
          <w:bCs/>
          <w:color w:val="000000"/>
        </w:rPr>
        <w:t>卫生、营养、安全饮用水等健康决定因素相结合。它谋求增加农村人口，特别是贫穷的妇女和儿童获得公平、可支付得起、负责任和有效的初级保健的机会。</w:t>
      </w:r>
    </w:p>
    <w:p w:rsidR="0089385A" w:rsidRDefault="0089385A">
      <w:pPr>
        <w:tabs>
          <w:tab w:val="left" w:pos="630"/>
        </w:tabs>
        <w:spacing w:after="240" w:line="360" w:lineRule="exact"/>
        <w:rPr>
          <w:rFonts w:hint="eastAsia"/>
          <w:color w:val="000000"/>
        </w:rPr>
      </w:pPr>
      <w:r>
        <w:rPr>
          <w:color w:val="000000"/>
        </w:rPr>
        <w:t>249.</w:t>
      </w:r>
      <w:r>
        <w:rPr>
          <w:b/>
          <w:color w:val="000000"/>
        </w:rPr>
        <w:tab/>
      </w:r>
      <w:r>
        <w:rPr>
          <w:rFonts w:ascii="SimHei" w:eastAsia="SimHei" w:hint="eastAsia"/>
          <w:color w:val="FF0000"/>
        </w:rPr>
        <w:t>儿童发展综合性服务</w:t>
      </w:r>
      <w:r>
        <w:rPr>
          <w:rFonts w:hint="eastAsia"/>
          <w:color w:val="000000"/>
        </w:rPr>
        <w:t>：作为一个全国性的方案，仍是</w:t>
      </w:r>
      <w:r>
        <w:rPr>
          <w:rFonts w:hint="eastAsia"/>
          <w:color w:val="000000"/>
        </w:rPr>
        <w:t>6</w:t>
      </w:r>
      <w:r>
        <w:rPr>
          <w:rFonts w:hint="eastAsia"/>
          <w:color w:val="000000"/>
        </w:rPr>
        <w:t>岁以下儿童以及孕妇和哺乳妇女综合发展的主要干预措施。截止到</w:t>
      </w:r>
      <w:r>
        <w:rPr>
          <w:rFonts w:hint="eastAsia"/>
          <w:color w:val="000000"/>
        </w:rPr>
        <w:t>2004</w:t>
      </w:r>
      <w:r>
        <w:rPr>
          <w:rFonts w:hint="eastAsia"/>
          <w:color w:val="000000"/>
        </w:rPr>
        <w:t>年</w:t>
      </w:r>
      <w:r>
        <w:rPr>
          <w:rFonts w:hint="eastAsia"/>
          <w:color w:val="000000"/>
        </w:rPr>
        <w:t>3</w:t>
      </w:r>
      <w:r>
        <w:rPr>
          <w:rFonts w:hint="eastAsia"/>
          <w:color w:val="000000"/>
        </w:rPr>
        <w:t>月，全国共有</w:t>
      </w:r>
      <w:r>
        <w:rPr>
          <w:rFonts w:hint="eastAsia"/>
          <w:color w:val="000000"/>
        </w:rPr>
        <w:t>5 267</w:t>
      </w:r>
      <w:r>
        <w:rPr>
          <w:rFonts w:hint="eastAsia"/>
          <w:color w:val="000000"/>
        </w:rPr>
        <w:t>个项目。它有一个庞大的提供服务机构。他们包括</w:t>
      </w:r>
      <w:r>
        <w:rPr>
          <w:color w:val="000000"/>
        </w:rPr>
        <w:t>636 105</w:t>
      </w:r>
      <w:r>
        <w:rPr>
          <w:rFonts w:hint="eastAsia"/>
          <w:color w:val="000000"/>
        </w:rPr>
        <w:t>名</w:t>
      </w:r>
      <w:r>
        <w:rPr>
          <w:color w:val="000000"/>
        </w:rPr>
        <w:t>anganwadi</w:t>
      </w:r>
      <w:r>
        <w:rPr>
          <w:rFonts w:hint="eastAsia"/>
          <w:color w:val="000000"/>
        </w:rPr>
        <w:t>工作者、</w:t>
      </w:r>
      <w:r>
        <w:rPr>
          <w:color w:val="000000"/>
        </w:rPr>
        <w:t>22</w:t>
      </w:r>
      <w:r>
        <w:rPr>
          <w:rFonts w:hint="eastAsia"/>
          <w:color w:val="000000"/>
        </w:rPr>
        <w:t xml:space="preserve"> </w:t>
      </w:r>
      <w:r>
        <w:rPr>
          <w:color w:val="000000"/>
        </w:rPr>
        <w:t>013</w:t>
      </w:r>
      <w:r>
        <w:rPr>
          <w:rFonts w:hint="eastAsia"/>
          <w:color w:val="000000"/>
        </w:rPr>
        <w:t>位主管人和</w:t>
      </w:r>
      <w:r>
        <w:rPr>
          <w:color w:val="000000"/>
        </w:rPr>
        <w:t>5</w:t>
      </w:r>
      <w:r>
        <w:rPr>
          <w:rFonts w:hint="eastAsia"/>
          <w:color w:val="000000"/>
        </w:rPr>
        <w:t xml:space="preserve"> </w:t>
      </w:r>
      <w:r>
        <w:rPr>
          <w:color w:val="000000"/>
        </w:rPr>
        <w:t>258</w:t>
      </w:r>
      <w:r>
        <w:rPr>
          <w:rFonts w:hint="eastAsia"/>
          <w:color w:val="000000"/>
        </w:rPr>
        <w:t>个</w:t>
      </w:r>
      <w:r>
        <w:rPr>
          <w:color w:val="000000"/>
        </w:rPr>
        <w:t>CDPOs/ACDPOs</w:t>
      </w:r>
      <w:r>
        <w:rPr>
          <w:rFonts w:hint="eastAsia"/>
          <w:color w:val="000000"/>
        </w:rPr>
        <w:t>。这些</w:t>
      </w:r>
      <w:r>
        <w:rPr>
          <w:color w:val="000000"/>
        </w:rPr>
        <w:t>anganwadi</w:t>
      </w:r>
      <w:r>
        <w:rPr>
          <w:rFonts w:hint="eastAsia"/>
          <w:color w:val="000000"/>
        </w:rPr>
        <w:t>中心每月提供</w:t>
      </w:r>
      <w:r>
        <w:rPr>
          <w:rFonts w:hint="eastAsia"/>
          <w:color w:val="000000"/>
        </w:rPr>
        <w:t>21</w:t>
      </w:r>
      <w:r>
        <w:rPr>
          <w:rFonts w:hint="eastAsia"/>
          <w:color w:val="000000"/>
        </w:rPr>
        <w:t>天的补充营养，已使</w:t>
      </w:r>
      <w:r>
        <w:rPr>
          <w:color w:val="000000"/>
        </w:rPr>
        <w:t>16 798 824</w:t>
      </w:r>
      <w:r>
        <w:rPr>
          <w:rFonts w:hint="eastAsia"/>
          <w:color w:val="000000"/>
        </w:rPr>
        <w:t>名</w:t>
      </w:r>
      <w:r>
        <w:rPr>
          <w:rFonts w:hint="eastAsia"/>
          <w:color w:val="000000"/>
        </w:rPr>
        <w:t>3</w:t>
      </w:r>
      <w:r>
        <w:rPr>
          <w:rFonts w:hint="eastAsia"/>
          <w:color w:val="000000"/>
        </w:rPr>
        <w:t>岁以下儿童、</w:t>
      </w:r>
      <w:r>
        <w:rPr>
          <w:color w:val="000000"/>
        </w:rPr>
        <w:t>17 352 353</w:t>
      </w:r>
      <w:r>
        <w:rPr>
          <w:rFonts w:hint="eastAsia"/>
          <w:color w:val="000000"/>
        </w:rPr>
        <w:t>名</w:t>
      </w:r>
      <w:r>
        <w:rPr>
          <w:rFonts w:hint="eastAsia"/>
          <w:color w:val="000000"/>
        </w:rPr>
        <w:t>3</w:t>
      </w:r>
      <w:r>
        <w:rPr>
          <w:rFonts w:hint="eastAsia"/>
          <w:color w:val="000000"/>
        </w:rPr>
        <w:t>至</w:t>
      </w:r>
      <w:r>
        <w:rPr>
          <w:rFonts w:hint="eastAsia"/>
          <w:color w:val="000000"/>
        </w:rPr>
        <w:t>6</w:t>
      </w:r>
      <w:r>
        <w:rPr>
          <w:rFonts w:hint="eastAsia"/>
          <w:color w:val="000000"/>
        </w:rPr>
        <w:t>岁儿童和</w:t>
      </w:r>
      <w:r>
        <w:rPr>
          <w:color w:val="000000"/>
        </w:rPr>
        <w:t>7 357 501</w:t>
      </w:r>
      <w:r>
        <w:rPr>
          <w:rFonts w:hint="eastAsia"/>
          <w:color w:val="000000"/>
        </w:rPr>
        <w:t>名孕妇和哺乳妇女受益。</w:t>
      </w:r>
      <w:r>
        <w:rPr>
          <w:color w:val="000000"/>
        </w:rPr>
        <w:t>anganwadis</w:t>
      </w:r>
      <w:r>
        <w:rPr>
          <w:rFonts w:hint="eastAsia"/>
          <w:color w:val="000000"/>
        </w:rPr>
        <w:t>还为</w:t>
      </w:r>
      <w:r>
        <w:rPr>
          <w:color w:val="000000"/>
        </w:rPr>
        <w:t>10 461 430</w:t>
      </w:r>
      <w:r>
        <w:rPr>
          <w:rFonts w:hint="eastAsia"/>
          <w:color w:val="000000"/>
        </w:rPr>
        <w:t>名</w:t>
      </w:r>
      <w:r>
        <w:rPr>
          <w:rFonts w:hint="eastAsia"/>
          <w:color w:val="000000"/>
        </w:rPr>
        <w:t>3</w:t>
      </w:r>
      <w:r>
        <w:rPr>
          <w:rFonts w:hint="eastAsia"/>
          <w:color w:val="000000"/>
        </w:rPr>
        <w:t>岁至</w:t>
      </w:r>
      <w:r>
        <w:rPr>
          <w:rFonts w:hint="eastAsia"/>
          <w:color w:val="000000"/>
        </w:rPr>
        <w:t>6</w:t>
      </w:r>
      <w:r>
        <w:rPr>
          <w:rFonts w:hint="eastAsia"/>
          <w:color w:val="000000"/>
        </w:rPr>
        <w:t>岁男孩和</w:t>
      </w:r>
      <w:r>
        <w:rPr>
          <w:color w:val="000000"/>
        </w:rPr>
        <w:t>9 976 572</w:t>
      </w:r>
      <w:r>
        <w:rPr>
          <w:rFonts w:hint="eastAsia"/>
          <w:color w:val="000000"/>
        </w:rPr>
        <w:t>名</w:t>
      </w:r>
      <w:r>
        <w:rPr>
          <w:rFonts w:hint="eastAsia"/>
          <w:color w:val="000000"/>
        </w:rPr>
        <w:t>3</w:t>
      </w:r>
      <w:r>
        <w:rPr>
          <w:rFonts w:hint="eastAsia"/>
          <w:color w:val="000000"/>
        </w:rPr>
        <w:t>岁至</w:t>
      </w:r>
      <w:r>
        <w:rPr>
          <w:rFonts w:hint="eastAsia"/>
          <w:color w:val="000000"/>
        </w:rPr>
        <w:t>6</w:t>
      </w:r>
      <w:r>
        <w:rPr>
          <w:rFonts w:hint="eastAsia"/>
          <w:color w:val="000000"/>
        </w:rPr>
        <w:t>岁女孩提供了非正规学龄前教育，这样算来每个中心平均照料</w:t>
      </w:r>
      <w:r>
        <w:rPr>
          <w:rFonts w:hint="eastAsia"/>
          <w:color w:val="000000"/>
        </w:rPr>
        <w:t>17</w:t>
      </w:r>
      <w:r>
        <w:rPr>
          <w:rFonts w:hint="eastAsia"/>
          <w:color w:val="000000"/>
        </w:rPr>
        <w:t>个男孩和</w:t>
      </w:r>
      <w:r>
        <w:rPr>
          <w:rFonts w:hint="eastAsia"/>
          <w:color w:val="000000"/>
        </w:rPr>
        <w:t>16</w:t>
      </w:r>
      <w:r>
        <w:rPr>
          <w:rFonts w:hint="eastAsia"/>
          <w:color w:val="000000"/>
        </w:rPr>
        <w:t>个女孩。</w:t>
      </w:r>
    </w:p>
    <w:p w:rsidR="0089385A" w:rsidRDefault="0089385A">
      <w:pPr>
        <w:tabs>
          <w:tab w:val="left" w:pos="630"/>
        </w:tabs>
        <w:spacing w:after="240" w:line="360" w:lineRule="exact"/>
        <w:rPr>
          <w:rFonts w:hint="eastAsia"/>
          <w:color w:val="000000"/>
        </w:rPr>
      </w:pPr>
      <w:r>
        <w:rPr>
          <w:color w:val="000000"/>
        </w:rPr>
        <w:t>250.</w:t>
      </w:r>
      <w:r>
        <w:rPr>
          <w:b/>
          <w:color w:val="000000"/>
        </w:rPr>
        <w:tab/>
      </w:r>
      <w:r>
        <w:rPr>
          <w:rFonts w:ascii="SimHei" w:eastAsia="SimHei" w:hint="eastAsia"/>
          <w:color w:val="FF0000"/>
        </w:rPr>
        <w:t>家庭福利方案</w:t>
      </w:r>
      <w:r>
        <w:rPr>
          <w:rFonts w:hint="eastAsia"/>
          <w:color w:val="000000"/>
        </w:rPr>
        <w:t>：自</w:t>
      </w:r>
      <w:r>
        <w:rPr>
          <w:rFonts w:hint="eastAsia"/>
          <w:color w:val="000000"/>
        </w:rPr>
        <w:t>1997</w:t>
      </w:r>
      <w:r>
        <w:rPr>
          <w:rFonts w:hint="eastAsia"/>
          <w:color w:val="000000"/>
        </w:rPr>
        <w:t>年以来已通过分散参与规划战略采用了一个社区需求评估办法。家庭福利司已在“九五计划”和“十五计划”期间采取了几个新倡议，把重点从个性化纵向干预措施转向全面的生活周期办法，把优先重点放在生殖保健上。该计划作为生殖健康和儿童保健方案的一部分，目标是到</w:t>
      </w:r>
      <w:r>
        <w:rPr>
          <w:rFonts w:hint="eastAsia"/>
          <w:color w:val="000000"/>
        </w:rPr>
        <w:t>2010</w:t>
      </w:r>
      <w:r>
        <w:rPr>
          <w:rFonts w:hint="eastAsia"/>
          <w:color w:val="000000"/>
        </w:rPr>
        <w:t>年前使婴儿死亡率降低到每千例活产</w:t>
      </w:r>
      <w:r>
        <w:rPr>
          <w:rFonts w:hint="eastAsia"/>
          <w:color w:val="000000"/>
        </w:rPr>
        <w:t>30</w:t>
      </w:r>
      <w:r>
        <w:rPr>
          <w:rFonts w:hint="eastAsia"/>
          <w:color w:val="000000"/>
        </w:rPr>
        <w:t>人，产妇死亡率降低到第</w:t>
      </w:r>
      <w:r>
        <w:rPr>
          <w:color w:val="000000"/>
        </w:rPr>
        <w:t>10</w:t>
      </w:r>
      <w:r>
        <w:rPr>
          <w:rFonts w:hint="eastAsia"/>
          <w:color w:val="000000"/>
        </w:rPr>
        <w:t>万例活产</w:t>
      </w:r>
      <w:r>
        <w:rPr>
          <w:rFonts w:hint="eastAsia"/>
          <w:color w:val="000000"/>
        </w:rPr>
        <w:t>100</w:t>
      </w:r>
      <w:r>
        <w:rPr>
          <w:rFonts w:hint="eastAsia"/>
          <w:color w:val="000000"/>
        </w:rPr>
        <w:t>人。在第十个五年计划中重申的主要干预措施包括孕妇</w:t>
      </w:r>
      <w:r>
        <w:rPr>
          <w:rFonts w:hint="eastAsia"/>
          <w:color w:val="000000"/>
        </w:rPr>
        <w:t>100%</w:t>
      </w:r>
      <w:r>
        <w:rPr>
          <w:rFonts w:hint="eastAsia"/>
          <w:color w:val="000000"/>
        </w:rPr>
        <w:t>登记、必不可少的产科护理（约</w:t>
      </w:r>
      <w:r>
        <w:rPr>
          <w:rFonts w:hint="eastAsia"/>
          <w:color w:val="000000"/>
        </w:rPr>
        <w:t>67%</w:t>
      </w:r>
      <w:r>
        <w:rPr>
          <w:rFonts w:hint="eastAsia"/>
          <w:color w:val="000000"/>
        </w:rPr>
        <w:t>的孕妇至少接受了一次产前检查）、初级保健中心和社区保健中心</w:t>
      </w:r>
      <w:r>
        <w:rPr>
          <w:rFonts w:hint="eastAsia"/>
          <w:color w:val="000000"/>
        </w:rPr>
        <w:t>24</w:t>
      </w:r>
      <w:r>
        <w:rPr>
          <w:rFonts w:hint="eastAsia"/>
          <w:color w:val="000000"/>
        </w:rPr>
        <w:t>小时提供服务、筛查贫血症、通过专门人才推广安全分娩，等等。还正在努力建立男性生殖健康中心，以促使男子接受计划生育。</w:t>
      </w:r>
      <w:r>
        <w:rPr>
          <w:rFonts w:hint="eastAsia"/>
          <w:color w:val="000000"/>
        </w:rPr>
        <w:t>1998</w:t>
      </w:r>
      <w:r>
        <w:rPr>
          <w:rFonts w:hint="eastAsia"/>
          <w:color w:val="000000"/>
        </w:rPr>
        <w:t>年</w:t>
      </w:r>
      <w:r>
        <w:rPr>
          <w:rFonts w:hint="eastAsia"/>
          <w:color w:val="000000"/>
        </w:rPr>
        <w:t>1</w:t>
      </w:r>
      <w:r>
        <w:rPr>
          <w:rFonts w:hint="eastAsia"/>
          <w:color w:val="000000"/>
        </w:rPr>
        <w:t>月启动了不开刀切除输精管项目，以推动男性参与家庭福利方案，由于这个项目，男性绝育已从</w:t>
      </w:r>
      <w:r>
        <w:rPr>
          <w:rFonts w:hint="eastAsia"/>
          <w:color w:val="000000"/>
        </w:rPr>
        <w:t>1997</w:t>
      </w:r>
      <w:r>
        <w:rPr>
          <w:rFonts w:hint="eastAsia"/>
          <w:color w:val="000000"/>
        </w:rPr>
        <w:t>年的</w:t>
      </w:r>
      <w:r>
        <w:rPr>
          <w:rFonts w:hint="eastAsia"/>
          <w:color w:val="000000"/>
        </w:rPr>
        <w:t>1.8%</w:t>
      </w:r>
      <w:r>
        <w:rPr>
          <w:rFonts w:hint="eastAsia"/>
          <w:color w:val="000000"/>
        </w:rPr>
        <w:t>逐渐上升到了</w:t>
      </w:r>
      <w:r>
        <w:rPr>
          <w:rFonts w:hint="eastAsia"/>
          <w:color w:val="000000"/>
        </w:rPr>
        <w:t>2002</w:t>
      </w:r>
      <w:r>
        <w:rPr>
          <w:rFonts w:hint="eastAsia"/>
          <w:color w:val="000000"/>
        </w:rPr>
        <w:t>年的</w:t>
      </w:r>
      <w:r>
        <w:rPr>
          <w:rFonts w:hint="eastAsia"/>
          <w:color w:val="000000"/>
        </w:rPr>
        <w:t>2.46%</w:t>
      </w:r>
      <w:r>
        <w:rPr>
          <w:rFonts w:hint="eastAsia"/>
          <w:color w:val="000000"/>
        </w:rPr>
        <w:t>。该项目已在</w:t>
      </w:r>
      <w:r>
        <w:rPr>
          <w:rFonts w:hint="eastAsia"/>
          <w:color w:val="000000"/>
        </w:rPr>
        <w:t>20</w:t>
      </w:r>
      <w:r>
        <w:rPr>
          <w:rFonts w:hint="eastAsia"/>
          <w:color w:val="000000"/>
        </w:rPr>
        <w:t>个邦实施。</w:t>
      </w:r>
    </w:p>
    <w:p w:rsidR="0089385A" w:rsidRDefault="0089385A">
      <w:pPr>
        <w:tabs>
          <w:tab w:val="left" w:pos="630"/>
        </w:tabs>
        <w:spacing w:after="240" w:line="360" w:lineRule="exact"/>
        <w:rPr>
          <w:rFonts w:hint="eastAsia"/>
          <w:color w:val="000000"/>
        </w:rPr>
      </w:pPr>
      <w:r>
        <w:rPr>
          <w:color w:val="000000"/>
        </w:rPr>
        <w:t>251.</w:t>
      </w:r>
      <w:r>
        <w:rPr>
          <w:color w:val="000000"/>
        </w:rPr>
        <w:tab/>
      </w:r>
      <w:r>
        <w:rPr>
          <w:rFonts w:ascii="SimHei" w:eastAsia="SimHei" w:hint="eastAsia"/>
          <w:color w:val="FF0000"/>
        </w:rPr>
        <w:t>2000年国家人口政策</w:t>
      </w:r>
      <w:r>
        <w:rPr>
          <w:rFonts w:hint="eastAsia"/>
          <w:color w:val="000000"/>
        </w:rPr>
        <w:t>：承认社会经济发展与健康的关系。它申明政府对自愿和知情选择、在利用生殖保健服务时要征得公民同意以及在实施计划生育服务时继续采取无指标办法的承诺。在《国家人口政策》和生育与儿童保健方案中已把青春期少女看作一个优先考虑的群体。</w:t>
      </w:r>
    </w:p>
    <w:p w:rsidR="0089385A" w:rsidRDefault="0089385A">
      <w:pPr>
        <w:tabs>
          <w:tab w:val="left" w:pos="630"/>
        </w:tabs>
        <w:spacing w:after="240" w:line="360" w:lineRule="exact"/>
        <w:rPr>
          <w:rFonts w:hint="eastAsia"/>
          <w:color w:val="000000"/>
        </w:rPr>
      </w:pPr>
      <w:r>
        <w:rPr>
          <w:color w:val="000000"/>
        </w:rPr>
        <w:t>252.</w:t>
      </w:r>
      <w:r>
        <w:rPr>
          <w:b/>
          <w:color w:val="000000"/>
        </w:rPr>
        <w:tab/>
      </w:r>
      <w:r>
        <w:rPr>
          <w:rFonts w:hint="eastAsia"/>
          <w:color w:val="000000"/>
        </w:rPr>
        <w:t>2003</w:t>
      </w:r>
      <w:r>
        <w:rPr>
          <w:rFonts w:hint="eastAsia"/>
          <w:color w:val="000000"/>
        </w:rPr>
        <w:t>年修订的</w:t>
      </w:r>
      <w:r>
        <w:rPr>
          <w:rFonts w:hint="eastAsia"/>
          <w:color w:val="000000"/>
        </w:rPr>
        <w:t>1994</w:t>
      </w:r>
      <w:r>
        <w:rPr>
          <w:rFonts w:hint="eastAsia"/>
          <w:color w:val="000000"/>
        </w:rPr>
        <w:t>年</w:t>
      </w:r>
      <w:r>
        <w:rPr>
          <w:rFonts w:ascii="SimHei" w:eastAsia="SimHei" w:hint="eastAsia"/>
          <w:color w:val="FF0000"/>
        </w:rPr>
        <w:t>《产前诊断技术（管理和防止滥用）法》</w:t>
      </w:r>
      <w:r>
        <w:rPr>
          <w:rFonts w:hint="eastAsia"/>
          <w:color w:val="000000"/>
        </w:rPr>
        <w:t>谋求通过把受孕前性别选择技术和使用移动超声波仪器纳入本法的范围来防止滥用新技术，该法已制定了更加严厉的处罚措施。在卫生与家庭福利部长的领导下成立的中央监督委员会有权监督本法的执行情况。同样，已成立了邦级委员会在各邦监督执行情况。在所有邦和中央直辖区成立了大约</w:t>
      </w:r>
      <w:r>
        <w:rPr>
          <w:rFonts w:hint="eastAsia"/>
          <w:color w:val="000000"/>
        </w:rPr>
        <w:t>2</w:t>
      </w:r>
      <w:r>
        <w:rPr>
          <w:color w:val="000000"/>
        </w:rPr>
        <w:t xml:space="preserve"> </w:t>
      </w:r>
      <w:r>
        <w:rPr>
          <w:rFonts w:hint="eastAsia"/>
          <w:color w:val="000000"/>
        </w:rPr>
        <w:t>000</w:t>
      </w:r>
      <w:r>
        <w:rPr>
          <w:rFonts w:hint="eastAsia"/>
          <w:color w:val="000000"/>
        </w:rPr>
        <w:t>个区级委员会，并为防卫服务医疗机构建立了独立的机构。除准许</w:t>
      </w:r>
      <w:r>
        <w:rPr>
          <w:rFonts w:hint="eastAsia"/>
          <w:color w:val="000000"/>
        </w:rPr>
        <w:t>/</w:t>
      </w:r>
      <w:r>
        <w:rPr>
          <w:rFonts w:hint="eastAsia"/>
          <w:color w:val="000000"/>
        </w:rPr>
        <w:t>撤销中心的注册外，这些委员会还执行规定的标准。</w:t>
      </w:r>
      <w:r>
        <w:rPr>
          <w:rFonts w:hint="eastAsia"/>
          <w:color w:val="000000"/>
        </w:rPr>
        <w:t>2001</w:t>
      </w:r>
      <w:r>
        <w:rPr>
          <w:rFonts w:hint="eastAsia"/>
          <w:color w:val="000000"/>
        </w:rPr>
        <w:t>年，印度医学会在联合国儿童基金会和全国妇女委员会的协作下召开了一次宗教领袖会议，会上强烈谴责了性别选择。谋求取得宗教和精神领袖的合作来提高对女童权利和由此造成的堕除女胎后果的认识。正在与几个利益相关者合作执行</w:t>
      </w:r>
      <w:r>
        <w:rPr>
          <w:rFonts w:hint="eastAsia"/>
          <w:color w:val="000000"/>
        </w:rPr>
        <w:t>2002</w:t>
      </w:r>
      <w:r>
        <w:rPr>
          <w:rFonts w:hint="eastAsia"/>
          <w:color w:val="000000"/>
        </w:rPr>
        <w:t>年为制止和禁止性别选择和终止女性胎儿而制订的宣传策略。最高法院在健康及相关课题调查中心诉印度工会一案（</w:t>
      </w:r>
      <w:r>
        <w:rPr>
          <w:color w:val="000000"/>
        </w:rPr>
        <w:t xml:space="preserve">R </w:t>
      </w:r>
      <w:r>
        <w:rPr>
          <w:color w:val="000000"/>
        </w:rPr>
        <w:t>（</w:t>
      </w:r>
      <w:r>
        <w:rPr>
          <w:color w:val="000000"/>
        </w:rPr>
        <w:t>2001</w:t>
      </w:r>
      <w:r>
        <w:rPr>
          <w:color w:val="000000"/>
        </w:rPr>
        <w:t>）</w:t>
      </w:r>
      <w:r>
        <w:rPr>
          <w:color w:val="000000"/>
        </w:rPr>
        <w:t xml:space="preserve"> 5 sec 577</w:t>
      </w:r>
      <w:r>
        <w:rPr>
          <w:rFonts w:hint="eastAsia"/>
          <w:color w:val="000000"/>
        </w:rPr>
        <w:t>）中向中央、邦和中央直辖区发出了指令，要求监督并切实履行这部法律。</w:t>
      </w:r>
    </w:p>
    <w:p w:rsidR="0089385A" w:rsidRDefault="0089385A">
      <w:pPr>
        <w:tabs>
          <w:tab w:val="left" w:pos="630"/>
        </w:tabs>
        <w:spacing w:after="240" w:line="360" w:lineRule="exact"/>
        <w:rPr>
          <w:rFonts w:hint="eastAsia"/>
          <w:color w:val="000000"/>
        </w:rPr>
      </w:pPr>
      <w:r>
        <w:rPr>
          <w:color w:val="000000"/>
        </w:rPr>
        <w:t>253.</w:t>
      </w:r>
      <w:r>
        <w:rPr>
          <w:color w:val="000000"/>
        </w:rPr>
        <w:tab/>
      </w:r>
      <w:r>
        <w:rPr>
          <w:rFonts w:hint="eastAsia"/>
          <w:color w:val="000000"/>
        </w:rPr>
        <w:t>近期推出的“</w:t>
      </w:r>
      <w:r>
        <w:rPr>
          <w:color w:val="000000"/>
        </w:rPr>
        <w:t>Janani Suraksha Yojana</w:t>
      </w:r>
      <w:r>
        <w:rPr>
          <w:rFonts w:hint="eastAsia"/>
          <w:color w:val="000000"/>
        </w:rPr>
        <w:t>”</w:t>
      </w:r>
      <w:r>
        <w:rPr>
          <w:rFonts w:hint="eastAsia"/>
          <w:color w:val="000000"/>
          <w:lang w:val="en-GB"/>
        </w:rPr>
        <w:t>计划的主要目标是</w:t>
      </w:r>
      <w:r>
        <w:rPr>
          <w:rFonts w:hint="eastAsia"/>
          <w:color w:val="000000"/>
        </w:rPr>
        <w:t>，</w:t>
      </w:r>
      <w:r>
        <w:rPr>
          <w:rFonts w:hint="eastAsia"/>
          <w:color w:val="000000"/>
          <w:lang w:val="en-GB"/>
        </w:rPr>
        <w:t>通过在基本和紧急产科服务中提供优质护理和把重点放在增加贫穷线以下阶层到医疗机构分娩</w:t>
      </w:r>
      <w:r>
        <w:rPr>
          <w:rFonts w:hint="eastAsia"/>
          <w:color w:val="000000"/>
        </w:rPr>
        <w:t>，从而</w:t>
      </w:r>
      <w:r>
        <w:rPr>
          <w:rFonts w:hint="eastAsia"/>
          <w:color w:val="000000"/>
          <w:lang w:val="en-GB"/>
        </w:rPr>
        <w:t>降低产妇死亡率</w:t>
      </w:r>
      <w:r>
        <w:rPr>
          <w:rFonts w:hint="eastAsia"/>
          <w:color w:val="000000"/>
          <w:lang w:val="en-GB"/>
        </w:rPr>
        <w:t>/</w:t>
      </w:r>
      <w:r>
        <w:rPr>
          <w:rFonts w:hint="eastAsia"/>
          <w:color w:val="000000"/>
          <w:lang w:val="en-GB"/>
        </w:rPr>
        <w:t>婴儿死亡率。该计划的重点是从怀孕之初就开始跟踪、鉴定妊娠并发症、对在保健机构分娩增加援助、产前检查与精神保健相结合以及提供适当的转诊和交通援助。专业和委派的社会保健积极分子</w:t>
      </w:r>
      <w:r>
        <w:rPr>
          <w:rFonts w:hint="eastAsia"/>
          <w:color w:val="000000"/>
          <w:lang w:val="en-GB"/>
        </w:rPr>
        <w:t>/</w:t>
      </w:r>
      <w:r>
        <w:rPr>
          <w:rFonts w:hint="eastAsia"/>
          <w:color w:val="000000"/>
          <w:lang w:val="en-GB"/>
        </w:rPr>
        <w:t>专业助产人员在实地一级的政府机构和预定受益人之间起有效的桥梁作用，鼓励精神保健、到医疗机构分娩和小家庭标准。所有来自贫穷线以下家庭、年龄在</w:t>
      </w:r>
      <w:r>
        <w:rPr>
          <w:rFonts w:hint="eastAsia"/>
          <w:color w:val="000000"/>
          <w:lang w:val="en-GB"/>
        </w:rPr>
        <w:t>19</w:t>
      </w:r>
      <w:r>
        <w:rPr>
          <w:rFonts w:hint="eastAsia"/>
          <w:color w:val="000000"/>
          <w:lang w:val="en-GB"/>
        </w:rPr>
        <w:t>岁或</w:t>
      </w:r>
      <w:r>
        <w:rPr>
          <w:rFonts w:hint="eastAsia"/>
          <w:color w:val="000000"/>
          <w:lang w:val="en-GB"/>
        </w:rPr>
        <w:t>19</w:t>
      </w:r>
      <w:r>
        <w:rPr>
          <w:rFonts w:hint="eastAsia"/>
          <w:color w:val="000000"/>
          <w:lang w:val="en-GB"/>
        </w:rPr>
        <w:t>岁以上的妇女均可参加该计划。最多向两次活产提供补贴。分级向在保健机构生儿童（机构分娩）的母亲提供现金援助。</w:t>
      </w:r>
    </w:p>
    <w:p w:rsidR="0089385A" w:rsidRDefault="0089385A">
      <w:pPr>
        <w:tabs>
          <w:tab w:val="left" w:pos="630"/>
        </w:tabs>
        <w:spacing w:after="240" w:line="360" w:lineRule="exact"/>
        <w:rPr>
          <w:rFonts w:hint="eastAsia"/>
          <w:color w:val="000000"/>
        </w:rPr>
      </w:pPr>
      <w:r>
        <w:rPr>
          <w:color w:val="000000"/>
        </w:rPr>
        <w:t>254.</w:t>
      </w:r>
      <w:r>
        <w:rPr>
          <w:color w:val="000000"/>
        </w:rPr>
        <w:tab/>
      </w:r>
      <w:r>
        <w:rPr>
          <w:rFonts w:hint="eastAsia"/>
          <w:color w:val="000000"/>
        </w:rPr>
        <w:t>已经在儿童性别比率下降明显的邦共同采取了若干活动。印度政府与邦政府、印度人口基金会、印度计划及其他捐助伙伴合作，在</w:t>
      </w:r>
      <w:r>
        <w:rPr>
          <w:rFonts w:hint="eastAsia"/>
          <w:color w:val="000000"/>
        </w:rPr>
        <w:t>11</w:t>
      </w:r>
      <w:r>
        <w:rPr>
          <w:rFonts w:hint="eastAsia"/>
          <w:color w:val="000000"/>
        </w:rPr>
        <w:t>个邦，即旁遮普邦、哈里亚纳邦、德里、马哈拉施特拉邦、古吉拉特邦、喜马偕尔邦、北方邦、乌塔兰查尔邦、安得拉邦、中央邦和查提斯加尔邦发起了一个反对性别选择和出生前堕除女胎的全国性运动。除采取严厉措施外，采取的行动还包括使用伪装顾客、通过广泛使用多媒体来提高认识、使医疗界和有关部门对这个问题敏感、发起“拯救女童”运动、任命一位中学校长</w:t>
      </w:r>
      <w:r>
        <w:rPr>
          <w:color w:val="000000"/>
        </w:rPr>
        <w:t>Aruna Kesavan</w:t>
      </w:r>
      <w:r>
        <w:rPr>
          <w:rFonts w:hint="eastAsia"/>
          <w:color w:val="000000"/>
        </w:rPr>
        <w:t>女士担任</w:t>
      </w:r>
      <w:r>
        <w:rPr>
          <w:rFonts w:hint="eastAsia"/>
          <w:color w:val="000000"/>
        </w:rPr>
        <w:t>2004</w:t>
      </w:r>
      <w:r>
        <w:rPr>
          <w:rFonts w:hint="eastAsia"/>
          <w:color w:val="000000"/>
        </w:rPr>
        <w:t>年活动的使者，等等。</w:t>
      </w:r>
    </w:p>
    <w:p w:rsidR="0089385A" w:rsidRDefault="0089385A">
      <w:pPr>
        <w:tabs>
          <w:tab w:val="left" w:pos="630"/>
        </w:tabs>
        <w:spacing w:after="240" w:line="360" w:lineRule="exact"/>
        <w:rPr>
          <w:rFonts w:hint="eastAsia"/>
          <w:color w:val="000000"/>
        </w:rPr>
      </w:pPr>
      <w:r>
        <w:rPr>
          <w:color w:val="000000"/>
        </w:rPr>
        <w:t>255.</w:t>
      </w:r>
      <w:r>
        <w:rPr>
          <w:color w:val="000000"/>
        </w:rPr>
        <w:tab/>
      </w:r>
      <w:r>
        <w:rPr>
          <w:rFonts w:ascii="SimHei" w:eastAsia="SimHei" w:hint="eastAsia"/>
          <w:color w:val="FF0000"/>
        </w:rPr>
        <w:t>《全国营养政策》（1993年）和《国家营养行动计划》（1995年）</w:t>
      </w:r>
      <w:r>
        <w:rPr>
          <w:rFonts w:hint="eastAsia"/>
          <w:color w:val="000000"/>
        </w:rPr>
        <w:t>：该政策认识到营养不良问题有多面性，建议在各级采取多部门战略。该政策既包括特别易受害群体的直接营养干预措施，也包括创造改善营养条件的间接政策手段，如保证粮食安全、最低工资和同工同酬、改进公共经销系统、实现土地改革等。成立了一个由总理担任主席的全国营养理事会和一个由妇女和儿童发展局局长担任主席的部门间协调委员会来规划、协调、审查和监督营养措施的执行情况。这个部门间处理办法已经对</w:t>
      </w:r>
      <w:r>
        <w:rPr>
          <w:rFonts w:hint="eastAsia"/>
          <w:color w:val="000000"/>
        </w:rPr>
        <w:t>6</w:t>
      </w:r>
      <w:r>
        <w:rPr>
          <w:rFonts w:hint="eastAsia"/>
          <w:color w:val="000000"/>
        </w:rPr>
        <w:t>岁以下儿童以及孕妇和哺乳妇女的营养状况产生了积极影响。</w:t>
      </w:r>
    </w:p>
    <w:p w:rsidR="0089385A" w:rsidRDefault="0089385A">
      <w:pPr>
        <w:tabs>
          <w:tab w:val="left" w:pos="630"/>
        </w:tabs>
        <w:spacing w:after="240" w:line="360" w:lineRule="exact"/>
        <w:rPr>
          <w:rFonts w:hint="eastAsia"/>
          <w:color w:val="000000"/>
        </w:rPr>
      </w:pPr>
      <w:r>
        <w:rPr>
          <w:color w:val="000000"/>
        </w:rPr>
        <w:t>256.</w:t>
      </w:r>
      <w:r>
        <w:rPr>
          <w:color w:val="000000"/>
        </w:rPr>
        <w:tab/>
      </w:r>
      <w:r>
        <w:rPr>
          <w:rFonts w:hint="eastAsia"/>
          <w:color w:val="000000"/>
        </w:rPr>
        <w:t>2003</w:t>
      </w:r>
      <w:r>
        <w:rPr>
          <w:rFonts w:hint="eastAsia"/>
          <w:color w:val="000000"/>
        </w:rPr>
        <w:t>年成立了由总理担任主席的</w:t>
      </w:r>
      <w:r>
        <w:rPr>
          <w:rFonts w:ascii="SimHei" w:eastAsia="SimHei" w:hint="eastAsia"/>
          <w:color w:val="FF0000"/>
        </w:rPr>
        <w:t>国家营养特派团</w:t>
      </w:r>
      <w:r>
        <w:rPr>
          <w:rFonts w:hint="eastAsia"/>
          <w:color w:val="000000"/>
        </w:rPr>
        <w:t>，其目标是全面解决营养不良问题、加速减少各种形式的营养不良。该特派团还负责政策导向和有效协调政府正在执行的营养方案。正在印度</w:t>
      </w:r>
      <w:r>
        <w:rPr>
          <w:rFonts w:hint="eastAsia"/>
          <w:color w:val="000000"/>
        </w:rPr>
        <w:t>51</w:t>
      </w:r>
      <w:r>
        <w:rPr>
          <w:rFonts w:hint="eastAsia"/>
          <w:color w:val="000000"/>
        </w:rPr>
        <w:t>个落后的区实行一个试点项目，每月向营养不良的少女、孕妇和哺乳妇女免费提供</w:t>
      </w:r>
      <w:r>
        <w:rPr>
          <w:rFonts w:hint="eastAsia"/>
          <w:color w:val="000000"/>
        </w:rPr>
        <w:t>6</w:t>
      </w:r>
      <w:r>
        <w:rPr>
          <w:rFonts w:hint="eastAsia"/>
          <w:color w:val="000000"/>
        </w:rPr>
        <w:t>公斤小麦</w:t>
      </w:r>
      <w:r>
        <w:rPr>
          <w:rFonts w:hint="eastAsia"/>
          <w:color w:val="000000"/>
        </w:rPr>
        <w:t>/</w:t>
      </w:r>
      <w:r>
        <w:rPr>
          <w:rFonts w:hint="eastAsia"/>
          <w:color w:val="000000"/>
        </w:rPr>
        <w:t>大米。</w:t>
      </w:r>
    </w:p>
    <w:p w:rsidR="0089385A" w:rsidRDefault="0089385A">
      <w:pPr>
        <w:tabs>
          <w:tab w:val="left" w:pos="630"/>
        </w:tabs>
        <w:spacing w:after="240" w:line="360" w:lineRule="exact"/>
        <w:rPr>
          <w:rFonts w:hint="eastAsia"/>
          <w:color w:val="000000"/>
        </w:rPr>
      </w:pPr>
      <w:r>
        <w:rPr>
          <w:color w:val="000000"/>
        </w:rPr>
        <w:t>257.</w:t>
      </w:r>
      <w:r>
        <w:rPr>
          <w:b/>
          <w:color w:val="000000"/>
        </w:rPr>
        <w:tab/>
      </w:r>
      <w:r>
        <w:rPr>
          <w:rFonts w:ascii="SimHei" w:eastAsia="SimHei" w:hint="eastAsia"/>
          <w:color w:val="FF0000"/>
        </w:rPr>
        <w:t>食品和营养委员会</w:t>
      </w:r>
      <w:r>
        <w:rPr>
          <w:rFonts w:hint="eastAsia"/>
          <w:color w:val="000000"/>
        </w:rPr>
        <w:t>：妇女和儿童发展局的下属单位，包括中心的一个技术部门、四个地区办事处、质量控制实验室和位于</w:t>
      </w:r>
      <w:r>
        <w:rPr>
          <w:rFonts w:hint="eastAsia"/>
          <w:color w:val="000000"/>
        </w:rPr>
        <w:t>29</w:t>
      </w:r>
      <w:r>
        <w:rPr>
          <w:rFonts w:hint="eastAsia"/>
          <w:color w:val="000000"/>
        </w:rPr>
        <w:t>个邦</w:t>
      </w:r>
      <w:r>
        <w:rPr>
          <w:rFonts w:hint="eastAsia"/>
          <w:color w:val="000000"/>
        </w:rPr>
        <w:t>/</w:t>
      </w:r>
      <w:r>
        <w:rPr>
          <w:rFonts w:hint="eastAsia"/>
          <w:color w:val="000000"/>
        </w:rPr>
        <w:t>中央直辖区的</w:t>
      </w:r>
      <w:r>
        <w:rPr>
          <w:rFonts w:hint="eastAsia"/>
          <w:color w:val="000000"/>
        </w:rPr>
        <w:t>43</w:t>
      </w:r>
      <w:r>
        <w:rPr>
          <w:rFonts w:hint="eastAsia"/>
          <w:color w:val="000000"/>
        </w:rPr>
        <w:t>个社区食品与营养推广股，主要从事营养教育和培训活动、普及营养知识方案、促进婴幼儿营养以及对全国营养政策采取后续行动。该委员会用英语和印地语制作了《婴幼儿喂养国家准则》，并在</w:t>
      </w:r>
      <w:r>
        <w:rPr>
          <w:rFonts w:hint="eastAsia"/>
          <w:color w:val="000000"/>
        </w:rPr>
        <w:t>2004</w:t>
      </w:r>
      <w:r>
        <w:rPr>
          <w:rFonts w:hint="eastAsia"/>
          <w:color w:val="000000"/>
        </w:rPr>
        <w:t>年</w:t>
      </w:r>
      <w:r>
        <w:rPr>
          <w:rFonts w:hint="eastAsia"/>
          <w:color w:val="000000"/>
        </w:rPr>
        <w:t>8</w:t>
      </w:r>
      <w:r>
        <w:rPr>
          <w:rFonts w:hint="eastAsia"/>
          <w:color w:val="000000"/>
        </w:rPr>
        <w:t>月举办的“世界母乳喂养周”期间发放。已把这些准则广泛散发给了各个伙伴机构、学院、培训机构和卫生官员。</w:t>
      </w:r>
    </w:p>
    <w:p w:rsidR="0089385A" w:rsidRDefault="0089385A">
      <w:pPr>
        <w:tabs>
          <w:tab w:val="left" w:pos="630"/>
        </w:tabs>
        <w:spacing w:after="240" w:line="360" w:lineRule="exact"/>
        <w:rPr>
          <w:rFonts w:hint="eastAsia"/>
          <w:color w:val="000000"/>
        </w:rPr>
      </w:pPr>
      <w:r>
        <w:rPr>
          <w:color w:val="000000"/>
        </w:rPr>
        <w:t>258.</w:t>
      </w:r>
      <w:r>
        <w:rPr>
          <w:color w:val="000000"/>
        </w:rPr>
        <w:tab/>
      </w:r>
      <w:r>
        <w:rPr>
          <w:rFonts w:hint="eastAsia"/>
          <w:color w:val="000000"/>
        </w:rPr>
        <w:t>2003</w:t>
      </w:r>
      <w:r>
        <w:rPr>
          <w:rFonts w:hint="eastAsia"/>
          <w:color w:val="000000"/>
        </w:rPr>
        <w:t>年</w:t>
      </w:r>
      <w:r>
        <w:rPr>
          <w:rFonts w:hint="eastAsia"/>
          <w:color w:val="000000"/>
        </w:rPr>
        <w:t>7</w:t>
      </w:r>
      <w:r>
        <w:rPr>
          <w:rFonts w:hint="eastAsia"/>
          <w:color w:val="000000"/>
        </w:rPr>
        <w:t>月为低收入阶层的人民启动了普遍医疗保险计划。该计划规定为每个家庭</w:t>
      </w:r>
      <w:r>
        <w:rPr>
          <w:rFonts w:hint="eastAsia"/>
          <w:color w:val="000000"/>
        </w:rPr>
        <w:t>/</w:t>
      </w:r>
      <w:r>
        <w:rPr>
          <w:rFonts w:hint="eastAsia"/>
          <w:color w:val="000000"/>
        </w:rPr>
        <w:t>个人报销最高达</w:t>
      </w:r>
      <w:r>
        <w:rPr>
          <w:rFonts w:hint="eastAsia"/>
          <w:color w:val="000000"/>
        </w:rPr>
        <w:t>3</w:t>
      </w:r>
      <w:r>
        <w:rPr>
          <w:rFonts w:hint="eastAsia"/>
          <w:color w:val="000000"/>
        </w:rPr>
        <w:t>万卢比的住院费。该计划还规定在赚钱养家的成员生病的情况下为失去生计的家庭每天提供</w:t>
      </w:r>
      <w:r>
        <w:rPr>
          <w:rFonts w:hint="eastAsia"/>
          <w:color w:val="000000"/>
        </w:rPr>
        <w:t>50</w:t>
      </w:r>
      <w:r>
        <w:rPr>
          <w:rFonts w:hint="eastAsia"/>
          <w:color w:val="000000"/>
        </w:rPr>
        <w:t>卢比，最多可达</w:t>
      </w:r>
      <w:r>
        <w:rPr>
          <w:rFonts w:hint="eastAsia"/>
          <w:color w:val="000000"/>
        </w:rPr>
        <w:t>15</w:t>
      </w:r>
      <w:r>
        <w:rPr>
          <w:rFonts w:hint="eastAsia"/>
          <w:color w:val="000000"/>
        </w:rPr>
        <w:t>天。政府为贫穷线以下的家庭提供</w:t>
      </w:r>
      <w:r>
        <w:rPr>
          <w:rFonts w:hint="eastAsia"/>
          <w:color w:val="000000"/>
        </w:rPr>
        <w:t>100</w:t>
      </w:r>
      <w:r>
        <w:rPr>
          <w:rFonts w:hint="eastAsia"/>
          <w:color w:val="000000"/>
        </w:rPr>
        <w:t xml:space="preserve">卢比的津贴。截止到　</w:t>
      </w:r>
      <w:r>
        <w:rPr>
          <w:rFonts w:hint="eastAsia"/>
          <w:color w:val="000000"/>
        </w:rPr>
        <w:t>2004</w:t>
      </w:r>
      <w:r>
        <w:rPr>
          <w:rFonts w:hint="eastAsia"/>
          <w:color w:val="000000"/>
        </w:rPr>
        <w:t>年</w:t>
      </w:r>
      <w:r>
        <w:rPr>
          <w:rFonts w:hint="eastAsia"/>
          <w:color w:val="000000"/>
        </w:rPr>
        <w:t>3</w:t>
      </w:r>
      <w:r>
        <w:rPr>
          <w:rFonts w:hint="eastAsia"/>
          <w:color w:val="000000"/>
        </w:rPr>
        <w:t>月</w:t>
      </w:r>
      <w:r>
        <w:rPr>
          <w:rFonts w:hint="eastAsia"/>
          <w:color w:val="000000"/>
        </w:rPr>
        <w:t>31</w:t>
      </w:r>
      <w:r>
        <w:rPr>
          <w:rFonts w:hint="eastAsia"/>
          <w:color w:val="000000"/>
        </w:rPr>
        <w:t>日，所有邦和中央直辖区约</w:t>
      </w:r>
      <w:r>
        <w:rPr>
          <w:color w:val="000000"/>
        </w:rPr>
        <w:t>417</w:t>
      </w:r>
      <w:r>
        <w:rPr>
          <w:rFonts w:hint="eastAsia"/>
          <w:color w:val="000000"/>
        </w:rPr>
        <w:t xml:space="preserve"> </w:t>
      </w:r>
      <w:r>
        <w:rPr>
          <w:color w:val="000000"/>
        </w:rPr>
        <w:t>000</w:t>
      </w:r>
      <w:r>
        <w:rPr>
          <w:rFonts w:hint="eastAsia"/>
          <w:color w:val="000000"/>
        </w:rPr>
        <w:t>个家庭或</w:t>
      </w:r>
      <w:r>
        <w:rPr>
          <w:rFonts w:hint="eastAsia"/>
          <w:color w:val="000000"/>
        </w:rPr>
        <w:t>116</w:t>
      </w:r>
      <w:r>
        <w:rPr>
          <w:rFonts w:hint="eastAsia"/>
          <w:color w:val="000000"/>
        </w:rPr>
        <w:t>万个人参加了保险。其中，包括了接近</w:t>
      </w:r>
      <w:r>
        <w:rPr>
          <w:rFonts w:hint="eastAsia"/>
          <w:color w:val="000000"/>
        </w:rPr>
        <w:t>48%</w:t>
      </w:r>
      <w:r>
        <w:rPr>
          <w:rFonts w:hint="eastAsia"/>
          <w:color w:val="000000"/>
        </w:rPr>
        <w:t>来自农村家庭和</w:t>
      </w:r>
      <w:r>
        <w:rPr>
          <w:color w:val="000000"/>
        </w:rPr>
        <w:t>9</w:t>
      </w:r>
      <w:r>
        <w:rPr>
          <w:rFonts w:hint="eastAsia"/>
          <w:color w:val="000000"/>
        </w:rPr>
        <w:t xml:space="preserve"> </w:t>
      </w:r>
      <w:r>
        <w:rPr>
          <w:color w:val="000000"/>
        </w:rPr>
        <w:t>400</w:t>
      </w:r>
      <w:r>
        <w:rPr>
          <w:rFonts w:hint="eastAsia"/>
          <w:color w:val="000000"/>
        </w:rPr>
        <w:t>个贫穷线以下家庭。在所有邦中，马哈拉施特拉邦（</w:t>
      </w:r>
      <w:r>
        <w:rPr>
          <w:rFonts w:hint="eastAsia"/>
          <w:color w:val="000000"/>
        </w:rPr>
        <w:t>21%</w:t>
      </w:r>
      <w:r>
        <w:rPr>
          <w:rFonts w:hint="eastAsia"/>
          <w:color w:val="000000"/>
        </w:rPr>
        <w:t>）、安得拉邦（</w:t>
      </w:r>
      <w:r>
        <w:rPr>
          <w:rFonts w:hint="eastAsia"/>
          <w:color w:val="000000"/>
        </w:rPr>
        <w:t>10%</w:t>
      </w:r>
      <w:r>
        <w:rPr>
          <w:rFonts w:hint="eastAsia"/>
          <w:color w:val="000000"/>
        </w:rPr>
        <w:t>）、泰米尔纳德邦（</w:t>
      </w:r>
      <w:r>
        <w:rPr>
          <w:rFonts w:hint="eastAsia"/>
          <w:color w:val="000000"/>
        </w:rPr>
        <w:t>9.58%</w:t>
      </w:r>
      <w:r>
        <w:rPr>
          <w:rFonts w:hint="eastAsia"/>
          <w:color w:val="000000"/>
        </w:rPr>
        <w:t>）和古吉拉特邦（</w:t>
      </w:r>
      <w:r>
        <w:rPr>
          <w:rFonts w:hint="eastAsia"/>
          <w:color w:val="000000"/>
        </w:rPr>
        <w:t>9.19%</w:t>
      </w:r>
      <w:r>
        <w:rPr>
          <w:rFonts w:hint="eastAsia"/>
          <w:color w:val="000000"/>
        </w:rPr>
        <w:t>）在售出的保险单中约占</w:t>
      </w:r>
      <w:r>
        <w:rPr>
          <w:rFonts w:hint="eastAsia"/>
          <w:color w:val="000000"/>
        </w:rPr>
        <w:t>50%</w:t>
      </w:r>
      <w:r>
        <w:rPr>
          <w:rFonts w:hint="eastAsia"/>
          <w:color w:val="000000"/>
        </w:rPr>
        <w:t>。在</w:t>
      </w:r>
      <w:r>
        <w:rPr>
          <w:rFonts w:hint="eastAsia"/>
          <w:color w:val="000000"/>
        </w:rPr>
        <w:t>2004-2005</w:t>
      </w:r>
      <w:r>
        <w:rPr>
          <w:rFonts w:hint="eastAsia"/>
          <w:color w:val="000000"/>
        </w:rPr>
        <w:t>年度预算中，政府修订了这个计划，以便为贫穷线以下家庭提供更多补贴。</w:t>
      </w:r>
    </w:p>
    <w:p w:rsidR="0089385A" w:rsidRDefault="0089385A">
      <w:pPr>
        <w:tabs>
          <w:tab w:val="left" w:pos="630"/>
        </w:tabs>
        <w:spacing w:after="240" w:line="360" w:lineRule="exact"/>
        <w:rPr>
          <w:rFonts w:hint="eastAsia"/>
          <w:color w:val="000000"/>
        </w:rPr>
      </w:pPr>
      <w:r>
        <w:rPr>
          <w:color w:val="000000"/>
        </w:rPr>
        <w:t>259.</w:t>
      </w:r>
      <w:r>
        <w:rPr>
          <w:color w:val="000000"/>
        </w:rPr>
        <w:tab/>
      </w:r>
      <w:r>
        <w:rPr>
          <w:rFonts w:hint="eastAsia"/>
          <w:color w:val="000000"/>
        </w:rPr>
        <w:t>1999</w:t>
      </w:r>
      <w:r>
        <w:rPr>
          <w:rFonts w:hint="eastAsia"/>
          <w:color w:val="000000"/>
        </w:rPr>
        <w:t>年启动的《国家艾滋病控制方案》（第二阶段）特别把重点放在加强中央</w:t>
      </w:r>
      <w:r>
        <w:rPr>
          <w:rFonts w:hint="eastAsia"/>
          <w:color w:val="000000"/>
        </w:rPr>
        <w:t>/</w:t>
      </w:r>
      <w:r>
        <w:rPr>
          <w:rFonts w:hint="eastAsia"/>
          <w:color w:val="000000"/>
        </w:rPr>
        <w:t>邦政府长期应对艾滋病毒</w:t>
      </w:r>
      <w:r>
        <w:rPr>
          <w:rFonts w:hint="eastAsia"/>
          <w:color w:val="000000"/>
        </w:rPr>
        <w:t>/</w:t>
      </w:r>
      <w:r>
        <w:rPr>
          <w:rFonts w:hint="eastAsia"/>
          <w:color w:val="000000"/>
        </w:rPr>
        <w:t>艾滋病的能力上。《</w:t>
      </w:r>
      <w:r>
        <w:rPr>
          <w:rFonts w:hint="eastAsia"/>
          <w:color w:val="000000"/>
        </w:rPr>
        <w:t>2002</w:t>
      </w:r>
      <w:r>
        <w:rPr>
          <w:rFonts w:hint="eastAsia"/>
          <w:color w:val="000000"/>
        </w:rPr>
        <w:t>年国家艾滋病控制和预防政策》特别提到在作怀孕和分娩的决定时要保护艾滋病毒阳性妇女的权利。根据世界卫生组织和印度政府达成一致的准则，到</w:t>
      </w:r>
      <w:r>
        <w:rPr>
          <w:rFonts w:hint="eastAsia"/>
          <w:color w:val="000000"/>
        </w:rPr>
        <w:t>2005</w:t>
      </w:r>
      <w:r>
        <w:rPr>
          <w:rFonts w:hint="eastAsia"/>
          <w:color w:val="000000"/>
        </w:rPr>
        <w:t>年，抗逆转录病毒（</w:t>
      </w:r>
      <w:r>
        <w:rPr>
          <w:rFonts w:hint="eastAsia"/>
          <w:color w:val="000000"/>
        </w:rPr>
        <w:t>ARV</w:t>
      </w:r>
      <w:r>
        <w:rPr>
          <w:rFonts w:hint="eastAsia"/>
          <w:color w:val="000000"/>
        </w:rPr>
        <w:t>）药物将治疗</w:t>
      </w:r>
      <w:r>
        <w:rPr>
          <w:rFonts w:hint="eastAsia"/>
          <w:color w:val="000000"/>
        </w:rPr>
        <w:t>300</w:t>
      </w:r>
      <w:r>
        <w:rPr>
          <w:rFonts w:hint="eastAsia"/>
          <w:color w:val="000000"/>
        </w:rPr>
        <w:t>万携带艾滋病毒的人。从</w:t>
      </w:r>
      <w:r>
        <w:rPr>
          <w:rFonts w:hint="eastAsia"/>
          <w:color w:val="000000"/>
        </w:rPr>
        <w:t>2004</w:t>
      </w:r>
      <w:r>
        <w:rPr>
          <w:rFonts w:hint="eastAsia"/>
          <w:color w:val="000000"/>
        </w:rPr>
        <w:t>年</w:t>
      </w:r>
      <w:r>
        <w:rPr>
          <w:rFonts w:hint="eastAsia"/>
          <w:color w:val="000000"/>
        </w:rPr>
        <w:t>4</w:t>
      </w:r>
      <w:r>
        <w:rPr>
          <w:rFonts w:hint="eastAsia"/>
          <w:color w:val="000000"/>
        </w:rPr>
        <w:t>月起向携带艾滋病毒的母亲免费提供抗逆转录病毒药。在一个独特的倡议中，印度铁路公司（一家大型国营机构）与联合国妇女发展基金、联合国开发计划署、联合国人口基金以及一个非政府组织合作，通过一个为期三年的试点项目（</w:t>
      </w:r>
      <w:r>
        <w:rPr>
          <w:rFonts w:hint="eastAsia"/>
          <w:color w:val="000000"/>
        </w:rPr>
        <w:t>2002-2005</w:t>
      </w:r>
      <w:r>
        <w:rPr>
          <w:rFonts w:hint="eastAsia"/>
          <w:color w:val="000000"/>
        </w:rPr>
        <w:t>年）为</w:t>
      </w:r>
      <w:r>
        <w:rPr>
          <w:color w:val="000000"/>
        </w:rPr>
        <w:t>150</w:t>
      </w:r>
      <w:r>
        <w:rPr>
          <w:rFonts w:hint="eastAsia"/>
          <w:color w:val="000000"/>
        </w:rPr>
        <w:t xml:space="preserve"> </w:t>
      </w:r>
      <w:r>
        <w:rPr>
          <w:color w:val="000000"/>
        </w:rPr>
        <w:t>000</w:t>
      </w:r>
      <w:r>
        <w:rPr>
          <w:rFonts w:hint="eastAsia"/>
          <w:color w:val="000000"/>
        </w:rPr>
        <w:t>名铁路职工及其家人提供注重性别的艾滋病毒教育和咨询。</w:t>
      </w:r>
    </w:p>
    <w:p w:rsidR="0089385A" w:rsidRDefault="0089385A">
      <w:pPr>
        <w:tabs>
          <w:tab w:val="left" w:pos="630"/>
        </w:tabs>
        <w:spacing w:after="240" w:line="360" w:lineRule="exact"/>
        <w:rPr>
          <w:rFonts w:hint="eastAsia"/>
          <w:color w:val="000000"/>
        </w:rPr>
      </w:pPr>
      <w:r>
        <w:rPr>
          <w:color w:val="000000"/>
        </w:rPr>
        <w:t>260.</w:t>
      </w:r>
      <w:r>
        <w:rPr>
          <w:color w:val="000000"/>
        </w:rPr>
        <w:tab/>
      </w:r>
      <w:r>
        <w:rPr>
          <w:rFonts w:hint="eastAsia"/>
          <w:color w:val="000000"/>
        </w:rPr>
        <w:t>全国艾滋病控制组织已采取几项措施来防止对有艾滋病毒</w:t>
      </w:r>
      <w:r>
        <w:rPr>
          <w:rFonts w:hint="eastAsia"/>
          <w:color w:val="000000"/>
        </w:rPr>
        <w:t>/</w:t>
      </w:r>
      <w:r>
        <w:rPr>
          <w:rFonts w:hint="eastAsia"/>
          <w:color w:val="000000"/>
        </w:rPr>
        <w:t>艾滋病的妇女的歧视。国家艾滋病控制组织通过其“防止父母向儿童传播计划”提供咨询，以帮助孕妇对分娩、治疗等做出知情的选择。从来没有强迫她堕胎，也没有强迫她不要对儿童进行母乳喂养。它还强调应优先考虑妇女在治疗上的需要、她们参与决策和支助阳性妇女网络</w:t>
      </w:r>
      <w:r>
        <w:rPr>
          <w:color w:val="000000"/>
        </w:rPr>
        <w:t>+</w:t>
      </w:r>
      <w:r>
        <w:rPr>
          <w:color w:val="000000"/>
        </w:rPr>
        <w:t>（</w:t>
      </w:r>
      <w:r>
        <w:rPr>
          <w:color w:val="000000"/>
        </w:rPr>
        <w:t>PWN+</w:t>
      </w:r>
      <w:r>
        <w:rPr>
          <w:color w:val="000000"/>
        </w:rPr>
        <w:t>）</w:t>
      </w:r>
      <w:r>
        <w:rPr>
          <w:rFonts w:hint="eastAsia"/>
          <w:color w:val="000000"/>
        </w:rPr>
        <w:t>，该网络的成员来自全国各地，她们为自己的权利而斗争，鼓励法律资源中心在法庭上受理与她们享受卫生保健的权利、财产权和工作权有关的案件。加强艾滋病毒阳性人口参与战略强调让艾滋病毒阳性人口参与决策过程。</w:t>
      </w:r>
    </w:p>
    <w:p w:rsidR="0089385A" w:rsidRDefault="0089385A">
      <w:pPr>
        <w:tabs>
          <w:tab w:val="left" w:pos="630"/>
        </w:tabs>
        <w:spacing w:after="240" w:line="360" w:lineRule="exact"/>
        <w:rPr>
          <w:rFonts w:hint="eastAsia"/>
          <w:color w:val="000000"/>
        </w:rPr>
      </w:pPr>
      <w:r>
        <w:rPr>
          <w:color w:val="000000"/>
        </w:rPr>
        <w:t>261.</w:t>
      </w:r>
      <w:r>
        <w:rPr>
          <w:color w:val="000000"/>
        </w:rPr>
        <w:tab/>
      </w:r>
      <w:r>
        <w:rPr>
          <w:rFonts w:hint="eastAsia"/>
          <w:color w:val="000000"/>
        </w:rPr>
        <w:t>除上述倡议外，非政府组织一直在积极提供保健服务，特别是在生育保健和生育权利、制止和防止堕除女胎和杀害女婴以及预防艾滋病毒</w:t>
      </w:r>
      <w:r>
        <w:rPr>
          <w:rFonts w:hint="eastAsia"/>
          <w:color w:val="000000"/>
        </w:rPr>
        <w:t>/</w:t>
      </w:r>
      <w:r>
        <w:rPr>
          <w:rFonts w:hint="eastAsia"/>
          <w:color w:val="000000"/>
        </w:rPr>
        <w:t>艾滋病等领域。它们积极执行与饮用水及卫生和卫生设施有关的计划。它们还致力于赋予妇女权力、动员和组织妇女、提高认识、倡导政策变化以及与政府合作共同实现制定的标准。</w:t>
      </w:r>
    </w:p>
    <w:p w:rsidR="0089385A" w:rsidRDefault="0089385A">
      <w:pPr>
        <w:tabs>
          <w:tab w:val="left" w:pos="630"/>
        </w:tabs>
        <w:spacing w:after="240" w:line="360" w:lineRule="exact"/>
        <w:rPr>
          <w:rFonts w:hint="eastAsia"/>
          <w:b/>
          <w:color w:val="000000"/>
        </w:rPr>
      </w:pPr>
      <w:r>
        <w:rPr>
          <w:rFonts w:eastAsia="Times New Roman"/>
          <w:color w:val="000000"/>
        </w:rPr>
        <w:t>262.</w:t>
      </w:r>
      <w:r>
        <w:rPr>
          <w:rFonts w:eastAsia="Times New Roman"/>
          <w:color w:val="000000"/>
        </w:rPr>
        <w:tab/>
      </w:r>
      <w:r>
        <w:rPr>
          <w:rFonts w:hint="eastAsia"/>
          <w:color w:val="000000"/>
        </w:rPr>
        <w:t>政府卫生开支占国内生产总值的百分比从</w:t>
      </w:r>
      <w:r>
        <w:rPr>
          <w:rFonts w:hint="eastAsia"/>
          <w:color w:val="000000"/>
        </w:rPr>
        <w:t>1997</w:t>
      </w:r>
      <w:r>
        <w:rPr>
          <w:rFonts w:hint="eastAsia"/>
          <w:color w:val="000000"/>
        </w:rPr>
        <w:t>年的</w:t>
      </w:r>
      <w:r>
        <w:rPr>
          <w:rFonts w:hint="eastAsia"/>
          <w:color w:val="000000"/>
        </w:rPr>
        <w:t>5.3%</w:t>
      </w:r>
      <w:r>
        <w:rPr>
          <w:rFonts w:hint="eastAsia"/>
          <w:color w:val="000000"/>
        </w:rPr>
        <w:t>下降到</w:t>
      </w:r>
      <w:r>
        <w:rPr>
          <w:rFonts w:hint="eastAsia"/>
          <w:color w:val="000000"/>
        </w:rPr>
        <w:t>2001</w:t>
      </w:r>
      <w:r>
        <w:rPr>
          <w:rFonts w:hint="eastAsia"/>
          <w:color w:val="000000"/>
        </w:rPr>
        <w:t>年的</w:t>
      </w:r>
      <w:r>
        <w:rPr>
          <w:rFonts w:hint="eastAsia"/>
          <w:color w:val="000000"/>
        </w:rPr>
        <w:t>5.1%</w:t>
      </w:r>
      <w:r>
        <w:rPr>
          <w:rFonts w:hint="eastAsia"/>
          <w:color w:val="000000"/>
        </w:rPr>
        <w:t>，占政府总开支的百分比从</w:t>
      </w:r>
      <w:r>
        <w:rPr>
          <w:rFonts w:hint="eastAsia"/>
          <w:color w:val="000000"/>
        </w:rPr>
        <w:t>1998</w:t>
      </w:r>
      <w:r>
        <w:rPr>
          <w:rFonts w:hint="eastAsia"/>
          <w:color w:val="000000"/>
        </w:rPr>
        <w:t>年的</w:t>
      </w:r>
      <w:r>
        <w:rPr>
          <w:rFonts w:hint="eastAsia"/>
          <w:color w:val="000000"/>
        </w:rPr>
        <w:t>3.5%</w:t>
      </w:r>
      <w:r>
        <w:rPr>
          <w:rFonts w:hint="eastAsia"/>
          <w:color w:val="000000"/>
        </w:rPr>
        <w:t>下降到</w:t>
      </w:r>
      <w:r>
        <w:rPr>
          <w:rFonts w:hint="eastAsia"/>
          <w:color w:val="000000"/>
        </w:rPr>
        <w:t>2001</w:t>
      </w:r>
      <w:r>
        <w:rPr>
          <w:rFonts w:hint="eastAsia"/>
          <w:color w:val="000000"/>
        </w:rPr>
        <w:t>年的</w:t>
      </w:r>
      <w:r>
        <w:rPr>
          <w:rFonts w:hint="eastAsia"/>
          <w:color w:val="000000"/>
        </w:rPr>
        <w:t>3.1%</w:t>
      </w:r>
      <w:r>
        <w:rPr>
          <w:rFonts w:hint="eastAsia"/>
          <w:color w:val="000000"/>
        </w:rPr>
        <w:t>。同期，政府经费占卫生支出总额的比重保持在</w:t>
      </w:r>
      <w:r>
        <w:rPr>
          <w:rFonts w:hint="eastAsia"/>
          <w:color w:val="000000"/>
        </w:rPr>
        <w:t>18%</w:t>
      </w:r>
      <w:r>
        <w:rPr>
          <w:rFonts w:hint="eastAsia"/>
          <w:color w:val="000000"/>
        </w:rPr>
        <w:t>左右。私人卫生开支有了大幅度增加，表明人们越来越依赖私人保健设施。卫生保健私有化将对最易受害阶层——妇女、穷人和住在农村和落后地区的人带来影响。</w:t>
      </w:r>
    </w:p>
    <w:p w:rsidR="0089385A" w:rsidRDefault="0089385A">
      <w:pPr>
        <w:pStyle w:val="H2"/>
        <w:tabs>
          <w:tab w:val="left" w:pos="630"/>
        </w:tabs>
        <w:rPr>
          <w:rFonts w:ascii="Times New Roman" w:hint="eastAsia"/>
          <w:bCs/>
          <w:lang w:val="en-US"/>
        </w:rPr>
      </w:pPr>
      <w:r>
        <w:rPr>
          <w:rFonts w:ascii="Times New Roman" w:hint="eastAsia"/>
          <w:bCs/>
          <w:sz w:val="24"/>
        </w:rPr>
        <w:t>国家举措的影响</w:t>
      </w:r>
    </w:p>
    <w:p w:rsidR="0089385A" w:rsidRDefault="0089385A">
      <w:pPr>
        <w:tabs>
          <w:tab w:val="left" w:pos="630"/>
        </w:tabs>
        <w:spacing w:after="240" w:line="360" w:lineRule="exact"/>
        <w:rPr>
          <w:color w:val="000000"/>
        </w:rPr>
      </w:pPr>
      <w:r>
        <w:rPr>
          <w:color w:val="000000"/>
        </w:rPr>
        <w:t>263.</w:t>
      </w:r>
      <w:r>
        <w:rPr>
          <w:color w:val="000000"/>
        </w:rPr>
        <w:tab/>
      </w:r>
      <w:r>
        <w:rPr>
          <w:rFonts w:hint="eastAsia"/>
          <w:color w:val="000000"/>
        </w:rPr>
        <w:t>长期存在的不利的性别比率是国家关注的一个重要问题。性别比率已从</w:t>
      </w:r>
      <w:r>
        <w:rPr>
          <w:rFonts w:hint="eastAsia"/>
          <w:color w:val="000000"/>
        </w:rPr>
        <w:t>1991</w:t>
      </w:r>
      <w:r>
        <w:rPr>
          <w:rFonts w:hint="eastAsia"/>
          <w:color w:val="000000"/>
        </w:rPr>
        <w:t>年的</w:t>
      </w:r>
      <w:r>
        <w:rPr>
          <w:rFonts w:hint="eastAsia"/>
          <w:color w:val="000000"/>
        </w:rPr>
        <w:t>927</w:t>
      </w:r>
      <w:r>
        <w:rPr>
          <w:rFonts w:hint="eastAsia"/>
          <w:color w:val="000000"/>
        </w:rPr>
        <w:t>轻微上升到</w:t>
      </w:r>
      <w:r>
        <w:rPr>
          <w:rFonts w:hint="eastAsia"/>
          <w:color w:val="000000"/>
        </w:rPr>
        <w:t>2001</w:t>
      </w:r>
      <w:r>
        <w:rPr>
          <w:rFonts w:hint="eastAsia"/>
          <w:color w:val="000000"/>
        </w:rPr>
        <w:t>年的</w:t>
      </w:r>
      <w:r>
        <w:rPr>
          <w:rFonts w:hint="eastAsia"/>
          <w:color w:val="000000"/>
        </w:rPr>
        <w:t>933</w:t>
      </w:r>
      <w:r>
        <w:rPr>
          <w:rFonts w:hint="eastAsia"/>
          <w:color w:val="000000"/>
        </w:rPr>
        <w:t>。在这十年间，虽然农村和城市地区的性别比率都有所好转，但城市地区的性别比率大大低于农村地区。各邦之间的性别比率存在很大差异。南部和东部各邦的性别比率比西部和北方各邦对妇女更为有利。喀拉拉邦的性别比率仍对妇女有利（</w:t>
      </w:r>
      <w:r>
        <w:rPr>
          <w:rFonts w:hint="eastAsia"/>
          <w:color w:val="000000"/>
        </w:rPr>
        <w:t>1991</w:t>
      </w:r>
      <w:r>
        <w:rPr>
          <w:rFonts w:hint="eastAsia"/>
          <w:color w:val="000000"/>
        </w:rPr>
        <w:t>年和</w:t>
      </w:r>
      <w:r>
        <w:rPr>
          <w:rFonts w:hint="eastAsia"/>
          <w:color w:val="000000"/>
        </w:rPr>
        <w:t>2001</w:t>
      </w:r>
      <w:r>
        <w:rPr>
          <w:rFonts w:hint="eastAsia"/>
          <w:color w:val="000000"/>
        </w:rPr>
        <w:t>年分别是</w:t>
      </w:r>
      <w:r>
        <w:rPr>
          <w:rFonts w:hint="eastAsia"/>
          <w:color w:val="000000"/>
        </w:rPr>
        <w:t>1 036</w:t>
      </w:r>
      <w:r>
        <w:rPr>
          <w:rFonts w:hint="eastAsia"/>
          <w:color w:val="000000"/>
        </w:rPr>
        <w:t>和</w:t>
      </w:r>
      <w:r>
        <w:rPr>
          <w:rFonts w:hint="eastAsia"/>
          <w:color w:val="000000"/>
        </w:rPr>
        <w:t>1 058</w:t>
      </w:r>
      <w:r>
        <w:rPr>
          <w:rFonts w:hint="eastAsia"/>
          <w:color w:val="000000"/>
        </w:rPr>
        <w:t>），而达曼和第乌低至</w:t>
      </w:r>
      <w:r>
        <w:rPr>
          <w:rFonts w:hint="eastAsia"/>
          <w:color w:val="000000"/>
        </w:rPr>
        <w:t>710</w:t>
      </w:r>
      <w:r>
        <w:rPr>
          <w:rFonts w:hint="eastAsia"/>
          <w:color w:val="000000"/>
        </w:rPr>
        <w:t>，昌迪加尔是</w:t>
      </w:r>
      <w:r>
        <w:rPr>
          <w:rFonts w:hint="eastAsia"/>
          <w:color w:val="000000"/>
        </w:rPr>
        <w:t>777</w:t>
      </w:r>
      <w:r>
        <w:rPr>
          <w:rFonts w:hint="eastAsia"/>
          <w:color w:val="000000"/>
        </w:rPr>
        <w:t>。其他性别比率不佳的邦包括哈里亚纳邦、旁遮普邦、锡金和德里。有几个邦也记录了这十年内性别比率的下降。</w:t>
      </w:r>
    </w:p>
    <w:p w:rsidR="0089385A" w:rsidRDefault="0089385A">
      <w:pPr>
        <w:tabs>
          <w:tab w:val="left" w:pos="630"/>
        </w:tabs>
        <w:spacing w:after="240" w:line="360" w:lineRule="exact"/>
        <w:rPr>
          <w:rFonts w:hint="eastAsia"/>
        </w:rPr>
      </w:pPr>
      <w:r>
        <w:rPr>
          <w:noProof/>
          <w:sz w:val="20"/>
        </w:rPr>
        <w:pict>
          <v:shape id="_x0000_s1123" type="#_x0000_t202" style="position:absolute;left:0;text-align:left;margin-left:250.5pt;margin-top:-102pt;width:252pt;height:174.45pt;z-index:5" filled="f" stroked="f">
            <v:textbox>
              <w:txbxContent>
                <w:p w:rsidR="0089385A" w:rsidRDefault="0089385A">
                  <w:pPr>
                    <w:rPr>
                      <w:rFonts w:hint="eastAsia"/>
                    </w:rPr>
                  </w:pPr>
                  <w:r>
                    <w:object w:dxaOrig="4740" w:dyaOrig="3270">
                      <v:shape id="_x0000_i1030" type="#_x0000_t75" style="width:237pt;height:163.5pt" o:ole="">
                        <v:imagedata r:id="rId22" o:title=""/>
                      </v:shape>
                      <o:OLEObject Type="Embed" ProgID="Excel.Chart.8" ShapeID="_x0000_i1030" DrawAspect="Content" ObjectID="_1395455894" r:id="rId23">
                        <o:FieldCodes>\s</o:FieldCodes>
                      </o:OLEObject>
                    </w:object>
                  </w:r>
                </w:p>
                <w:p w:rsidR="0089385A" w:rsidRDefault="0089385A">
                  <w:pPr>
                    <w:rPr>
                      <w:rFonts w:hint="eastAsia"/>
                    </w:rPr>
                  </w:pPr>
                </w:p>
              </w:txbxContent>
            </v:textbox>
            <w10:wrap type="square"/>
          </v:shape>
        </w:pict>
      </w:r>
      <w:r>
        <w:t>264.</w:t>
      </w:r>
      <w:r>
        <w:tab/>
      </w:r>
      <w:r>
        <w:rPr>
          <w:rFonts w:hint="eastAsia"/>
        </w:rPr>
        <w:t>0</w:t>
      </w:r>
      <w:r>
        <w:rPr>
          <w:rFonts w:hint="eastAsia"/>
        </w:rPr>
        <w:t>至</w:t>
      </w:r>
      <w:r>
        <w:rPr>
          <w:rFonts w:hint="eastAsia"/>
        </w:rPr>
        <w:t>6</w:t>
      </w:r>
      <w:r>
        <w:rPr>
          <w:rFonts w:hint="eastAsia"/>
        </w:rPr>
        <w:t>岁年龄组的性别比率是</w:t>
      </w:r>
      <w:r>
        <w:rPr>
          <w:rFonts w:hint="eastAsia"/>
        </w:rPr>
        <w:t>1 000</w:t>
      </w:r>
      <w:r>
        <w:rPr>
          <w:rFonts w:hint="eastAsia"/>
        </w:rPr>
        <w:t>个男性</w:t>
      </w:r>
      <w:r>
        <w:rPr>
          <w:rFonts w:hint="eastAsia"/>
        </w:rPr>
        <w:t>927</w:t>
      </w:r>
      <w:r>
        <w:rPr>
          <w:rFonts w:hint="eastAsia"/>
        </w:rPr>
        <w:t>个女性，各邦的水平与此类似，低于总体性别比率。但有些邦</w:t>
      </w:r>
      <w:r>
        <w:rPr>
          <w:rFonts w:hint="eastAsia"/>
        </w:rPr>
        <w:t>/</w:t>
      </w:r>
      <w:r>
        <w:rPr>
          <w:rFonts w:hint="eastAsia"/>
        </w:rPr>
        <w:t>区的性别比率低得令人担忧。性别比率最低的是旁遮普邦，每</w:t>
      </w:r>
      <w:r>
        <w:rPr>
          <w:rFonts w:hint="eastAsia"/>
        </w:rPr>
        <w:t>1 000</w:t>
      </w:r>
      <w:r>
        <w:rPr>
          <w:rFonts w:hint="eastAsia"/>
        </w:rPr>
        <w:t>个男童只有</w:t>
      </w:r>
      <w:r>
        <w:rPr>
          <w:rFonts w:hint="eastAsia"/>
        </w:rPr>
        <w:t>798</w:t>
      </w:r>
      <w:r>
        <w:rPr>
          <w:rFonts w:hint="eastAsia"/>
        </w:rPr>
        <w:t>个女童，其次是哈里亚纳邦（</w:t>
      </w:r>
      <w:r>
        <w:rPr>
          <w:rFonts w:hint="eastAsia"/>
        </w:rPr>
        <w:t>819</w:t>
      </w:r>
      <w:r>
        <w:rPr>
          <w:rFonts w:hint="eastAsia"/>
        </w:rPr>
        <w:t>）、昌迪加尔（</w:t>
      </w:r>
      <w:r>
        <w:rPr>
          <w:rFonts w:hint="eastAsia"/>
        </w:rPr>
        <w:t>845</w:t>
      </w:r>
      <w:r>
        <w:rPr>
          <w:rFonts w:hint="eastAsia"/>
        </w:rPr>
        <w:t>）和德里（</w:t>
      </w:r>
      <w:r>
        <w:rPr>
          <w:rFonts w:hint="eastAsia"/>
        </w:rPr>
        <w:t>868</w:t>
      </w:r>
      <w:r>
        <w:rPr>
          <w:rFonts w:hint="eastAsia"/>
        </w:rPr>
        <w:t>）。这清楚地说明有强烈的重男轻女现象、出生前性别鉴定和选择的做法普遍盛行以及存在诸如陪嫁和妇女在决策中地位低下等社会文化惯例。</w:t>
      </w:r>
    </w:p>
    <w:p w:rsidR="0089385A" w:rsidRDefault="0089385A">
      <w:pPr>
        <w:tabs>
          <w:tab w:val="left" w:pos="630"/>
        </w:tabs>
        <w:spacing w:after="240" w:line="360" w:lineRule="exact"/>
        <w:rPr>
          <w:rFonts w:hint="eastAsia"/>
        </w:rPr>
      </w:pPr>
      <w:r>
        <w:t>265.</w:t>
      </w:r>
      <w:r>
        <w:tab/>
      </w:r>
      <w:r>
        <w:rPr>
          <w:rFonts w:hint="eastAsia"/>
        </w:rPr>
        <w:t>《</w:t>
      </w:r>
      <w:r>
        <w:rPr>
          <w:rFonts w:hint="eastAsia"/>
          <w:color w:val="000000"/>
        </w:rPr>
        <w:t>受孕前和产前诊断技术（禁止性别选择）</w:t>
      </w:r>
      <w:r>
        <w:rPr>
          <w:rFonts w:hint="eastAsia"/>
        </w:rPr>
        <w:t>法》规定保留超声波仪器和其他性别鉴定设备的使用记录并登记使用上述设备的机构。这样，根据这部法律，全国范围内已登记了</w:t>
      </w:r>
      <w:r>
        <w:rPr>
          <w:color w:val="000000"/>
        </w:rPr>
        <w:t>26</w:t>
      </w:r>
      <w:r>
        <w:rPr>
          <w:rFonts w:hint="eastAsia"/>
          <w:color w:val="000000"/>
        </w:rPr>
        <w:t xml:space="preserve"> </w:t>
      </w:r>
      <w:r>
        <w:rPr>
          <w:color w:val="000000"/>
        </w:rPr>
        <w:t>199</w:t>
      </w:r>
      <w:r>
        <w:rPr>
          <w:rFonts w:hint="eastAsia"/>
          <w:color w:val="000000"/>
        </w:rPr>
        <w:t>个使用超声波仪器、图像扫描器等设备的诊所</w:t>
      </w:r>
      <w:r>
        <w:rPr>
          <w:rFonts w:hint="eastAsia"/>
          <w:color w:val="000000"/>
        </w:rPr>
        <w:t>/</w:t>
      </w:r>
      <w:r>
        <w:rPr>
          <w:rFonts w:hint="eastAsia"/>
          <w:color w:val="000000"/>
        </w:rPr>
        <w:t>机构。截止到</w:t>
      </w:r>
      <w:r>
        <w:rPr>
          <w:rFonts w:hint="eastAsia"/>
          <w:color w:val="000000"/>
        </w:rPr>
        <w:t>2005</w:t>
      </w:r>
      <w:r>
        <w:rPr>
          <w:rFonts w:hint="eastAsia"/>
          <w:color w:val="000000"/>
        </w:rPr>
        <w:t>年</w:t>
      </w:r>
      <w:r>
        <w:rPr>
          <w:rFonts w:hint="eastAsia"/>
          <w:color w:val="000000"/>
        </w:rPr>
        <w:t>3</w:t>
      </w:r>
      <w:r>
        <w:rPr>
          <w:rFonts w:hint="eastAsia"/>
          <w:color w:val="000000"/>
        </w:rPr>
        <w:t>月，已查封并没收了</w:t>
      </w:r>
      <w:r>
        <w:rPr>
          <w:rFonts w:hint="eastAsia"/>
          <w:color w:val="000000"/>
        </w:rPr>
        <w:t>63</w:t>
      </w:r>
      <w:r>
        <w:rPr>
          <w:rFonts w:hint="eastAsia"/>
          <w:color w:val="000000"/>
        </w:rPr>
        <w:t>部超声波仪器，向法院和警察局提交了</w:t>
      </w:r>
      <w:r>
        <w:rPr>
          <w:rFonts w:hint="eastAsia"/>
          <w:color w:val="000000"/>
        </w:rPr>
        <w:t>303</w:t>
      </w:r>
      <w:r>
        <w:rPr>
          <w:rFonts w:hint="eastAsia"/>
          <w:color w:val="000000"/>
        </w:rPr>
        <w:t>起违法案件。其中，提交的大部分案件是因为诊所没有注册。已经提交了</w:t>
      </w:r>
      <w:r>
        <w:rPr>
          <w:rFonts w:hint="eastAsia"/>
          <w:color w:val="000000"/>
        </w:rPr>
        <w:t>24</w:t>
      </w:r>
      <w:r>
        <w:rPr>
          <w:rFonts w:hint="eastAsia"/>
          <w:color w:val="000000"/>
        </w:rPr>
        <w:t>起性别鉴定和透露胎儿性别的案件。其中，数量最多的是哈里亚纳邦（</w:t>
      </w:r>
      <w:r>
        <w:rPr>
          <w:rFonts w:hint="eastAsia"/>
          <w:color w:val="000000"/>
        </w:rPr>
        <w:t>12</w:t>
      </w:r>
      <w:r>
        <w:rPr>
          <w:rFonts w:hint="eastAsia"/>
          <w:color w:val="000000"/>
        </w:rPr>
        <w:t>起），其次是旁遮普邦（</w:t>
      </w:r>
      <w:r>
        <w:rPr>
          <w:rFonts w:hint="eastAsia"/>
          <w:color w:val="000000"/>
        </w:rPr>
        <w:t>8</w:t>
      </w:r>
      <w:r>
        <w:rPr>
          <w:rFonts w:hint="eastAsia"/>
          <w:color w:val="000000"/>
        </w:rPr>
        <w:t>起）、马哈拉施特拉邦（</w:t>
      </w:r>
      <w:r>
        <w:rPr>
          <w:rFonts w:hint="eastAsia"/>
          <w:color w:val="000000"/>
        </w:rPr>
        <w:t>2</w:t>
      </w:r>
      <w:r>
        <w:rPr>
          <w:rFonts w:hint="eastAsia"/>
          <w:color w:val="000000"/>
        </w:rPr>
        <w:t>起）、卡纳塔克邦（</w:t>
      </w:r>
      <w:r>
        <w:rPr>
          <w:rFonts w:hint="eastAsia"/>
          <w:color w:val="000000"/>
        </w:rPr>
        <w:t>1</w:t>
      </w:r>
      <w:r>
        <w:rPr>
          <w:rFonts w:hint="eastAsia"/>
          <w:color w:val="000000"/>
        </w:rPr>
        <w:t>起）和泰米尔纳德邦（</w:t>
      </w:r>
      <w:r>
        <w:rPr>
          <w:rFonts w:hint="eastAsia"/>
          <w:color w:val="000000"/>
        </w:rPr>
        <w:t>1</w:t>
      </w:r>
      <w:r>
        <w:rPr>
          <w:rFonts w:hint="eastAsia"/>
          <w:color w:val="000000"/>
        </w:rPr>
        <w:t>起）。已经对那些为受孕前和产前性别选择设施作广告的人提起了</w:t>
      </w:r>
      <w:r>
        <w:rPr>
          <w:rFonts w:hint="eastAsia"/>
          <w:color w:val="000000"/>
        </w:rPr>
        <w:t>18</w:t>
      </w:r>
      <w:r>
        <w:rPr>
          <w:rFonts w:hint="eastAsia"/>
          <w:color w:val="000000"/>
        </w:rPr>
        <w:t>起诉讼。其中，</w:t>
      </w:r>
      <w:r>
        <w:rPr>
          <w:rFonts w:hint="eastAsia"/>
          <w:color w:val="000000"/>
        </w:rPr>
        <w:t>6</w:t>
      </w:r>
      <w:r>
        <w:rPr>
          <w:rFonts w:hint="eastAsia"/>
          <w:color w:val="000000"/>
        </w:rPr>
        <w:t>起在德里，</w:t>
      </w:r>
      <w:r>
        <w:rPr>
          <w:rFonts w:hint="eastAsia"/>
          <w:color w:val="000000"/>
        </w:rPr>
        <w:t>4</w:t>
      </w:r>
      <w:r>
        <w:rPr>
          <w:rFonts w:hint="eastAsia"/>
          <w:color w:val="000000"/>
        </w:rPr>
        <w:t>起在哈里亚纳邦，</w:t>
      </w:r>
      <w:r>
        <w:rPr>
          <w:rFonts w:hint="eastAsia"/>
          <w:color w:val="000000"/>
        </w:rPr>
        <w:t>2</w:t>
      </w:r>
      <w:r>
        <w:rPr>
          <w:rFonts w:hint="eastAsia"/>
          <w:color w:val="000000"/>
        </w:rPr>
        <w:t>起在马哈拉施特拉邦，</w:t>
      </w:r>
      <w:r>
        <w:rPr>
          <w:rFonts w:hint="eastAsia"/>
          <w:color w:val="000000"/>
        </w:rPr>
        <w:t>3</w:t>
      </w:r>
      <w:r>
        <w:rPr>
          <w:rFonts w:hint="eastAsia"/>
          <w:color w:val="000000"/>
        </w:rPr>
        <w:t>起在古吉拉特邦，泰米尔纳德邦、</w:t>
      </w:r>
      <w:r>
        <w:rPr>
          <w:rFonts w:hint="eastAsia"/>
        </w:rPr>
        <w:t>乌塔兰查尔邦和北方邦各一起。</w:t>
      </w:r>
    </w:p>
    <w:p w:rsidR="0089385A" w:rsidRDefault="0089385A">
      <w:pPr>
        <w:tabs>
          <w:tab w:val="left" w:pos="630"/>
        </w:tabs>
        <w:spacing w:after="240" w:line="360" w:lineRule="exact"/>
        <w:rPr>
          <w:rFonts w:hint="eastAsia"/>
          <w:color w:val="000000"/>
        </w:rPr>
      </w:pPr>
      <w:r>
        <w:rPr>
          <w:color w:val="000000"/>
        </w:rPr>
        <w:t>266.</w:t>
      </w:r>
      <w:r>
        <w:rPr>
          <w:color w:val="000000"/>
        </w:rPr>
        <w:tab/>
      </w:r>
      <w:r>
        <w:rPr>
          <w:rFonts w:hint="eastAsia"/>
          <w:color w:val="000000"/>
        </w:rPr>
        <w:t>1997</w:t>
      </w:r>
      <w:r>
        <w:rPr>
          <w:rFonts w:hint="eastAsia"/>
          <w:color w:val="000000"/>
        </w:rPr>
        <w:t>年至</w:t>
      </w:r>
      <w:r>
        <w:rPr>
          <w:rFonts w:hint="eastAsia"/>
          <w:color w:val="000000"/>
        </w:rPr>
        <w:t>2002</w:t>
      </w:r>
      <w:r>
        <w:rPr>
          <w:rFonts w:hint="eastAsia"/>
          <w:color w:val="000000"/>
        </w:rPr>
        <w:t>年，婴儿死亡率已从每千例活产</w:t>
      </w:r>
      <w:r>
        <w:rPr>
          <w:rFonts w:hint="eastAsia"/>
          <w:color w:val="000000"/>
        </w:rPr>
        <w:t>71</w:t>
      </w:r>
      <w:r>
        <w:rPr>
          <w:rFonts w:hint="eastAsia"/>
          <w:color w:val="000000"/>
        </w:rPr>
        <w:t>人下降到</w:t>
      </w:r>
      <w:r>
        <w:rPr>
          <w:rFonts w:hint="eastAsia"/>
          <w:color w:val="000000"/>
        </w:rPr>
        <w:t>64</w:t>
      </w:r>
      <w:r>
        <w:rPr>
          <w:rFonts w:hint="eastAsia"/>
          <w:color w:val="000000"/>
        </w:rPr>
        <w:t>人。女婴死亡率从</w:t>
      </w:r>
      <w:r>
        <w:rPr>
          <w:rFonts w:hint="eastAsia"/>
          <w:color w:val="000000"/>
        </w:rPr>
        <w:t>73</w:t>
      </w:r>
      <w:r>
        <w:rPr>
          <w:rFonts w:hint="eastAsia"/>
          <w:color w:val="000000"/>
        </w:rPr>
        <w:t>下降到</w:t>
      </w:r>
      <w:r>
        <w:rPr>
          <w:rFonts w:hint="eastAsia"/>
          <w:color w:val="000000"/>
        </w:rPr>
        <w:t>65</w:t>
      </w:r>
      <w:r>
        <w:rPr>
          <w:rFonts w:hint="eastAsia"/>
          <w:color w:val="000000"/>
        </w:rPr>
        <w:t>，男婴死亡率从</w:t>
      </w:r>
      <w:r>
        <w:rPr>
          <w:rFonts w:hint="eastAsia"/>
          <w:color w:val="000000"/>
        </w:rPr>
        <w:t>70</w:t>
      </w:r>
      <w:r>
        <w:rPr>
          <w:rFonts w:hint="eastAsia"/>
          <w:color w:val="000000"/>
        </w:rPr>
        <w:t>下降到</w:t>
      </w:r>
      <w:r>
        <w:rPr>
          <w:rFonts w:hint="eastAsia"/>
          <w:color w:val="000000"/>
        </w:rPr>
        <w:t>62</w:t>
      </w:r>
      <w:r>
        <w:rPr>
          <w:rFonts w:hint="eastAsia"/>
          <w:color w:val="000000"/>
        </w:rPr>
        <w:t>。婴儿死亡率的下降主要是因为根据全面免疫接种计划取得的巨大成就，该计划是生殖健康和儿童保健方案的组成部分。到</w:t>
      </w:r>
      <w:r>
        <w:rPr>
          <w:rFonts w:hint="eastAsia"/>
          <w:color w:val="000000"/>
        </w:rPr>
        <w:t>2001</w:t>
      </w:r>
      <w:r>
        <w:rPr>
          <w:rFonts w:hint="eastAsia"/>
          <w:color w:val="000000"/>
        </w:rPr>
        <w:t>年年底，该方案的覆盖范围达到：白喉</w:t>
      </w:r>
      <w:r>
        <w:rPr>
          <w:rFonts w:hint="eastAsia"/>
          <w:color w:val="000000"/>
        </w:rPr>
        <w:t>-</w:t>
      </w:r>
      <w:r>
        <w:rPr>
          <w:rFonts w:hint="eastAsia"/>
          <w:color w:val="000000"/>
        </w:rPr>
        <w:t>百日咳</w:t>
      </w:r>
      <w:r>
        <w:rPr>
          <w:rFonts w:hint="eastAsia"/>
          <w:color w:val="000000"/>
        </w:rPr>
        <w:t>-</w:t>
      </w:r>
      <w:r>
        <w:rPr>
          <w:rFonts w:hint="eastAsia"/>
          <w:color w:val="000000"/>
        </w:rPr>
        <w:t>破伤风三联疫苗</w:t>
      </w:r>
      <w:r>
        <w:rPr>
          <w:rFonts w:hint="eastAsia"/>
          <w:color w:val="000000"/>
        </w:rPr>
        <w:t>100.3%</w:t>
      </w:r>
      <w:r>
        <w:rPr>
          <w:rFonts w:hint="eastAsia"/>
          <w:color w:val="000000"/>
        </w:rPr>
        <w:t>，口服脊髓灰质炎疫苗</w:t>
      </w:r>
      <w:r>
        <w:rPr>
          <w:rFonts w:hint="eastAsia"/>
          <w:color w:val="000000"/>
        </w:rPr>
        <w:t>98.2%</w:t>
      </w:r>
      <w:r>
        <w:rPr>
          <w:rFonts w:hint="eastAsia"/>
          <w:color w:val="000000"/>
        </w:rPr>
        <w:t>，卡介苗</w:t>
      </w:r>
      <w:r>
        <w:rPr>
          <w:rFonts w:hint="eastAsia"/>
          <w:color w:val="000000"/>
        </w:rPr>
        <w:t>102.7%</w:t>
      </w:r>
      <w:r>
        <w:rPr>
          <w:rFonts w:hint="eastAsia"/>
          <w:color w:val="000000"/>
        </w:rPr>
        <w:t>，麻疹疫苗</w:t>
      </w:r>
      <w:r>
        <w:rPr>
          <w:rFonts w:hint="eastAsia"/>
          <w:color w:val="000000"/>
        </w:rPr>
        <w:t>92.1%</w:t>
      </w:r>
      <w:r>
        <w:rPr>
          <w:rFonts w:hint="eastAsia"/>
          <w:color w:val="000000"/>
        </w:rPr>
        <w:t>。</w:t>
      </w:r>
    </w:p>
    <w:p w:rsidR="0089385A" w:rsidRDefault="0089385A">
      <w:pPr>
        <w:tabs>
          <w:tab w:val="left" w:pos="630"/>
        </w:tabs>
        <w:spacing w:after="240" w:line="360" w:lineRule="exact"/>
        <w:rPr>
          <w:rFonts w:hint="eastAsia"/>
          <w:b/>
          <w:color w:val="000000"/>
        </w:rPr>
      </w:pPr>
      <w:r>
        <w:rPr>
          <w:color w:val="000000"/>
        </w:rPr>
        <w:t>267.</w:t>
      </w:r>
      <w:r>
        <w:rPr>
          <w:color w:val="000000"/>
        </w:rPr>
        <w:tab/>
      </w:r>
      <w:r>
        <w:rPr>
          <w:rFonts w:hint="eastAsia"/>
          <w:color w:val="000000"/>
        </w:rPr>
        <w:t>因怀孕期间和分娩时的并发症导致的产妇死亡是该国妇女死亡的主要原因之一。产妇死亡率已从</w:t>
      </w:r>
      <w:r>
        <w:rPr>
          <w:rFonts w:hint="eastAsia"/>
          <w:color w:val="000000"/>
        </w:rPr>
        <w:t>1997</w:t>
      </w:r>
      <w:r>
        <w:rPr>
          <w:rFonts w:hint="eastAsia"/>
          <w:color w:val="000000"/>
        </w:rPr>
        <w:t>年的每</w:t>
      </w:r>
      <w:r>
        <w:rPr>
          <w:rFonts w:hint="eastAsia"/>
          <w:color w:val="000000"/>
        </w:rPr>
        <w:t>10</w:t>
      </w:r>
      <w:r>
        <w:rPr>
          <w:rFonts w:hint="eastAsia"/>
          <w:color w:val="000000"/>
        </w:rPr>
        <w:t>万例活产</w:t>
      </w:r>
      <w:r>
        <w:rPr>
          <w:rFonts w:hint="eastAsia"/>
          <w:color w:val="000000"/>
        </w:rPr>
        <w:t>408</w:t>
      </w:r>
      <w:r>
        <w:rPr>
          <w:rFonts w:hint="eastAsia"/>
          <w:color w:val="000000"/>
        </w:rPr>
        <w:t>人降低到</w:t>
      </w:r>
      <w:r>
        <w:rPr>
          <w:rFonts w:hint="eastAsia"/>
          <w:color w:val="000000"/>
        </w:rPr>
        <w:t>1998</w:t>
      </w:r>
      <w:r>
        <w:rPr>
          <w:rFonts w:hint="eastAsia"/>
          <w:color w:val="000000"/>
        </w:rPr>
        <w:t>年的</w:t>
      </w:r>
      <w:r>
        <w:rPr>
          <w:rFonts w:hint="eastAsia"/>
          <w:color w:val="000000"/>
        </w:rPr>
        <w:t>407</w:t>
      </w:r>
      <w:r>
        <w:rPr>
          <w:rFonts w:hint="eastAsia"/>
          <w:color w:val="000000"/>
        </w:rPr>
        <w:t>人。北方邦和拉贾斯坦邦的产妇死亡率高得吓人，分别是每</w:t>
      </w:r>
      <w:r>
        <w:rPr>
          <w:rFonts w:hint="eastAsia"/>
          <w:color w:val="000000"/>
        </w:rPr>
        <w:t>10</w:t>
      </w:r>
      <w:r>
        <w:rPr>
          <w:rFonts w:hint="eastAsia"/>
          <w:color w:val="000000"/>
        </w:rPr>
        <w:t>万例活产</w:t>
      </w:r>
      <w:r>
        <w:rPr>
          <w:rFonts w:hint="eastAsia"/>
          <w:color w:val="000000"/>
        </w:rPr>
        <w:t>707</w:t>
      </w:r>
      <w:r>
        <w:rPr>
          <w:rFonts w:hint="eastAsia"/>
          <w:color w:val="000000"/>
        </w:rPr>
        <w:t>人和</w:t>
      </w:r>
      <w:r>
        <w:rPr>
          <w:rFonts w:hint="eastAsia"/>
          <w:color w:val="000000"/>
        </w:rPr>
        <w:t>670</w:t>
      </w:r>
      <w:r>
        <w:rPr>
          <w:rFonts w:hint="eastAsia"/>
          <w:color w:val="000000"/>
        </w:rPr>
        <w:t>人。产妇死亡率高于全国平均水平（</w:t>
      </w:r>
      <w:r>
        <w:rPr>
          <w:rFonts w:hint="eastAsia"/>
          <w:color w:val="000000"/>
        </w:rPr>
        <w:t>407</w:t>
      </w:r>
      <w:r>
        <w:rPr>
          <w:rFonts w:hint="eastAsia"/>
          <w:color w:val="000000"/>
        </w:rPr>
        <w:t>）的其他邦是中央邦、比哈尔邦和阿萨姆邦。导致产妇死亡的原因包括大出血（产前和产后）、败血症、梗阻性分娩</w:t>
      </w:r>
      <w:r>
        <w:rPr>
          <w:rFonts w:hint="eastAsia"/>
          <w:color w:val="000000"/>
        </w:rPr>
        <w:t>/</w:t>
      </w:r>
      <w:r>
        <w:rPr>
          <w:rFonts w:hint="eastAsia"/>
          <w:color w:val="000000"/>
        </w:rPr>
        <w:t>滞产、产后脓毒病、不安全堕胎、贫血症等。造成这些情况的因素是保健设施差、无法进入保健单位、有限地获得计划生育服务和安全堕胎服务、营养不良、早婚、频繁怀孕和怀孕间隔近。根据《全国家庭保健调查》和《全国家庭保健调查》（第二阶段），促进安全分娩的方案已显示出在医疗机构分娩的比率大幅度增加，从</w:t>
      </w:r>
      <w:r>
        <w:rPr>
          <w:rFonts w:hint="eastAsia"/>
          <w:color w:val="000000"/>
        </w:rPr>
        <w:t>1992-1993</w:t>
      </w:r>
      <w:r>
        <w:rPr>
          <w:rFonts w:hint="eastAsia"/>
          <w:color w:val="000000"/>
        </w:rPr>
        <w:t>年的</w:t>
      </w:r>
      <w:r>
        <w:rPr>
          <w:rFonts w:hint="eastAsia"/>
          <w:color w:val="000000"/>
        </w:rPr>
        <w:t>26%</w:t>
      </w:r>
      <w:r>
        <w:rPr>
          <w:rFonts w:hint="eastAsia"/>
          <w:color w:val="000000"/>
        </w:rPr>
        <w:t>增加到</w:t>
      </w:r>
      <w:r>
        <w:rPr>
          <w:rFonts w:hint="eastAsia"/>
          <w:color w:val="000000"/>
        </w:rPr>
        <w:t>1998-1999</w:t>
      </w:r>
      <w:r>
        <w:rPr>
          <w:rFonts w:hint="eastAsia"/>
          <w:color w:val="000000"/>
        </w:rPr>
        <w:t>年的</w:t>
      </w:r>
      <w:r>
        <w:rPr>
          <w:rFonts w:hint="eastAsia"/>
          <w:color w:val="000000"/>
        </w:rPr>
        <w:t>33.6%</w:t>
      </w:r>
      <w:r>
        <w:rPr>
          <w:rFonts w:hint="eastAsia"/>
          <w:color w:val="000000"/>
        </w:rPr>
        <w:t>。然而，在多达</w:t>
      </w:r>
      <w:r>
        <w:rPr>
          <w:rFonts w:hint="eastAsia"/>
          <w:color w:val="000000"/>
        </w:rPr>
        <w:t>12</w:t>
      </w:r>
      <w:r>
        <w:rPr>
          <w:rFonts w:hint="eastAsia"/>
          <w:color w:val="000000"/>
        </w:rPr>
        <w:t>个邦，这一比率不到</w:t>
      </w:r>
      <w:r>
        <w:rPr>
          <w:rFonts w:hint="eastAsia"/>
          <w:color w:val="000000"/>
        </w:rPr>
        <w:t>25%</w:t>
      </w:r>
      <w:r>
        <w:rPr>
          <w:rFonts w:hint="eastAsia"/>
          <w:color w:val="000000"/>
        </w:rPr>
        <w:t>。</w:t>
      </w:r>
    </w:p>
    <w:p w:rsidR="0089385A" w:rsidRDefault="0089385A">
      <w:pPr>
        <w:tabs>
          <w:tab w:val="left" w:pos="630"/>
        </w:tabs>
        <w:spacing w:after="240" w:line="360" w:lineRule="exact"/>
        <w:rPr>
          <w:rFonts w:hint="eastAsia"/>
          <w:color w:val="000000"/>
        </w:rPr>
      </w:pPr>
      <w:r>
        <w:rPr>
          <w:color w:val="000000"/>
        </w:rPr>
        <w:t>268.</w:t>
      </w:r>
      <w:r>
        <w:rPr>
          <w:color w:val="000000"/>
        </w:rPr>
        <w:tab/>
      </w:r>
      <w:r>
        <w:rPr>
          <w:rFonts w:hint="eastAsia"/>
          <w:color w:val="000000"/>
        </w:rPr>
        <w:t>妇女和儿童中的营养不良现象仍很普遍，其后果是这些人中的发病率和死亡率居高不下。据《全国家庭保健调查》（第二阶段）称，</w:t>
      </w:r>
      <w:r>
        <w:rPr>
          <w:rFonts w:hint="eastAsia"/>
          <w:color w:val="000000"/>
        </w:rPr>
        <w:t>1997-1998</w:t>
      </w:r>
      <w:r>
        <w:rPr>
          <w:rFonts w:hint="eastAsia"/>
          <w:color w:val="000000"/>
        </w:rPr>
        <w:t>年，</w:t>
      </w:r>
      <w:r>
        <w:rPr>
          <w:rFonts w:hint="eastAsia"/>
          <w:color w:val="000000"/>
        </w:rPr>
        <w:t>50%</w:t>
      </w:r>
      <w:r>
        <w:rPr>
          <w:rFonts w:hint="eastAsia"/>
          <w:color w:val="000000"/>
        </w:rPr>
        <w:t>以上的已婚妇女和</w:t>
      </w:r>
      <w:r>
        <w:rPr>
          <w:rFonts w:hint="eastAsia"/>
          <w:color w:val="000000"/>
        </w:rPr>
        <w:t>75%</w:t>
      </w:r>
      <w:r>
        <w:rPr>
          <w:rFonts w:hint="eastAsia"/>
          <w:color w:val="000000"/>
        </w:rPr>
        <w:t>的儿童患了贫血症。妇女仍得不到每人每天必需的建议最低营养。将近</w:t>
      </w:r>
      <w:r>
        <w:rPr>
          <w:rFonts w:hint="eastAsia"/>
          <w:color w:val="000000"/>
        </w:rPr>
        <w:t>60%</w:t>
      </w:r>
      <w:r>
        <w:rPr>
          <w:rFonts w:hint="eastAsia"/>
          <w:color w:val="000000"/>
        </w:rPr>
        <w:t>的妇女，特别是孕妇和哺乳妇女身患贫血症。虽然粮食生产自给自足，但还没有扩散到人均收入低的家庭。自</w:t>
      </w:r>
      <w:r>
        <w:rPr>
          <w:rFonts w:hint="eastAsia"/>
          <w:color w:val="000000"/>
        </w:rPr>
        <w:t>1997-1998</w:t>
      </w:r>
      <w:r>
        <w:rPr>
          <w:rFonts w:hint="eastAsia"/>
          <w:color w:val="000000"/>
        </w:rPr>
        <w:t>年起执行了一个方案，以治疗孕妇中的贫血症和重型贫血，在这个计划中每天向孕妇提供叶酸和铁片剂，共</w:t>
      </w:r>
      <w:r>
        <w:rPr>
          <w:rFonts w:hint="eastAsia"/>
          <w:color w:val="000000"/>
        </w:rPr>
        <w:t>100</w:t>
      </w:r>
      <w:r>
        <w:rPr>
          <w:rFonts w:hint="eastAsia"/>
          <w:color w:val="000000"/>
        </w:rPr>
        <w:t>天。根据</w:t>
      </w:r>
      <w:r>
        <w:rPr>
          <w:rFonts w:hint="eastAsia"/>
          <w:color w:val="000000"/>
        </w:rPr>
        <w:t>NSSO</w:t>
      </w:r>
      <w:r>
        <w:rPr>
          <w:rFonts w:hint="eastAsia"/>
          <w:color w:val="000000"/>
        </w:rPr>
        <w:t>的第</w:t>
      </w:r>
      <w:r>
        <w:rPr>
          <w:rFonts w:hint="eastAsia"/>
          <w:color w:val="000000"/>
        </w:rPr>
        <w:t>50</w:t>
      </w:r>
      <w:r>
        <w:rPr>
          <w:rFonts w:hint="eastAsia"/>
          <w:color w:val="000000"/>
        </w:rPr>
        <w:t>轮印度营养摄入量调查的估计，</w:t>
      </w:r>
      <w:r>
        <w:rPr>
          <w:rFonts w:hint="eastAsia"/>
          <w:color w:val="000000"/>
        </w:rPr>
        <w:t>90%</w:t>
      </w:r>
      <w:r>
        <w:rPr>
          <w:rFonts w:hint="eastAsia"/>
          <w:color w:val="000000"/>
        </w:rPr>
        <w:t>以上的贫穷线以下家庭消耗的能源不到平均水平。</w:t>
      </w:r>
    </w:p>
    <w:p w:rsidR="0089385A" w:rsidRDefault="0089385A">
      <w:pPr>
        <w:tabs>
          <w:tab w:val="left" w:pos="630"/>
        </w:tabs>
        <w:spacing w:after="240" w:line="360" w:lineRule="exact"/>
        <w:rPr>
          <w:rFonts w:hint="eastAsia"/>
          <w:color w:val="000000"/>
        </w:rPr>
      </w:pPr>
      <w:r>
        <w:rPr>
          <w:color w:val="000000"/>
        </w:rPr>
        <w:t>269.</w:t>
      </w:r>
      <w:r>
        <w:rPr>
          <w:color w:val="000000"/>
        </w:rPr>
        <w:tab/>
      </w:r>
      <w:r>
        <w:rPr>
          <w:rFonts w:hint="eastAsia"/>
          <w:color w:val="000000"/>
        </w:rPr>
        <w:t>根据</w:t>
      </w:r>
      <w:r>
        <w:rPr>
          <w:rFonts w:hint="eastAsia"/>
          <w:color w:val="000000"/>
        </w:rPr>
        <w:t>1995</w:t>
      </w:r>
      <w:r>
        <w:rPr>
          <w:rFonts w:hint="eastAsia"/>
          <w:color w:val="000000"/>
        </w:rPr>
        <w:t>年的全国应用经济研究委员会调查，发病模式显示全国的发病率为每千人中</w:t>
      </w:r>
      <w:r>
        <w:rPr>
          <w:rFonts w:hint="eastAsia"/>
          <w:color w:val="000000"/>
        </w:rPr>
        <w:t>103</w:t>
      </w:r>
      <w:r>
        <w:rPr>
          <w:rFonts w:hint="eastAsia"/>
          <w:color w:val="000000"/>
        </w:rPr>
        <w:t>人。据调查，城市和农村地区妇女的发病率均较高。而且，据认为，</w:t>
      </w:r>
      <w:r>
        <w:rPr>
          <w:rFonts w:hint="eastAsia"/>
          <w:color w:val="000000"/>
        </w:rPr>
        <w:t>15-59</w:t>
      </w:r>
      <w:r>
        <w:rPr>
          <w:rFonts w:hint="eastAsia"/>
          <w:color w:val="000000"/>
        </w:rPr>
        <w:t>岁年龄组的妇女、</w:t>
      </w:r>
      <w:r>
        <w:rPr>
          <w:rFonts w:hint="eastAsia"/>
          <w:color w:val="000000"/>
        </w:rPr>
        <w:t>5</w:t>
      </w:r>
      <w:r>
        <w:rPr>
          <w:rFonts w:hint="eastAsia"/>
          <w:color w:val="000000"/>
        </w:rPr>
        <w:t>岁以下儿童、老年人（</w:t>
      </w:r>
      <w:r>
        <w:rPr>
          <w:rFonts w:hint="eastAsia"/>
          <w:color w:val="000000"/>
        </w:rPr>
        <w:t>60</w:t>
      </w:r>
      <w:r>
        <w:rPr>
          <w:rFonts w:hint="eastAsia"/>
          <w:color w:val="000000"/>
        </w:rPr>
        <w:t>岁以上）中的发病率最高。发病率最高的是喀拉拉邦、奥里萨邦、喜马偕尔邦、旁遮普邦和安得拉邦。</w:t>
      </w:r>
    </w:p>
    <w:p w:rsidR="0089385A" w:rsidRDefault="0089385A">
      <w:pPr>
        <w:tabs>
          <w:tab w:val="left" w:pos="630"/>
        </w:tabs>
        <w:spacing w:after="240" w:line="360" w:lineRule="exact"/>
        <w:rPr>
          <w:rFonts w:hint="eastAsia"/>
          <w:color w:val="000000"/>
        </w:rPr>
      </w:pPr>
      <w:r>
        <w:rPr>
          <w:color w:val="000000"/>
        </w:rPr>
        <w:t>270.</w:t>
      </w:r>
      <w:r>
        <w:rPr>
          <w:color w:val="000000"/>
        </w:rPr>
        <w:tab/>
      </w:r>
      <w:r>
        <w:rPr>
          <w:rStyle w:val="goohl3"/>
          <w:rFonts w:hint="eastAsia"/>
          <w:color w:val="000000"/>
        </w:rPr>
        <w:t>来自全国癌登录计划的数据估计全国每年约新增</w:t>
      </w:r>
      <w:r>
        <w:rPr>
          <w:color w:val="000000"/>
        </w:rPr>
        <w:t>800</w:t>
      </w:r>
      <w:r>
        <w:rPr>
          <w:rFonts w:hint="eastAsia"/>
          <w:color w:val="000000"/>
        </w:rPr>
        <w:t xml:space="preserve"> </w:t>
      </w:r>
      <w:r>
        <w:rPr>
          <w:color w:val="000000"/>
        </w:rPr>
        <w:t>000</w:t>
      </w:r>
      <w:r>
        <w:rPr>
          <w:rFonts w:hint="eastAsia"/>
          <w:color w:val="000000"/>
        </w:rPr>
        <w:t>例癌症病例。与吸烟有关的癌症占男性所有癌症的</w:t>
      </w:r>
      <w:r>
        <w:rPr>
          <w:rFonts w:hint="eastAsia"/>
          <w:color w:val="000000"/>
        </w:rPr>
        <w:t>35%</w:t>
      </w:r>
      <w:r>
        <w:rPr>
          <w:rFonts w:hint="eastAsia"/>
          <w:color w:val="000000"/>
        </w:rPr>
        <w:t>到</w:t>
      </w:r>
      <w:r>
        <w:rPr>
          <w:rFonts w:hint="eastAsia"/>
          <w:color w:val="000000"/>
        </w:rPr>
        <w:t>50%</w:t>
      </w:r>
      <w:r>
        <w:rPr>
          <w:rFonts w:hint="eastAsia"/>
          <w:color w:val="000000"/>
        </w:rPr>
        <w:t>，占女性所有癌症的</w:t>
      </w:r>
      <w:r>
        <w:rPr>
          <w:rFonts w:hint="eastAsia"/>
          <w:color w:val="000000"/>
        </w:rPr>
        <w:t>17%</w:t>
      </w:r>
      <w:r>
        <w:rPr>
          <w:rFonts w:hint="eastAsia"/>
          <w:color w:val="000000"/>
        </w:rPr>
        <w:t>左右。这些癌症是可以初级预防的，在很大程度上是可以控制的。（资料来源：《印度癌症预防和控制》，</w:t>
      </w:r>
      <w:r>
        <w:rPr>
          <w:rStyle w:val="goohl3"/>
          <w:color w:val="000000"/>
        </w:rPr>
        <w:t>Cherian Varghese</w:t>
      </w:r>
      <w:r>
        <w:rPr>
          <w:rFonts w:hint="eastAsia"/>
          <w:color w:val="000000"/>
        </w:rPr>
        <w:t>）。</w:t>
      </w:r>
    </w:p>
    <w:p w:rsidR="0089385A" w:rsidRDefault="0089385A">
      <w:pPr>
        <w:tabs>
          <w:tab w:val="left" w:pos="630"/>
        </w:tabs>
        <w:spacing w:after="240" w:line="360" w:lineRule="exact"/>
        <w:rPr>
          <w:rFonts w:hint="eastAsia"/>
          <w:color w:val="000000"/>
        </w:rPr>
      </w:pPr>
      <w:r>
        <w:rPr>
          <w:color w:val="000000"/>
        </w:rPr>
        <w:t>271.</w:t>
      </w:r>
      <w:r>
        <w:rPr>
          <w:color w:val="000000"/>
        </w:rPr>
        <w:tab/>
      </w:r>
      <w:r>
        <w:rPr>
          <w:rFonts w:hint="eastAsia"/>
          <w:color w:val="000000"/>
        </w:rPr>
        <w:t>从</w:t>
      </w:r>
      <w:r>
        <w:rPr>
          <w:rFonts w:hint="eastAsia"/>
          <w:color w:val="000000"/>
        </w:rPr>
        <w:t>1996-2000</w:t>
      </w:r>
      <w:r>
        <w:rPr>
          <w:rFonts w:hint="eastAsia"/>
          <w:color w:val="000000"/>
        </w:rPr>
        <w:t>年间政府在保健和家庭福利方案的一些指标上制定的目标和取得的成就的对比可以看出，在出生预期寿命上制定的目标已经实现。取得的成就接近实现婴儿免疫接种的目标。</w:t>
      </w:r>
    </w:p>
    <w:p w:rsidR="0089385A" w:rsidRDefault="0089385A">
      <w:pPr>
        <w:pStyle w:val="H2"/>
        <w:tabs>
          <w:tab w:val="left" w:pos="630"/>
        </w:tabs>
        <w:rPr>
          <w:rFonts w:ascii="Times New Roman" w:hint="eastAsia"/>
          <w:lang w:val="en-US"/>
        </w:rPr>
      </w:pPr>
      <w:r>
        <w:rPr>
          <w:rFonts w:ascii="Times New Roman" w:hint="eastAsia"/>
          <w:bCs/>
          <w:sz w:val="24"/>
        </w:rPr>
        <w:t>前面的挑战</w:t>
      </w:r>
    </w:p>
    <w:p w:rsidR="0089385A" w:rsidRDefault="0089385A">
      <w:pPr>
        <w:tabs>
          <w:tab w:val="left" w:pos="630"/>
        </w:tabs>
        <w:spacing w:after="240" w:line="360" w:lineRule="exact"/>
        <w:rPr>
          <w:rFonts w:hint="eastAsia"/>
          <w:color w:val="000000"/>
        </w:rPr>
      </w:pPr>
      <w:r>
        <w:rPr>
          <w:color w:val="000000"/>
        </w:rPr>
        <w:t>272.</w:t>
      </w:r>
      <w:r>
        <w:rPr>
          <w:color w:val="000000"/>
        </w:rPr>
        <w:tab/>
      </w:r>
      <w:r>
        <w:rPr>
          <w:rFonts w:hint="eastAsia"/>
          <w:color w:val="000000"/>
        </w:rPr>
        <w:t>妇女的健康还与国家的社会文化惯例有关。妇女在家庭内外一直背负着沉重的工作负担，遵循最后一个吃饭的成规，获得和控制的有形和无形资源有限，在家里没有决策权。</w:t>
      </w:r>
    </w:p>
    <w:p w:rsidR="0089385A" w:rsidRDefault="0089385A">
      <w:pPr>
        <w:tabs>
          <w:tab w:val="left" w:pos="630"/>
        </w:tabs>
        <w:spacing w:after="240" w:line="360" w:lineRule="exact"/>
        <w:rPr>
          <w:rFonts w:hint="eastAsia"/>
          <w:color w:val="000000"/>
        </w:rPr>
      </w:pPr>
      <w:r>
        <w:rPr>
          <w:color w:val="000000"/>
        </w:rPr>
        <w:t>273.</w:t>
      </w:r>
      <w:r>
        <w:rPr>
          <w:color w:val="000000"/>
        </w:rPr>
        <w:tab/>
      </w:r>
      <w:r>
        <w:rPr>
          <w:rFonts w:hint="eastAsia"/>
          <w:color w:val="000000"/>
        </w:rPr>
        <w:t>尽管政府和其他利益相关者采取各种努力来为妇女和儿童提供平等享有保健的机会，但妇女和儿童，特别是女童的健康状况仍存在明显差异。那些属于</w:t>
      </w:r>
      <w:r>
        <w:rPr>
          <w:color w:val="000000"/>
        </w:rPr>
        <w:t>在册种姓</w:t>
      </w:r>
      <w:r>
        <w:rPr>
          <w:color w:val="000000"/>
        </w:rPr>
        <w:t>/</w:t>
      </w:r>
      <w:r>
        <w:rPr>
          <w:color w:val="000000"/>
        </w:rPr>
        <w:t>在册部落</w:t>
      </w:r>
      <w:r>
        <w:rPr>
          <w:rFonts w:hint="eastAsia"/>
          <w:color w:val="000000"/>
        </w:rPr>
        <w:t>和社会少数阶层的妇女和儿童，住在偏远农村和部落地区、落后而且饱受冲突折磨的邦和区的妇女和儿童的差异较大。</w:t>
      </w:r>
    </w:p>
    <w:p w:rsidR="0089385A" w:rsidRDefault="0089385A">
      <w:pPr>
        <w:tabs>
          <w:tab w:val="left" w:pos="630"/>
        </w:tabs>
        <w:spacing w:after="240" w:line="360" w:lineRule="exact"/>
        <w:rPr>
          <w:rFonts w:hint="eastAsia"/>
          <w:color w:val="000000"/>
        </w:rPr>
      </w:pPr>
      <w:r>
        <w:rPr>
          <w:color w:val="000000"/>
        </w:rPr>
        <w:t xml:space="preserve">274.   </w:t>
      </w:r>
      <w:r>
        <w:rPr>
          <w:rFonts w:hint="eastAsia"/>
          <w:color w:val="000000"/>
        </w:rPr>
        <w:t>政府面临通过把法律上的权利转化成实际行动来全面解决这些不利情况的挑战，特别是在不利的性别比率和女童性别比率大幅下降方面。</w:t>
      </w:r>
      <w:r>
        <w:rPr>
          <w:rFonts w:hint="eastAsia"/>
          <w:color w:val="000000"/>
        </w:rPr>
        <w:t>2002</w:t>
      </w:r>
      <w:r>
        <w:rPr>
          <w:rFonts w:hint="eastAsia"/>
          <w:color w:val="000000"/>
        </w:rPr>
        <w:t>年《全国保健政策》认识到城乡之间、地区和社会贫穷阶层之间达到的健康标准不一致，所以把制订一个减少差异、促进更加公平地享有公共卫生服务的政策结构作为原则目标。这需要确定街道、区和邦并提出执行和监督干预措施的机制。</w:t>
      </w:r>
    </w:p>
    <w:p w:rsidR="0089385A" w:rsidRDefault="0089385A">
      <w:pPr>
        <w:tabs>
          <w:tab w:val="left" w:pos="630"/>
        </w:tabs>
        <w:spacing w:after="240" w:line="360" w:lineRule="exact"/>
        <w:rPr>
          <w:rFonts w:hint="eastAsia"/>
        </w:rPr>
      </w:pPr>
      <w:r>
        <w:rPr>
          <w:color w:val="000000"/>
        </w:rPr>
        <w:t>275.</w:t>
      </w:r>
      <w:r>
        <w:rPr>
          <w:color w:val="000000"/>
        </w:rPr>
        <w:tab/>
      </w:r>
      <w:r>
        <w:rPr>
          <w:rFonts w:hint="eastAsia"/>
          <w:color w:val="000000"/>
        </w:rPr>
        <w:t xml:space="preserve"> </w:t>
      </w:r>
      <w:r>
        <w:rPr>
          <w:rFonts w:hint="eastAsia"/>
          <w:color w:val="000000"/>
        </w:rPr>
        <w:t>“十五计划”设想创造一个有利的环境，所用的方法是，为妇女的发展采取各种肯定政策和方案，推动她们平等舒适地享有所有初级保健和家庭福利的最低基本服务，通过普及生殖健康和儿童保健服务，特别把重点放在得不到服务和社会经济地位低下的那部分人身上。“十五计划”把减少婴儿死亡率作为目标，即到</w:t>
      </w:r>
      <w:r>
        <w:rPr>
          <w:rFonts w:hint="eastAsia"/>
          <w:color w:val="000000"/>
        </w:rPr>
        <w:t>2007</w:t>
      </w:r>
      <w:r>
        <w:rPr>
          <w:rFonts w:hint="eastAsia"/>
          <w:color w:val="000000"/>
        </w:rPr>
        <w:t>年降到每千例活产</w:t>
      </w:r>
      <w:r>
        <w:rPr>
          <w:rFonts w:hint="eastAsia"/>
          <w:color w:val="000000"/>
        </w:rPr>
        <w:t>45</w:t>
      </w:r>
      <w:r>
        <w:rPr>
          <w:rFonts w:hint="eastAsia"/>
          <w:color w:val="000000"/>
        </w:rPr>
        <w:t>人，到</w:t>
      </w:r>
      <w:r>
        <w:rPr>
          <w:rFonts w:hint="eastAsia"/>
          <w:color w:val="000000"/>
        </w:rPr>
        <w:t>2012</w:t>
      </w:r>
      <w:r>
        <w:rPr>
          <w:rFonts w:hint="eastAsia"/>
          <w:color w:val="000000"/>
        </w:rPr>
        <w:t>年降到每千例活产</w:t>
      </w:r>
      <w:r>
        <w:rPr>
          <w:rFonts w:hint="eastAsia"/>
          <w:color w:val="000000"/>
        </w:rPr>
        <w:t>28</w:t>
      </w:r>
      <w:r>
        <w:rPr>
          <w:rFonts w:hint="eastAsia"/>
          <w:color w:val="000000"/>
        </w:rPr>
        <w:t>人，而</w:t>
      </w:r>
      <w:r>
        <w:rPr>
          <w:rFonts w:hint="eastAsia"/>
          <w:color w:val="000000"/>
        </w:rPr>
        <w:t>2000</w:t>
      </w:r>
      <w:r>
        <w:rPr>
          <w:rFonts w:hint="eastAsia"/>
          <w:color w:val="000000"/>
        </w:rPr>
        <w:t>年是</w:t>
      </w:r>
      <w:r>
        <w:rPr>
          <w:rFonts w:hint="eastAsia"/>
          <w:color w:val="000000"/>
        </w:rPr>
        <w:t>68</w:t>
      </w:r>
      <w:r>
        <w:rPr>
          <w:rFonts w:hint="eastAsia"/>
          <w:color w:val="000000"/>
        </w:rPr>
        <w:t>人。同样，该计划也把减少产妇死亡率作为目标，即从</w:t>
      </w:r>
      <w:r>
        <w:rPr>
          <w:rFonts w:hint="eastAsia"/>
          <w:color w:val="000000"/>
        </w:rPr>
        <w:t>1999-2000</w:t>
      </w:r>
      <w:r>
        <w:rPr>
          <w:rFonts w:hint="eastAsia"/>
          <w:color w:val="000000"/>
        </w:rPr>
        <w:t>年的每千例活产</w:t>
      </w:r>
      <w:r>
        <w:rPr>
          <w:rFonts w:hint="eastAsia"/>
          <w:color w:val="000000"/>
        </w:rPr>
        <w:t>4</w:t>
      </w:r>
      <w:r>
        <w:rPr>
          <w:rFonts w:hint="eastAsia"/>
          <w:color w:val="000000"/>
        </w:rPr>
        <w:t>人降到</w:t>
      </w:r>
      <w:r>
        <w:rPr>
          <w:rFonts w:hint="eastAsia"/>
          <w:color w:val="000000"/>
        </w:rPr>
        <w:t>2007</w:t>
      </w:r>
      <w:r>
        <w:rPr>
          <w:rFonts w:hint="eastAsia"/>
          <w:color w:val="000000"/>
        </w:rPr>
        <w:t>年的每千例活产</w:t>
      </w:r>
      <w:r>
        <w:rPr>
          <w:rFonts w:hint="eastAsia"/>
          <w:color w:val="000000"/>
        </w:rPr>
        <w:t>2</w:t>
      </w:r>
      <w:r>
        <w:rPr>
          <w:rFonts w:hint="eastAsia"/>
          <w:color w:val="000000"/>
        </w:rPr>
        <w:t>人，到</w:t>
      </w:r>
      <w:r>
        <w:rPr>
          <w:rFonts w:hint="eastAsia"/>
          <w:color w:val="000000"/>
        </w:rPr>
        <w:t>2012</w:t>
      </w:r>
      <w:r>
        <w:rPr>
          <w:rFonts w:hint="eastAsia"/>
          <w:color w:val="000000"/>
        </w:rPr>
        <w:t>年降到</w:t>
      </w:r>
      <w:r>
        <w:rPr>
          <w:rFonts w:hint="eastAsia"/>
          <w:color w:val="000000"/>
        </w:rPr>
        <w:t>1</w:t>
      </w:r>
      <w:r>
        <w:rPr>
          <w:rFonts w:hint="eastAsia"/>
          <w:color w:val="000000"/>
        </w:rPr>
        <w:t>人；通过</w:t>
      </w:r>
      <w:r>
        <w:rPr>
          <w:color w:val="000000"/>
        </w:rPr>
        <w:t>Pradhan Mantri Gramodaya Yojana</w:t>
      </w:r>
      <w:r>
        <w:rPr>
          <w:color w:val="000000"/>
        </w:rPr>
        <w:t>（</w:t>
      </w:r>
      <w:r>
        <w:rPr>
          <w:color w:val="000000"/>
        </w:rPr>
        <w:t>PMGY</w:t>
      </w:r>
      <w:r>
        <w:rPr>
          <w:color w:val="000000"/>
        </w:rPr>
        <w:t>）</w:t>
      </w:r>
      <w:r>
        <w:rPr>
          <w:rFonts w:hint="eastAsia"/>
          <w:color w:val="000000"/>
        </w:rPr>
        <w:t>提供补充保健和营养服务；通过营养补充方案和支助性</w:t>
      </w:r>
      <w:r>
        <w:rPr>
          <w:rFonts w:ascii="宋体-18030" w:eastAsia="宋体-18030" w:hAnsi="宋体-18030" w:cs="宋体-18030" w:hint="eastAsia"/>
          <w:color w:val="000000"/>
        </w:rPr>
        <w:t>服务</w:t>
      </w:r>
      <w:r>
        <w:rPr>
          <w:rFonts w:hint="eastAsia"/>
          <w:color w:val="000000"/>
        </w:rPr>
        <w:t>来解决常量营养素和微量营养素缺乏问题；鼓励媒体传达妇女和女童的正面形象，制定男女有别的管理和执行机制，以确保妇女的权益得到保护。</w:t>
      </w:r>
    </w:p>
    <w:p w:rsidR="0089385A" w:rsidRDefault="0089385A">
      <w:pPr>
        <w:tabs>
          <w:tab w:val="left" w:pos="630"/>
        </w:tabs>
        <w:spacing w:after="240" w:line="360" w:lineRule="exact"/>
        <w:rPr>
          <w:rFonts w:ascii="SimHei" w:eastAsia="SimHei" w:hint="eastAsia"/>
          <w:color w:val="FF0000"/>
          <w:sz w:val="26"/>
        </w:rPr>
      </w:pPr>
      <w:r>
        <w:rPr>
          <w:rFonts w:ascii="SimHei" w:eastAsia="SimHei" w:hint="eastAsia"/>
          <w:color w:val="FF0000"/>
          <w:sz w:val="26"/>
        </w:rPr>
        <w:t>第13条：经济和社会福利</w:t>
      </w:r>
    </w:p>
    <w:p w:rsidR="0089385A" w:rsidRDefault="0089385A">
      <w:pPr>
        <w:pStyle w:val="H2"/>
        <w:tabs>
          <w:tab w:val="left" w:pos="630"/>
        </w:tabs>
        <w:rPr>
          <w:rFonts w:ascii="Times New Roman" w:hint="eastAsia"/>
          <w:lang w:val="en-US"/>
        </w:rPr>
      </w:pPr>
      <w:r>
        <w:rPr>
          <w:rFonts w:ascii="Times New Roman" w:hint="eastAsia"/>
          <w:bCs/>
          <w:sz w:val="24"/>
        </w:rPr>
        <w:t>基本信息</w:t>
      </w:r>
    </w:p>
    <w:p w:rsidR="0089385A" w:rsidRDefault="0089385A">
      <w:pPr>
        <w:tabs>
          <w:tab w:val="left" w:pos="630"/>
        </w:tabs>
        <w:spacing w:after="240" w:line="360" w:lineRule="exact"/>
        <w:rPr>
          <w:rFonts w:hint="eastAsia"/>
          <w:color w:val="000000"/>
          <w:lang w:val="en-GB"/>
        </w:rPr>
      </w:pPr>
      <w:r>
        <w:rPr>
          <w:color w:val="000000"/>
          <w:lang w:val="en-GB"/>
        </w:rPr>
        <w:t>276.</w:t>
      </w:r>
      <w:r>
        <w:rPr>
          <w:color w:val="000000"/>
          <w:lang w:val="en-GB"/>
        </w:rPr>
        <w:tab/>
      </w:r>
      <w:r>
        <w:rPr>
          <w:rFonts w:hint="eastAsia"/>
          <w:color w:val="000000"/>
          <w:lang w:val="en-GB"/>
        </w:rPr>
        <w:t>在正规就业部门给员工发放各种津贴，妇女和男子一样平等享有这些津贴。初次报告已强调了妇女可获得的各种社会和经济利益。所有妇女，不论她们的婚姻状况，都有权享受这些利益。妇女有权并获得平均工资、津贴和权利，如住房津贴、教育津贴、保健津贴等。但是，由于妇女大多从事农业和在非正规部门工作，所以她们往往享受不到这些福利。</w:t>
      </w:r>
    </w:p>
    <w:p w:rsidR="0089385A" w:rsidRDefault="0089385A">
      <w:pPr>
        <w:tabs>
          <w:tab w:val="left" w:pos="630"/>
        </w:tabs>
        <w:spacing w:after="240" w:line="360" w:lineRule="exact"/>
        <w:rPr>
          <w:rFonts w:hint="eastAsia"/>
          <w:color w:val="000000"/>
          <w:lang w:val="en-GB"/>
        </w:rPr>
      </w:pPr>
      <w:r>
        <w:rPr>
          <w:color w:val="000000"/>
          <w:lang w:val="en-GB"/>
        </w:rPr>
        <w:t>277.</w:t>
      </w:r>
      <w:r>
        <w:rPr>
          <w:color w:val="000000"/>
          <w:lang w:val="en-GB"/>
        </w:rPr>
        <w:tab/>
      </w:r>
      <w:r>
        <w:rPr>
          <w:rFonts w:hint="eastAsia"/>
          <w:color w:val="000000"/>
          <w:lang w:val="en-GB"/>
        </w:rPr>
        <w:t>男女都有权享有财产和领取家庭津贴、银行贷款和其他形式的金融贷款。在法律上不禁止妇女以自己的名义拥有财产，但在实际中，几乎所有不动产都是以男子的名义登记的。因而，由于缺少资金，她们独自达成财务往来和开展企业活动的机会大为减少。政府已提出了几项措施，如提出修订</w:t>
      </w:r>
      <w:r>
        <w:rPr>
          <w:rFonts w:hint="eastAsia"/>
          <w:color w:val="000000"/>
          <w:lang w:val="en-GB"/>
        </w:rPr>
        <w:t>1956</w:t>
      </w:r>
      <w:r>
        <w:rPr>
          <w:rFonts w:hint="eastAsia"/>
          <w:color w:val="000000"/>
          <w:lang w:val="en-GB"/>
        </w:rPr>
        <w:t>年《印度教继承法》，提出授予妇女共同继承权。</w:t>
      </w:r>
    </w:p>
    <w:p w:rsidR="0089385A" w:rsidRDefault="0089385A">
      <w:pPr>
        <w:tabs>
          <w:tab w:val="left" w:pos="630"/>
        </w:tabs>
        <w:spacing w:after="240" w:line="360" w:lineRule="exact"/>
        <w:rPr>
          <w:rFonts w:hint="eastAsia"/>
          <w:color w:val="000000"/>
          <w:lang w:val="en-GB"/>
        </w:rPr>
      </w:pPr>
      <w:r>
        <w:rPr>
          <w:color w:val="000000"/>
          <w:lang w:val="en-GB"/>
        </w:rPr>
        <w:t>278.</w:t>
      </w:r>
      <w:r>
        <w:rPr>
          <w:color w:val="000000"/>
          <w:lang w:val="en-GB"/>
        </w:rPr>
        <w:tab/>
      </w:r>
      <w:r>
        <w:rPr>
          <w:rFonts w:hint="eastAsia"/>
          <w:color w:val="000000"/>
          <w:lang w:val="en-GB"/>
        </w:rPr>
        <w:t>法律不限制妇女参加体育和文化活动。在诸如田径运动、曲棍球、板球、网球、篮球、羽毛球等体育中有许多妇女。有许多国家队的选手，她们代表国家参加国际比赛。艺术、音乐、舞蹈和文化生活领域的妇女一直受到认可。农村妇女也在当地节日期间参加音乐、舞蹈和文化活动。社会文化准则、公私分界和隔离、限制流动、经济依赖、家务杂事负担阻碍妇女参加娱乐和体育活动。</w:t>
      </w:r>
    </w:p>
    <w:p w:rsidR="0089385A" w:rsidRDefault="0089385A">
      <w:pPr>
        <w:pStyle w:val="H2"/>
        <w:tabs>
          <w:tab w:val="left" w:pos="630"/>
        </w:tabs>
        <w:rPr>
          <w:rFonts w:hint="eastAsia"/>
        </w:rPr>
      </w:pPr>
      <w:r>
        <w:rPr>
          <w:rFonts w:ascii="Times New Roman" w:hint="eastAsia"/>
          <w:bCs/>
          <w:sz w:val="24"/>
        </w:rPr>
        <w:t>国家举措</w:t>
      </w:r>
    </w:p>
    <w:p w:rsidR="0089385A" w:rsidRDefault="0089385A">
      <w:pPr>
        <w:tabs>
          <w:tab w:val="left" w:pos="630"/>
        </w:tabs>
        <w:spacing w:after="240" w:line="360" w:lineRule="exact"/>
        <w:rPr>
          <w:rFonts w:hint="eastAsia"/>
        </w:rPr>
      </w:pPr>
      <w:r>
        <w:t xml:space="preserve">279. </w:t>
      </w:r>
      <w:r>
        <w:rPr>
          <w:rFonts w:hint="eastAsia"/>
        </w:rPr>
        <w:tab/>
      </w:r>
      <w:r>
        <w:rPr>
          <w:rFonts w:hint="eastAsia"/>
        </w:rPr>
        <w:t>实际获得土地或许是印度经济和社会地位和权力的一个最重要的决定因素。妇女不能平等地获得土地是当今印度长期存在的男女不平等的最重要的形式之一。在农村经济中增加妇女直接获得土地的机会对于实现改善粮食和生计保障、儿童福利、农业生产力和提高妇女权力的国家目标将会是决定性的。共同最低纲领强调了制定给予妇女平等的财产（如住房和土地）所有权的新法律的重要意义。《印度教继承法》拟议修正案规定女儿将获得继承财产的平等权利。</w:t>
      </w:r>
    </w:p>
    <w:p w:rsidR="0089385A" w:rsidRDefault="0089385A">
      <w:pPr>
        <w:tabs>
          <w:tab w:val="left" w:pos="630"/>
        </w:tabs>
        <w:spacing w:after="240" w:line="360" w:lineRule="exact"/>
        <w:rPr>
          <w:rFonts w:hint="eastAsia"/>
        </w:rPr>
      </w:pPr>
      <w:r>
        <w:t>280.</w:t>
      </w:r>
      <w:r>
        <w:tab/>
      </w:r>
      <w:r>
        <w:rPr>
          <w:rFonts w:hint="eastAsia"/>
        </w:rPr>
        <w:t>政府通过各个“五年计划”时常向所有邦发出政策指令，要求按丈夫和妻子联名的所有权证书和以妇女个人的名义分配土地。共同所有权证是衡量对妇女保护的一个标准，即使在婚姻破裂的情况下也是如此。土地权是一个受制于邦的问题，导致没有在全国范围统一执行向妇女转让土地。普遍认为，把政府土地、剩余土地、荒地和邦农场中的土地分配给妇女团体能使妇女从事农业和相关活动。</w:t>
      </w:r>
    </w:p>
    <w:p w:rsidR="0089385A" w:rsidRDefault="0089385A">
      <w:pPr>
        <w:tabs>
          <w:tab w:val="left" w:pos="630"/>
        </w:tabs>
        <w:spacing w:after="240" w:line="360" w:lineRule="exact"/>
        <w:rPr>
          <w:rFonts w:hint="eastAsia"/>
        </w:rPr>
      </w:pPr>
      <w:r>
        <w:t>281.</w:t>
      </w:r>
      <w:r>
        <w:tab/>
      </w:r>
      <w:r>
        <w:rPr>
          <w:rFonts w:hint="eastAsia"/>
        </w:rPr>
        <w:t>2001-2002</w:t>
      </w:r>
      <w:r>
        <w:rPr>
          <w:rFonts w:hint="eastAsia"/>
        </w:rPr>
        <w:t>年开始实施的泰米尔纳德邦政府“综合荒地计划”允许把土地分配给妇女自助团体联合会，农业与合作局的试点项目按长期租约向妇女自助团体提供社会荒地、休闲地和剩余土地，这些都是政府采取的积极肯定措施。近期，妇女和儿童发展局写信给各个邦政府，请求考虑可在本邦实行的倡议，以推动妇女有效的土地权。安得拉邦在册种姓发展公司为</w:t>
      </w:r>
      <w:r>
        <w:t>dalit</w:t>
      </w:r>
      <w:r>
        <w:rPr>
          <w:rFonts w:hint="eastAsia"/>
        </w:rPr>
        <w:t>妇女团体从市场上购买</w:t>
      </w:r>
      <w:r>
        <w:rPr>
          <w:rFonts w:hint="eastAsia"/>
        </w:rPr>
        <w:t>/</w:t>
      </w:r>
      <w:r>
        <w:rPr>
          <w:rFonts w:hint="eastAsia"/>
        </w:rPr>
        <w:t>租用私人土地用于耕种农作物提供有补贴的贷款。土地所有权属于为耕种而管理和控制土地的团体。</w:t>
      </w:r>
    </w:p>
    <w:p w:rsidR="0089385A" w:rsidRDefault="0089385A">
      <w:pPr>
        <w:tabs>
          <w:tab w:val="left" w:pos="630"/>
        </w:tabs>
        <w:spacing w:after="240" w:line="360" w:lineRule="exact"/>
        <w:rPr>
          <w:rFonts w:hint="eastAsia"/>
          <w:b/>
          <w:i/>
          <w:color w:val="000000"/>
          <w:lang w:val="en-GB"/>
        </w:rPr>
      </w:pPr>
      <w:r>
        <w:t>282.</w:t>
      </w:r>
      <w:r>
        <w:tab/>
      </w:r>
      <w:r>
        <w:rPr>
          <w:rFonts w:hint="eastAsia"/>
        </w:rPr>
        <w:t>还普遍认为，土地记录编制和维护的改善将确保妇女有权享有财产权，不管是以个人形式还是集体形式。行政委员会机构的选任妇女代表在使妇女自助团体有能力管理公共财产资源方面起了主导作用。</w:t>
      </w:r>
    </w:p>
    <w:p w:rsidR="0089385A" w:rsidRDefault="0089385A">
      <w:pPr>
        <w:tabs>
          <w:tab w:val="left" w:pos="630"/>
        </w:tabs>
        <w:spacing w:after="240" w:line="360" w:lineRule="exact"/>
        <w:rPr>
          <w:rFonts w:hint="eastAsia"/>
          <w:color w:val="000000"/>
          <w:lang w:val="en-GB"/>
        </w:rPr>
      </w:pPr>
      <w:r>
        <w:rPr>
          <w:color w:val="000000"/>
          <w:lang w:val="en-GB"/>
        </w:rPr>
        <w:t>283.</w:t>
      </w:r>
      <w:r>
        <w:rPr>
          <w:color w:val="000000"/>
          <w:lang w:val="en-GB"/>
        </w:rPr>
        <w:tab/>
      </w:r>
      <w:r>
        <w:rPr>
          <w:rFonts w:hint="eastAsia"/>
          <w:color w:val="000000"/>
          <w:lang w:val="en-GB"/>
        </w:rPr>
        <w:t>政府已实施了各种计划，通过小额信贷向自助团体提供可供选择的信贷制度。如</w:t>
      </w:r>
      <w:r>
        <w:rPr>
          <w:color w:val="000000"/>
          <w:lang w:val="en-GB"/>
        </w:rPr>
        <w:t>全国妇女信贷基金</w:t>
      </w:r>
      <w:r>
        <w:rPr>
          <w:color w:val="000000"/>
        </w:rPr>
        <w:t xml:space="preserve"> </w:t>
      </w:r>
      <w:r>
        <w:rPr>
          <w:color w:val="000000"/>
        </w:rPr>
        <w:t>（</w:t>
      </w:r>
      <w:r>
        <w:rPr>
          <w:color w:val="000000"/>
        </w:rPr>
        <w:t>RMK</w:t>
      </w:r>
      <w:r>
        <w:rPr>
          <w:color w:val="000000"/>
        </w:rPr>
        <w:t>）</w:t>
      </w:r>
      <w:r>
        <w:rPr>
          <w:rFonts w:hint="eastAsia"/>
          <w:color w:val="000000"/>
        </w:rPr>
        <w:t>等机构努力为妇女获得信贷设施提供便利。妇女作为所得税纳税人享受特殊的税收减免。事实上有专门为妇女设计的保险计划。虽然并不禁止妇女从银行和其他金融机构那里取得贷款，但她们很难获得贷款，因为她们无法为贷款提供抵押品，因为她们没有自己名下的任何财产，也没有任何独立收入。因此，她们不得不依靠丈夫或其他男性亲戚来取得贷款。</w:t>
      </w:r>
    </w:p>
    <w:p w:rsidR="0089385A" w:rsidRDefault="0089385A">
      <w:pPr>
        <w:tabs>
          <w:tab w:val="left" w:pos="630"/>
        </w:tabs>
        <w:spacing w:after="240" w:line="360" w:lineRule="exact"/>
        <w:rPr>
          <w:rFonts w:hint="eastAsia"/>
          <w:color w:val="000000"/>
          <w:lang w:val="en-GB"/>
        </w:rPr>
      </w:pPr>
      <w:r>
        <w:rPr>
          <w:color w:val="000000"/>
          <w:lang w:val="en-GB"/>
        </w:rPr>
        <w:t xml:space="preserve">284. </w:t>
      </w:r>
      <w:r>
        <w:rPr>
          <w:rFonts w:hint="eastAsia"/>
          <w:color w:val="000000"/>
          <w:lang w:val="en-GB"/>
        </w:rPr>
        <w:tab/>
      </w:r>
      <w:r>
        <w:rPr>
          <w:rFonts w:hint="eastAsia"/>
          <w:color w:val="000000"/>
          <w:lang w:val="en-GB"/>
        </w:rPr>
        <w:t>国有银行须特别指定</w:t>
      </w:r>
      <w:r>
        <w:rPr>
          <w:rFonts w:hint="eastAsia"/>
          <w:color w:val="000000"/>
          <w:lang w:val="en-GB"/>
        </w:rPr>
        <w:t>5%</w:t>
      </w:r>
      <w:r>
        <w:rPr>
          <w:rFonts w:hint="eastAsia"/>
          <w:color w:val="000000"/>
          <w:lang w:val="en-GB"/>
        </w:rPr>
        <w:t>的净银行贷款借给妇女。据印度储备银行称，截止到</w:t>
      </w:r>
      <w:r>
        <w:rPr>
          <w:rFonts w:hint="eastAsia"/>
          <w:color w:val="000000"/>
          <w:lang w:val="en-GB"/>
        </w:rPr>
        <w:t>2004</w:t>
      </w:r>
      <w:r>
        <w:rPr>
          <w:rFonts w:hint="eastAsia"/>
          <w:color w:val="000000"/>
          <w:lang w:val="en-GB"/>
        </w:rPr>
        <w:t>年</w:t>
      </w:r>
      <w:r>
        <w:rPr>
          <w:rFonts w:hint="eastAsia"/>
          <w:color w:val="000000"/>
          <w:lang w:val="en-GB"/>
        </w:rPr>
        <w:t>12</w:t>
      </w:r>
      <w:r>
        <w:rPr>
          <w:rFonts w:hint="eastAsia"/>
          <w:color w:val="000000"/>
          <w:lang w:val="en-GB"/>
        </w:rPr>
        <w:t>月，国有银行的总借出额是</w:t>
      </w:r>
      <w:r>
        <w:rPr>
          <w:rFonts w:hint="eastAsia"/>
          <w:color w:val="000000"/>
          <w:lang w:val="en-GB"/>
        </w:rPr>
        <w:t>5.47%</w:t>
      </w:r>
      <w:r>
        <w:rPr>
          <w:rFonts w:hint="eastAsia"/>
          <w:color w:val="000000"/>
          <w:lang w:val="en-GB"/>
        </w:rPr>
        <w:t>（超过了目标），</w:t>
      </w:r>
      <w:r>
        <w:rPr>
          <w:rFonts w:hint="eastAsia"/>
          <w:color w:val="000000"/>
          <w:lang w:val="en-GB"/>
        </w:rPr>
        <w:t>27</w:t>
      </w:r>
      <w:r>
        <w:rPr>
          <w:rFonts w:hint="eastAsia"/>
          <w:color w:val="000000"/>
          <w:lang w:val="en-GB"/>
        </w:rPr>
        <w:t>家国有银行为妇女提供的总贷款额是</w:t>
      </w:r>
      <w:r>
        <w:rPr>
          <w:rFonts w:hint="eastAsia"/>
          <w:color w:val="000000"/>
          <w:lang w:val="en-GB"/>
        </w:rPr>
        <w:t>3 623.34</w:t>
      </w:r>
      <w:r>
        <w:rPr>
          <w:rFonts w:hint="eastAsia"/>
          <w:color w:val="000000"/>
          <w:lang w:val="en-GB"/>
        </w:rPr>
        <w:t>亿卢比。所有银行都已在总行设立了妇女部，用以处理流向妇女的贷款。</w:t>
      </w:r>
    </w:p>
    <w:p w:rsidR="0089385A" w:rsidRDefault="0089385A">
      <w:pPr>
        <w:tabs>
          <w:tab w:val="left" w:pos="630"/>
        </w:tabs>
        <w:spacing w:after="240" w:line="360" w:lineRule="exact"/>
        <w:rPr>
          <w:rFonts w:hint="eastAsia"/>
          <w:color w:val="000000"/>
          <w:lang w:val="en-GB"/>
        </w:rPr>
      </w:pPr>
      <w:r>
        <w:rPr>
          <w:color w:val="000000"/>
          <w:lang w:val="en-GB"/>
        </w:rPr>
        <w:t>285.</w:t>
      </w:r>
      <w:r>
        <w:rPr>
          <w:color w:val="000000"/>
          <w:lang w:val="en-GB"/>
        </w:rPr>
        <w:tab/>
      </w:r>
      <w:r>
        <w:rPr>
          <w:rFonts w:hint="eastAsia"/>
          <w:color w:val="000000"/>
          <w:lang w:val="en-GB"/>
        </w:rPr>
        <w:t>根据手织粗棉布和乡村工业委员会的农村创造就业计划，为女企业家提供的保证金援助比率高达项目费用的</w:t>
      </w:r>
      <w:r>
        <w:rPr>
          <w:rFonts w:hint="eastAsia"/>
          <w:color w:val="000000"/>
          <w:lang w:val="en-GB"/>
        </w:rPr>
        <w:t>30%</w:t>
      </w:r>
      <w:r>
        <w:rPr>
          <w:rFonts w:hint="eastAsia"/>
          <w:color w:val="000000"/>
          <w:lang w:val="en-GB"/>
        </w:rPr>
        <w:t>，而一般人为</w:t>
      </w:r>
      <w:r>
        <w:rPr>
          <w:rFonts w:hint="eastAsia"/>
          <w:color w:val="000000"/>
          <w:lang w:val="en-GB"/>
        </w:rPr>
        <w:t>25%</w:t>
      </w:r>
      <w:r>
        <w:rPr>
          <w:rFonts w:hint="eastAsia"/>
          <w:color w:val="000000"/>
          <w:lang w:val="en-GB"/>
        </w:rPr>
        <w:t>。</w:t>
      </w:r>
    </w:p>
    <w:p w:rsidR="0089385A" w:rsidRDefault="0089385A">
      <w:pPr>
        <w:tabs>
          <w:tab w:val="left" w:pos="630"/>
        </w:tabs>
        <w:spacing w:after="240" w:line="360" w:lineRule="exact"/>
        <w:rPr>
          <w:rFonts w:hint="eastAsia"/>
          <w:color w:val="000000"/>
          <w:lang w:val="en-GB"/>
        </w:rPr>
      </w:pPr>
      <w:r>
        <w:rPr>
          <w:lang w:val="en-GB"/>
        </w:rPr>
        <w:t>286.</w:t>
      </w:r>
      <w:r>
        <w:rPr>
          <w:lang w:val="en-GB"/>
        </w:rPr>
        <w:tab/>
      </w:r>
      <w:r>
        <w:rPr>
          <w:rFonts w:hint="eastAsia"/>
          <w:color w:val="000000"/>
          <w:lang w:val="en-GB"/>
        </w:rPr>
        <w:t>像</w:t>
      </w:r>
      <w:r>
        <w:rPr>
          <w:rFonts w:hint="eastAsia"/>
          <w:color w:val="000000"/>
          <w:lang w:val="en-GB"/>
        </w:rPr>
        <w:t>1998-1999</w:t>
      </w:r>
      <w:r>
        <w:rPr>
          <w:rFonts w:hint="eastAsia"/>
          <w:color w:val="000000"/>
          <w:lang w:val="en-GB"/>
        </w:rPr>
        <w:t>年喀拉拉邦政府在印度政府和</w:t>
      </w:r>
      <w:r>
        <w:rPr>
          <w:rFonts w:hint="eastAsia"/>
          <w:color w:val="000000"/>
        </w:rPr>
        <w:t>国家农业与农村发展银行</w:t>
      </w:r>
      <w:r>
        <w:rPr>
          <w:rFonts w:hint="eastAsia"/>
          <w:color w:val="000000"/>
          <w:lang w:val="en-GB"/>
        </w:rPr>
        <w:t>的支持下启动的</w:t>
      </w:r>
      <w:r>
        <w:rPr>
          <w:lang w:val="en-GB"/>
        </w:rPr>
        <w:t>Kudumbashree</w:t>
      </w:r>
      <w:r>
        <w:rPr>
          <w:rFonts w:hint="eastAsia"/>
          <w:lang w:val="en-GB"/>
        </w:rPr>
        <w:t>（邦消除贫穷任务）这样的计划遵循一个过程，即在十年时间内，在当地自治政府的领导下，通过把贫穷妇女组织起来、自助与可利用的服务和资源的按需集中相结合，通过社会的共同行动，消除邦内的赤贫。已通过一个非货币贫穷指数确定了贫穷妇女，把她们组成三级社区组织——街坊团体、小区发展协会和社区发展协会。</w:t>
      </w:r>
      <w:r>
        <w:rPr>
          <w:rFonts w:hint="eastAsia"/>
          <w:color w:val="000000"/>
          <w:lang w:val="en-GB"/>
        </w:rPr>
        <w:t>根据</w:t>
      </w:r>
      <w:r>
        <w:rPr>
          <w:color w:val="000000"/>
          <w:lang w:val="en-GB"/>
        </w:rPr>
        <w:t>Kudumbashree</w:t>
      </w:r>
      <w:r>
        <w:rPr>
          <w:rFonts w:hint="eastAsia"/>
          <w:color w:val="000000"/>
          <w:lang w:val="en-GB"/>
        </w:rPr>
        <w:t>，成立了一家非正式的农村妇女银行，办理储蓄和贷款业务，鼓励她们开办小型企业。截止到</w:t>
      </w:r>
      <w:r>
        <w:rPr>
          <w:rFonts w:hint="eastAsia"/>
          <w:color w:val="000000"/>
          <w:lang w:val="en-GB"/>
        </w:rPr>
        <w:t>2004</w:t>
      </w:r>
      <w:r>
        <w:rPr>
          <w:rFonts w:hint="eastAsia"/>
          <w:color w:val="000000"/>
          <w:lang w:val="en-GB"/>
        </w:rPr>
        <w:t>年</w:t>
      </w:r>
      <w:r>
        <w:rPr>
          <w:rFonts w:hint="eastAsia"/>
          <w:color w:val="000000"/>
          <w:lang w:val="en-GB"/>
        </w:rPr>
        <w:t>9</w:t>
      </w:r>
      <w:r>
        <w:rPr>
          <w:rFonts w:hint="eastAsia"/>
          <w:color w:val="000000"/>
          <w:lang w:val="en-GB"/>
        </w:rPr>
        <w:t>月</w:t>
      </w:r>
      <w:r>
        <w:rPr>
          <w:rFonts w:hint="eastAsia"/>
          <w:color w:val="000000"/>
          <w:lang w:val="en-GB"/>
        </w:rPr>
        <w:t>30</w:t>
      </w:r>
      <w:r>
        <w:rPr>
          <w:rFonts w:hint="eastAsia"/>
          <w:color w:val="000000"/>
          <w:lang w:val="en-GB"/>
        </w:rPr>
        <w:t>日，已组成了约</w:t>
      </w:r>
      <w:r>
        <w:rPr>
          <w:color w:val="000000"/>
          <w:lang w:val="en-GB"/>
        </w:rPr>
        <w:t>144</w:t>
      </w:r>
      <w:r>
        <w:rPr>
          <w:rFonts w:hint="eastAsia"/>
          <w:color w:val="000000"/>
          <w:lang w:val="en-GB"/>
        </w:rPr>
        <w:t xml:space="preserve"> </w:t>
      </w:r>
      <w:r>
        <w:rPr>
          <w:color w:val="000000"/>
          <w:lang w:val="en-GB"/>
        </w:rPr>
        <w:t>182</w:t>
      </w:r>
      <w:r>
        <w:rPr>
          <w:rFonts w:hint="eastAsia"/>
          <w:color w:val="000000"/>
          <w:lang w:val="en-GB"/>
        </w:rPr>
        <w:t>个街坊团体，吸收存款</w:t>
      </w:r>
      <w:r>
        <w:rPr>
          <w:rFonts w:hint="eastAsia"/>
          <w:color w:val="000000"/>
          <w:lang w:val="en-GB"/>
        </w:rPr>
        <w:t>39.34</w:t>
      </w:r>
      <w:r>
        <w:rPr>
          <w:rFonts w:hint="eastAsia"/>
          <w:color w:val="000000"/>
          <w:lang w:val="en-GB"/>
        </w:rPr>
        <w:t>亿卢比，放出贷款</w:t>
      </w:r>
      <w:r>
        <w:rPr>
          <w:rFonts w:hint="eastAsia"/>
          <w:color w:val="000000"/>
          <w:lang w:val="en-GB"/>
        </w:rPr>
        <w:t>75.43</w:t>
      </w:r>
      <w:r>
        <w:rPr>
          <w:rFonts w:hint="eastAsia"/>
          <w:color w:val="000000"/>
          <w:lang w:val="en-GB"/>
        </w:rPr>
        <w:t>亿卢比。已在农村地区开办了约</w:t>
      </w:r>
      <w:r>
        <w:rPr>
          <w:color w:val="000000"/>
          <w:lang w:val="en-GB"/>
        </w:rPr>
        <w:t>47</w:t>
      </w:r>
      <w:r>
        <w:rPr>
          <w:rFonts w:hint="eastAsia"/>
          <w:color w:val="000000"/>
          <w:lang w:val="en-GB"/>
        </w:rPr>
        <w:t xml:space="preserve"> </w:t>
      </w:r>
      <w:r>
        <w:rPr>
          <w:color w:val="000000"/>
          <w:lang w:val="en-GB"/>
        </w:rPr>
        <w:t>000</w:t>
      </w:r>
      <w:r>
        <w:rPr>
          <w:rFonts w:hint="eastAsia"/>
          <w:color w:val="000000"/>
          <w:lang w:val="en-GB"/>
        </w:rPr>
        <w:t>家小企业，在城市地区开办了</w:t>
      </w:r>
      <w:r>
        <w:rPr>
          <w:color w:val="000000"/>
          <w:lang w:val="en-GB"/>
        </w:rPr>
        <w:t>15</w:t>
      </w:r>
      <w:r>
        <w:rPr>
          <w:rFonts w:hint="eastAsia"/>
          <w:color w:val="000000"/>
          <w:lang w:val="en-GB"/>
        </w:rPr>
        <w:t xml:space="preserve"> </w:t>
      </w:r>
      <w:r>
        <w:rPr>
          <w:color w:val="000000"/>
          <w:lang w:val="en-GB"/>
        </w:rPr>
        <w:t>836</w:t>
      </w:r>
      <w:r>
        <w:rPr>
          <w:rFonts w:hint="eastAsia"/>
          <w:color w:val="000000"/>
          <w:lang w:val="en-GB"/>
        </w:rPr>
        <w:t>家小企业，如</w:t>
      </w:r>
      <w:r>
        <w:rPr>
          <w:color w:val="000000"/>
          <w:lang w:val="en-GB"/>
        </w:rPr>
        <w:t>Vidyashree</w:t>
      </w:r>
      <w:r>
        <w:rPr>
          <w:rFonts w:hint="eastAsia"/>
          <w:color w:val="000000"/>
          <w:lang w:val="en-GB"/>
        </w:rPr>
        <w:t>（学校信息技术部）、</w:t>
      </w:r>
      <w:r>
        <w:rPr>
          <w:color w:val="000000"/>
          <w:lang w:val="en-GB"/>
        </w:rPr>
        <w:t>Yathrashree</w:t>
      </w:r>
      <w:r>
        <w:rPr>
          <w:rFonts w:hint="eastAsia"/>
          <w:color w:val="000000"/>
          <w:lang w:val="en-GB"/>
        </w:rPr>
        <w:t>（连锁旅馆）、</w:t>
      </w:r>
      <w:r>
        <w:rPr>
          <w:color w:val="000000"/>
          <w:lang w:val="en-GB"/>
        </w:rPr>
        <w:t>Harithashree</w:t>
      </w:r>
      <w:r>
        <w:rPr>
          <w:rFonts w:hint="eastAsia"/>
          <w:color w:val="000000"/>
          <w:lang w:val="en-GB"/>
        </w:rPr>
        <w:t>（租用土地耕作）和</w:t>
      </w:r>
      <w:r>
        <w:rPr>
          <w:color w:val="000000"/>
          <w:lang w:val="en-GB"/>
        </w:rPr>
        <w:t>Bhavanashree</w:t>
      </w:r>
      <w:r>
        <w:rPr>
          <w:rFonts w:hint="eastAsia"/>
          <w:color w:val="000000"/>
          <w:lang w:val="en-GB"/>
        </w:rPr>
        <w:t>（小型住房计划）。</w:t>
      </w:r>
    </w:p>
    <w:p w:rsidR="0089385A" w:rsidRDefault="0089385A">
      <w:pPr>
        <w:tabs>
          <w:tab w:val="left" w:pos="630"/>
        </w:tabs>
        <w:spacing w:after="240" w:line="380" w:lineRule="exact"/>
        <w:rPr>
          <w:rFonts w:hint="eastAsia"/>
          <w:color w:val="000000"/>
          <w:lang w:val="en-GB"/>
        </w:rPr>
      </w:pPr>
      <w:r>
        <w:rPr>
          <w:color w:val="000000"/>
        </w:rPr>
        <w:t>287.</w:t>
      </w:r>
      <w:r>
        <w:rPr>
          <w:color w:val="000000"/>
        </w:rPr>
        <w:tab/>
      </w:r>
      <w:r>
        <w:rPr>
          <w:rFonts w:hint="eastAsia"/>
          <w:color w:val="000000"/>
        </w:rPr>
        <w:t>国家社会援助方案由国家养老金计划</w:t>
      </w:r>
      <w:r>
        <w:rPr>
          <w:rFonts w:hint="eastAsia"/>
          <w:color w:val="000000"/>
          <w:lang w:val="en-GB"/>
        </w:rPr>
        <w:t>（</w:t>
      </w:r>
      <w:r>
        <w:rPr>
          <w:rFonts w:hint="eastAsia"/>
          <w:color w:val="000000"/>
        </w:rPr>
        <w:t>向</w:t>
      </w:r>
      <w:r>
        <w:rPr>
          <w:rFonts w:hint="eastAsia"/>
          <w:color w:val="000000"/>
        </w:rPr>
        <w:t>60</w:t>
      </w:r>
      <w:r>
        <w:rPr>
          <w:rFonts w:hint="eastAsia"/>
          <w:color w:val="000000"/>
        </w:rPr>
        <w:t>岁以上的人发放津贴</w:t>
      </w:r>
      <w:r>
        <w:rPr>
          <w:rFonts w:hint="eastAsia"/>
          <w:color w:val="000000"/>
          <w:lang w:val="en-GB"/>
        </w:rPr>
        <w:t>）</w:t>
      </w:r>
      <w:r>
        <w:rPr>
          <w:rFonts w:hint="eastAsia"/>
          <w:color w:val="000000"/>
        </w:rPr>
        <w:t>、全国家庭福利计划和国家产妇津贴计划组成</w:t>
      </w:r>
      <w:r>
        <w:rPr>
          <w:rFonts w:hint="eastAsia"/>
          <w:color w:val="000000"/>
          <w:lang w:val="en-GB"/>
        </w:rPr>
        <w:t>，</w:t>
      </w:r>
      <w:r>
        <w:rPr>
          <w:rFonts w:hint="eastAsia"/>
          <w:color w:val="000000"/>
        </w:rPr>
        <w:t>保证为贫穷线以下妇女提供社会保障援助。</w:t>
      </w:r>
    </w:p>
    <w:p w:rsidR="0089385A" w:rsidRDefault="0089385A">
      <w:pPr>
        <w:pStyle w:val="H2"/>
        <w:tabs>
          <w:tab w:val="left" w:pos="630"/>
        </w:tabs>
        <w:rPr>
          <w:rFonts w:hint="eastAsia"/>
        </w:rPr>
      </w:pPr>
      <w:r>
        <w:rPr>
          <w:rFonts w:ascii="Times New Roman" w:hint="eastAsia"/>
          <w:bCs/>
          <w:sz w:val="24"/>
        </w:rPr>
        <w:t>前面的挑战</w:t>
      </w:r>
    </w:p>
    <w:p w:rsidR="0089385A" w:rsidRDefault="0089385A">
      <w:pPr>
        <w:tabs>
          <w:tab w:val="left" w:pos="630"/>
        </w:tabs>
        <w:spacing w:after="240" w:line="380" w:lineRule="exact"/>
        <w:rPr>
          <w:rFonts w:hint="eastAsia"/>
          <w:color w:val="000000"/>
        </w:rPr>
      </w:pPr>
      <w:r>
        <w:rPr>
          <w:lang w:val="en-GB"/>
        </w:rPr>
        <w:t>288.</w:t>
      </w:r>
      <w:r>
        <w:rPr>
          <w:lang w:val="en-GB"/>
        </w:rPr>
        <w:tab/>
      </w:r>
      <w:r>
        <w:rPr>
          <w:rFonts w:hint="eastAsia"/>
          <w:color w:val="000000"/>
          <w:lang w:val="en-GB"/>
        </w:rPr>
        <w:t>父权制价值观和对性别角色的传统看法削弱妇女的社会地位，阻碍她们获得并享有财产权以及参加社会经济和文化活动的权利。政府在“十五计划”和《赋予妇女权力政策》中承诺要共同努力来解决这些令人关注的问题，并承诺修订授予妇女财产权的法律。它还承诺继续实行土地改革，向无土地的人转让土地，在此努力下，向夫妇双方发放共同所有权证，在分配土地和房产时优先考虑单身妇女和寡妇。</w:t>
      </w:r>
    </w:p>
    <w:p w:rsidR="0089385A" w:rsidRDefault="0089385A">
      <w:pPr>
        <w:tabs>
          <w:tab w:val="left" w:pos="630"/>
        </w:tabs>
        <w:spacing w:after="240" w:line="380" w:lineRule="exact"/>
        <w:rPr>
          <w:rFonts w:ascii="SimHei" w:eastAsia="SimHei" w:hint="eastAsia"/>
          <w:color w:val="FF0000"/>
          <w:sz w:val="26"/>
        </w:rPr>
      </w:pPr>
      <w:r>
        <w:rPr>
          <w:rFonts w:ascii="SimHei" w:eastAsia="SimHei" w:hint="eastAsia"/>
          <w:color w:val="FF0000"/>
          <w:sz w:val="26"/>
        </w:rPr>
        <w:t>第14条：农村妇女</w:t>
      </w:r>
    </w:p>
    <w:p w:rsidR="0089385A" w:rsidRDefault="0089385A">
      <w:pPr>
        <w:pStyle w:val="H2"/>
        <w:tabs>
          <w:tab w:val="left" w:pos="630"/>
        </w:tabs>
        <w:rPr>
          <w:rFonts w:hint="eastAsia"/>
        </w:rPr>
      </w:pPr>
      <w:r>
        <w:rPr>
          <w:rFonts w:ascii="Times New Roman" w:hint="eastAsia"/>
          <w:bCs/>
          <w:sz w:val="24"/>
        </w:rPr>
        <w:t>基本信息</w:t>
      </w:r>
    </w:p>
    <w:p w:rsidR="0089385A" w:rsidRDefault="0089385A">
      <w:pPr>
        <w:tabs>
          <w:tab w:val="left" w:pos="630"/>
        </w:tabs>
        <w:spacing w:after="240" w:line="380" w:lineRule="exact"/>
        <w:rPr>
          <w:rFonts w:hint="eastAsia"/>
          <w:color w:val="000000"/>
        </w:rPr>
      </w:pPr>
      <w:r>
        <w:rPr>
          <w:color w:val="000000"/>
        </w:rPr>
        <w:t>289.</w:t>
      </w:r>
      <w:r>
        <w:rPr>
          <w:color w:val="000000"/>
        </w:rPr>
        <w:tab/>
      </w:r>
      <w:r>
        <w:rPr>
          <w:rFonts w:hint="eastAsia"/>
          <w:color w:val="000000"/>
        </w:rPr>
        <w:t>农村妇女在全国女性人口中将近占</w:t>
      </w:r>
      <w:r>
        <w:rPr>
          <w:rFonts w:hint="eastAsia"/>
          <w:color w:val="000000"/>
        </w:rPr>
        <w:t>70%</w:t>
      </w:r>
      <w:r>
        <w:rPr>
          <w:rFonts w:hint="eastAsia"/>
          <w:color w:val="000000"/>
        </w:rPr>
        <w:t>，大多数是穷人。认识到农村妇女由于她们的社会经济定位而处于不利地位这一事实，政府已通过了几项政策和方案来解决造成农村家庭，特别是妇女和女童贫穷的各种问题。初次报告已经强调了政府为解决不同问题（如卫生、教育、就业和政治参与）而采取的各种措施。政府已经加强了现行的方案和计划，同时还推出了新方案。</w:t>
      </w:r>
    </w:p>
    <w:p w:rsidR="0089385A" w:rsidRDefault="0089385A">
      <w:pPr>
        <w:pStyle w:val="H2"/>
        <w:tabs>
          <w:tab w:val="left" w:pos="630"/>
        </w:tabs>
        <w:spacing w:line="380" w:lineRule="exact"/>
        <w:rPr>
          <w:rFonts w:hint="eastAsia"/>
        </w:rPr>
      </w:pPr>
      <w:r>
        <w:rPr>
          <w:rFonts w:ascii="Times New Roman" w:hint="eastAsia"/>
          <w:bCs/>
          <w:sz w:val="24"/>
        </w:rPr>
        <w:t>国家举措</w:t>
      </w:r>
    </w:p>
    <w:p w:rsidR="0089385A" w:rsidRDefault="0089385A">
      <w:pPr>
        <w:tabs>
          <w:tab w:val="left" w:pos="630"/>
        </w:tabs>
        <w:spacing w:after="240" w:line="380" w:lineRule="exact"/>
        <w:rPr>
          <w:rFonts w:hint="eastAsia"/>
          <w:color w:val="000000"/>
        </w:rPr>
      </w:pPr>
      <w:r>
        <w:rPr>
          <w:color w:val="000000"/>
        </w:rPr>
        <w:t>290.</w:t>
      </w:r>
      <w:r>
        <w:rPr>
          <w:color w:val="000000"/>
        </w:rPr>
        <w:tab/>
      </w:r>
      <w:r>
        <w:rPr>
          <w:rFonts w:hint="eastAsia"/>
          <w:color w:val="000000"/>
        </w:rPr>
        <w:t>中央和邦政府在制订计划过程中调查了造成贫穷的各个因素，大大提高了对提供教育、保健、卫生设施以及促进穷人能力建设和福利的其他设施的拨款。在农业、地区发展方案和造林上的投资为就业和收入提供途径。为了妇女、在册种姓、在册部落、残疾人和其他易受害群体的福利实施了特别方案。目标明确的公共分配制度保证穷人的粮食和营养保障。从农村地区的贫穷水平从</w:t>
      </w:r>
      <w:r>
        <w:rPr>
          <w:rFonts w:hint="eastAsia"/>
          <w:color w:val="000000"/>
        </w:rPr>
        <w:t>1993-1994</w:t>
      </w:r>
      <w:r>
        <w:rPr>
          <w:rFonts w:hint="eastAsia"/>
          <w:color w:val="000000"/>
        </w:rPr>
        <w:t>年的</w:t>
      </w:r>
      <w:r>
        <w:rPr>
          <w:rFonts w:hint="eastAsia"/>
          <w:color w:val="000000"/>
        </w:rPr>
        <w:t>37.27%</w:t>
      </w:r>
      <w:r>
        <w:rPr>
          <w:rFonts w:hint="eastAsia"/>
          <w:color w:val="000000"/>
        </w:rPr>
        <w:t>下降到</w:t>
      </w:r>
      <w:r>
        <w:rPr>
          <w:rFonts w:hint="eastAsia"/>
          <w:color w:val="000000"/>
        </w:rPr>
        <w:t>1999-2000</w:t>
      </w:r>
      <w:r>
        <w:rPr>
          <w:rFonts w:hint="eastAsia"/>
          <w:color w:val="000000"/>
        </w:rPr>
        <w:t>年的</w:t>
      </w:r>
      <w:r>
        <w:rPr>
          <w:rFonts w:hint="eastAsia"/>
          <w:color w:val="000000"/>
        </w:rPr>
        <w:t>27.09%</w:t>
      </w:r>
      <w:r>
        <w:rPr>
          <w:rFonts w:hint="eastAsia"/>
          <w:color w:val="000000"/>
        </w:rPr>
        <w:t>可以看出消除贫穷战略所取得的成功。</w:t>
      </w:r>
    </w:p>
    <w:p w:rsidR="0089385A" w:rsidRDefault="0089385A">
      <w:pPr>
        <w:tabs>
          <w:tab w:val="left" w:pos="630"/>
        </w:tabs>
        <w:spacing w:after="240" w:line="380" w:lineRule="exact"/>
        <w:rPr>
          <w:rFonts w:hint="eastAsia"/>
          <w:color w:val="000000"/>
        </w:rPr>
      </w:pPr>
      <w:r>
        <w:rPr>
          <w:color w:val="000000"/>
        </w:rPr>
        <w:t>291.</w:t>
      </w:r>
      <w:r>
        <w:rPr>
          <w:color w:val="000000"/>
        </w:rPr>
        <w:tab/>
      </w:r>
      <w:r>
        <w:rPr>
          <w:rFonts w:hint="eastAsia"/>
          <w:color w:val="000000"/>
        </w:rPr>
        <w:t>1997</w:t>
      </w:r>
      <w:r>
        <w:rPr>
          <w:rFonts w:hint="eastAsia"/>
          <w:color w:val="000000"/>
        </w:rPr>
        <w:t>年，计划委员会成立了一个委员会，以审查自营职业和有薪就业方案的影响。该委员会根据调查结果，建议合并所有农村贫穷人口的自营职业方案，并建议采取一个基于团体的方法来代替个别受益者方法。它强调确定特定地区的活动群，加强培训与销售挂钩。</w:t>
      </w:r>
    </w:p>
    <w:p w:rsidR="0089385A" w:rsidRDefault="0089385A">
      <w:pPr>
        <w:tabs>
          <w:tab w:val="left" w:pos="630"/>
        </w:tabs>
        <w:spacing w:after="240" w:line="380" w:lineRule="exact"/>
        <w:rPr>
          <w:rFonts w:hint="eastAsia"/>
          <w:color w:val="000000"/>
        </w:rPr>
      </w:pPr>
      <w:r>
        <w:rPr>
          <w:color w:val="000000"/>
        </w:rPr>
        <w:t>292.</w:t>
      </w:r>
      <w:r>
        <w:rPr>
          <w:b/>
          <w:color w:val="000000"/>
        </w:rPr>
        <w:tab/>
      </w:r>
      <w:r>
        <w:rPr>
          <w:rFonts w:hint="eastAsia"/>
          <w:color w:val="000000"/>
        </w:rPr>
        <w:t>《</w:t>
      </w:r>
      <w:r>
        <w:rPr>
          <w:rFonts w:hint="eastAsia"/>
          <w:color w:val="000000"/>
        </w:rPr>
        <w:t>2000</w:t>
      </w:r>
      <w:r>
        <w:rPr>
          <w:rFonts w:hint="eastAsia"/>
          <w:color w:val="000000"/>
        </w:rPr>
        <w:t>年国家农业政策》旨在把性别考虑纳入农业的主流之中。已采取措施使妇女能够增加她们获得投入、技术和其他农业资源的机会。在“九五计划”期间，批准了“农业妇女”方案，在</w:t>
      </w:r>
      <w:r>
        <w:rPr>
          <w:rFonts w:hint="eastAsia"/>
          <w:color w:val="000000"/>
        </w:rPr>
        <w:t>15</w:t>
      </w:r>
      <w:r>
        <w:rPr>
          <w:rFonts w:hint="eastAsia"/>
          <w:color w:val="000000"/>
        </w:rPr>
        <w:t>个邦的每个邦各一个区实施。到目前为止，将近</w:t>
      </w:r>
      <w:r>
        <w:rPr>
          <w:rFonts w:hint="eastAsia"/>
          <w:color w:val="000000"/>
        </w:rPr>
        <w:t>200</w:t>
      </w:r>
      <w:r>
        <w:rPr>
          <w:rFonts w:hint="eastAsia"/>
          <w:color w:val="000000"/>
        </w:rPr>
        <w:t>万农村贫穷家庭通过自助团体从正规银行系统获得了金融服务，这些自助团体中约</w:t>
      </w:r>
      <w:r>
        <w:rPr>
          <w:rFonts w:hint="eastAsia"/>
          <w:color w:val="000000"/>
        </w:rPr>
        <w:t>84%</w:t>
      </w:r>
      <w:r>
        <w:rPr>
          <w:rFonts w:hint="eastAsia"/>
          <w:color w:val="000000"/>
        </w:rPr>
        <w:t>是专门的妇女团体。</w:t>
      </w:r>
    </w:p>
    <w:p w:rsidR="0089385A" w:rsidRDefault="0089385A">
      <w:pPr>
        <w:tabs>
          <w:tab w:val="left" w:pos="630"/>
        </w:tabs>
        <w:spacing w:after="240" w:line="380" w:lineRule="exact"/>
        <w:rPr>
          <w:rFonts w:hint="eastAsia"/>
          <w:color w:val="000000"/>
        </w:rPr>
      </w:pPr>
      <w:r>
        <w:rPr>
          <w:color w:val="000000"/>
        </w:rPr>
        <w:t>293.</w:t>
      </w:r>
      <w:r>
        <w:rPr>
          <w:rFonts w:hint="eastAsia"/>
          <w:color w:val="000000"/>
        </w:rPr>
        <w:tab/>
      </w:r>
      <w:r>
        <w:rPr>
          <w:rFonts w:hint="eastAsia"/>
          <w:color w:val="000000"/>
        </w:rPr>
        <w:t>几年来，印度政府已开展了若干个减缓贫穷方案，概括来说，这些计划可分成自营职业方案、有薪就业方案、地区发展方案、社会保障方案和关于土地</w:t>
      </w:r>
      <w:r>
        <w:rPr>
          <w:rFonts w:hint="eastAsia"/>
          <w:color w:val="000000"/>
        </w:rPr>
        <w:t>/</w:t>
      </w:r>
      <w:r>
        <w:rPr>
          <w:rFonts w:hint="eastAsia"/>
          <w:color w:val="000000"/>
        </w:rPr>
        <w:t>住房的方案等。在下面的段落中详细介绍其中一些方案。</w:t>
      </w:r>
    </w:p>
    <w:p w:rsidR="0089385A" w:rsidRDefault="0089385A">
      <w:pPr>
        <w:tabs>
          <w:tab w:val="left" w:pos="630"/>
        </w:tabs>
        <w:spacing w:after="240" w:line="380" w:lineRule="exact"/>
        <w:rPr>
          <w:rFonts w:eastAsia="SimHei" w:hint="eastAsia"/>
          <w:color w:val="FF0000"/>
        </w:rPr>
      </w:pPr>
      <w:r>
        <w:rPr>
          <w:rFonts w:eastAsia="SimHei" w:hint="eastAsia"/>
          <w:bCs/>
          <w:color w:val="FF0000"/>
          <w:sz w:val="24"/>
          <w:lang w:val="en-GB"/>
        </w:rPr>
        <w:t>自营职业方案</w:t>
      </w:r>
    </w:p>
    <w:p w:rsidR="0089385A" w:rsidRDefault="0089385A">
      <w:pPr>
        <w:tabs>
          <w:tab w:val="left" w:pos="630"/>
        </w:tabs>
        <w:spacing w:after="240" w:line="380" w:lineRule="exact"/>
        <w:rPr>
          <w:rFonts w:hint="eastAsia"/>
          <w:color w:val="000000"/>
        </w:rPr>
      </w:pPr>
      <w:r>
        <w:rPr>
          <w:color w:val="000000"/>
        </w:rPr>
        <w:t>294.</w:t>
      </w:r>
      <w:r>
        <w:rPr>
          <w:b/>
          <w:color w:val="000000"/>
        </w:rPr>
        <w:tab/>
      </w:r>
      <w:r>
        <w:rPr>
          <w:rFonts w:ascii="SimHei" w:eastAsia="SimHei"/>
          <w:bCs/>
          <w:color w:val="FF0000"/>
        </w:rPr>
        <w:t xml:space="preserve">Swarnajayanti Gram Swarozgar Yojana </w:t>
      </w:r>
      <w:r>
        <w:rPr>
          <w:rFonts w:ascii="SimHei" w:eastAsia="SimHei" w:hint="eastAsia"/>
          <w:bCs/>
          <w:color w:val="FF0000"/>
        </w:rPr>
        <w:t>（</w:t>
      </w:r>
      <w:r>
        <w:rPr>
          <w:rFonts w:ascii="SimHei" w:eastAsia="SimHei"/>
          <w:bCs/>
          <w:color w:val="FF0000"/>
        </w:rPr>
        <w:t>SGSY</w:t>
      </w:r>
      <w:r>
        <w:rPr>
          <w:rFonts w:ascii="SimHei" w:eastAsia="SimHei" w:hint="eastAsia"/>
          <w:bCs/>
          <w:color w:val="FF0000"/>
        </w:rPr>
        <w:t>）</w:t>
      </w:r>
      <w:r>
        <w:rPr>
          <w:rFonts w:hint="eastAsia"/>
          <w:b/>
          <w:color w:val="000000"/>
        </w:rPr>
        <w:t>：</w:t>
      </w:r>
      <w:r>
        <w:rPr>
          <w:rFonts w:hint="eastAsia"/>
          <w:bCs/>
          <w:color w:val="000000"/>
        </w:rPr>
        <w:t>1999</w:t>
      </w:r>
      <w:r>
        <w:rPr>
          <w:rFonts w:hint="eastAsia"/>
          <w:bCs/>
          <w:color w:val="000000"/>
        </w:rPr>
        <w:t>年，农村发展综合方案及相关方案合成一个综合方案。该计划强调把农村贫穷人口组成自助团体，以建设他们的能力，编制活动计划，提供基础结构的支助、技术、信贷和营销联动。这些团体中有</w:t>
      </w:r>
      <w:r>
        <w:rPr>
          <w:rFonts w:hint="eastAsia"/>
          <w:bCs/>
          <w:color w:val="000000"/>
        </w:rPr>
        <w:t>50%</w:t>
      </w:r>
      <w:r>
        <w:rPr>
          <w:rFonts w:hint="eastAsia"/>
          <w:bCs/>
          <w:color w:val="000000"/>
        </w:rPr>
        <w:t>是完全由妇女组成的。根据</w:t>
      </w:r>
      <w:r>
        <w:rPr>
          <w:rFonts w:hint="eastAsia"/>
          <w:bCs/>
          <w:color w:val="000000"/>
        </w:rPr>
        <w:t>SGSY</w:t>
      </w:r>
      <w:r>
        <w:rPr>
          <w:rFonts w:hint="eastAsia"/>
          <w:bCs/>
          <w:color w:val="000000"/>
        </w:rPr>
        <w:t>，自</w:t>
      </w:r>
      <w:r>
        <w:rPr>
          <w:rFonts w:hint="eastAsia"/>
          <w:bCs/>
          <w:color w:val="000000"/>
        </w:rPr>
        <w:t>1999</w:t>
      </w:r>
      <w:r>
        <w:rPr>
          <w:rFonts w:hint="eastAsia"/>
          <w:bCs/>
          <w:color w:val="000000"/>
        </w:rPr>
        <w:t>年</w:t>
      </w:r>
      <w:r>
        <w:rPr>
          <w:rFonts w:hint="eastAsia"/>
          <w:bCs/>
          <w:color w:val="000000"/>
        </w:rPr>
        <w:t>4</w:t>
      </w:r>
      <w:r>
        <w:rPr>
          <w:rFonts w:hint="eastAsia"/>
          <w:bCs/>
          <w:color w:val="000000"/>
        </w:rPr>
        <w:t>月</w:t>
      </w:r>
      <w:r>
        <w:rPr>
          <w:rFonts w:hint="eastAsia"/>
          <w:bCs/>
          <w:color w:val="000000"/>
        </w:rPr>
        <w:t>1</w:t>
      </w:r>
      <w:r>
        <w:rPr>
          <w:rFonts w:hint="eastAsia"/>
          <w:bCs/>
          <w:color w:val="000000"/>
        </w:rPr>
        <w:t>日以来，已组成了</w:t>
      </w:r>
      <w:r>
        <w:rPr>
          <w:rFonts w:hint="eastAsia"/>
          <w:bCs/>
          <w:color w:val="000000"/>
        </w:rPr>
        <w:t>200</w:t>
      </w:r>
      <w:r>
        <w:rPr>
          <w:rFonts w:hint="eastAsia"/>
          <w:bCs/>
          <w:color w:val="000000"/>
        </w:rPr>
        <w:t>万个自助团体，其中</w:t>
      </w:r>
      <w:r>
        <w:rPr>
          <w:rFonts w:hint="eastAsia"/>
          <w:bCs/>
          <w:color w:val="000000"/>
        </w:rPr>
        <w:t>136</w:t>
      </w:r>
      <w:r>
        <w:rPr>
          <w:rFonts w:hint="eastAsia"/>
          <w:bCs/>
          <w:color w:val="000000"/>
        </w:rPr>
        <w:t>万个是完全由妇女组成的。</w:t>
      </w:r>
      <w:r>
        <w:rPr>
          <w:rFonts w:hint="eastAsia"/>
          <w:bCs/>
          <w:color w:val="000000"/>
          <w:lang w:val="en-GB"/>
        </w:rPr>
        <w:t>累加在一起共支付了</w:t>
      </w:r>
      <w:r>
        <w:rPr>
          <w:rFonts w:hint="eastAsia"/>
          <w:bCs/>
          <w:color w:val="000000"/>
          <w:lang w:val="en-GB"/>
        </w:rPr>
        <w:t>294.317</w:t>
      </w:r>
      <w:r>
        <w:rPr>
          <w:rFonts w:hint="eastAsia"/>
          <w:bCs/>
          <w:color w:val="000000"/>
          <w:lang w:val="en-GB"/>
        </w:rPr>
        <w:t>亿卢比，贷给</w:t>
      </w:r>
      <w:r>
        <w:rPr>
          <w:color w:val="000000"/>
          <w:lang w:val="en-GB"/>
        </w:rPr>
        <w:t>220</w:t>
      </w:r>
      <w:r>
        <w:rPr>
          <w:rFonts w:hint="eastAsia"/>
          <w:color w:val="000000"/>
          <w:lang w:val="en-GB"/>
        </w:rPr>
        <w:t xml:space="preserve"> </w:t>
      </w:r>
      <w:r>
        <w:rPr>
          <w:color w:val="000000"/>
          <w:lang w:val="en-GB"/>
        </w:rPr>
        <w:t>000</w:t>
      </w:r>
      <w:r>
        <w:rPr>
          <w:rFonts w:hint="eastAsia"/>
          <w:color w:val="000000"/>
          <w:lang w:val="en-GB"/>
        </w:rPr>
        <w:t>个自助团体，供它们开展创收活动。截止到</w:t>
      </w:r>
      <w:r>
        <w:rPr>
          <w:rFonts w:hint="eastAsia"/>
          <w:bCs/>
          <w:color w:val="000000"/>
          <w:lang w:val="en-GB"/>
        </w:rPr>
        <w:t>2005</w:t>
      </w:r>
      <w:r>
        <w:rPr>
          <w:rFonts w:hint="eastAsia"/>
          <w:bCs/>
          <w:color w:val="000000"/>
          <w:lang w:val="en-GB"/>
        </w:rPr>
        <w:t>年</w:t>
      </w:r>
      <w:r>
        <w:rPr>
          <w:rFonts w:hint="eastAsia"/>
          <w:bCs/>
          <w:color w:val="000000"/>
          <w:lang w:val="en-GB"/>
        </w:rPr>
        <w:t>3</w:t>
      </w:r>
      <w:r>
        <w:rPr>
          <w:rFonts w:hint="eastAsia"/>
          <w:bCs/>
          <w:color w:val="000000"/>
          <w:lang w:val="en-GB"/>
        </w:rPr>
        <w:t>月</w:t>
      </w:r>
      <w:r>
        <w:rPr>
          <w:rFonts w:hint="eastAsia"/>
          <w:bCs/>
          <w:color w:val="000000"/>
          <w:lang w:val="en-GB"/>
        </w:rPr>
        <w:t>31</w:t>
      </w:r>
      <w:r>
        <w:rPr>
          <w:rFonts w:hint="eastAsia"/>
          <w:bCs/>
          <w:color w:val="000000"/>
          <w:lang w:val="en-GB"/>
        </w:rPr>
        <w:t>日，已根据该方案救济了</w:t>
      </w:r>
      <w:r>
        <w:rPr>
          <w:rFonts w:hint="eastAsia"/>
          <w:bCs/>
          <w:color w:val="000000"/>
          <w:lang w:val="en-GB"/>
        </w:rPr>
        <w:t>568</w:t>
      </w:r>
      <w:r>
        <w:rPr>
          <w:rFonts w:hint="eastAsia"/>
          <w:bCs/>
          <w:color w:val="000000"/>
          <w:lang w:val="en-GB"/>
        </w:rPr>
        <w:t>万个家庭，其中</w:t>
      </w:r>
      <w:r>
        <w:rPr>
          <w:rFonts w:hint="eastAsia"/>
          <w:bCs/>
          <w:color w:val="000000"/>
          <w:lang w:val="en-GB"/>
        </w:rPr>
        <w:t>48.44%</w:t>
      </w:r>
      <w:r>
        <w:rPr>
          <w:rFonts w:hint="eastAsia"/>
          <w:bCs/>
          <w:color w:val="000000"/>
          <w:lang w:val="en-GB"/>
        </w:rPr>
        <w:t>是妇女。</w:t>
      </w:r>
    </w:p>
    <w:p w:rsidR="0089385A" w:rsidRDefault="0089385A">
      <w:pPr>
        <w:pStyle w:val="H2"/>
        <w:tabs>
          <w:tab w:val="left" w:pos="630"/>
        </w:tabs>
        <w:spacing w:line="380" w:lineRule="exact"/>
        <w:rPr>
          <w:rFonts w:hint="eastAsia"/>
          <w:bCs/>
          <w:lang w:val="en-US"/>
        </w:rPr>
      </w:pPr>
      <w:r>
        <w:rPr>
          <w:rFonts w:ascii="Times New Roman" w:hint="eastAsia"/>
          <w:bCs/>
          <w:sz w:val="24"/>
        </w:rPr>
        <w:t>有薪就业方案</w:t>
      </w:r>
    </w:p>
    <w:p w:rsidR="0089385A" w:rsidRDefault="0089385A">
      <w:pPr>
        <w:tabs>
          <w:tab w:val="left" w:pos="630"/>
        </w:tabs>
        <w:spacing w:after="240" w:line="380" w:lineRule="exact"/>
        <w:rPr>
          <w:rFonts w:hint="eastAsia"/>
          <w:color w:val="000000"/>
        </w:rPr>
      </w:pPr>
      <w:r>
        <w:rPr>
          <w:color w:val="000000"/>
        </w:rPr>
        <w:t>295.</w:t>
      </w:r>
      <w:r>
        <w:rPr>
          <w:color w:val="000000"/>
        </w:rPr>
        <w:tab/>
      </w:r>
      <w:r>
        <w:rPr>
          <w:rFonts w:hint="eastAsia"/>
          <w:color w:val="000000"/>
        </w:rPr>
        <w:t>国家以粮食支付工资方案：由农村发展部发起，是一个在</w:t>
      </w:r>
      <w:r>
        <w:rPr>
          <w:rFonts w:hint="eastAsia"/>
          <w:color w:val="000000"/>
        </w:rPr>
        <w:t>27</w:t>
      </w:r>
      <w:r>
        <w:rPr>
          <w:rFonts w:hint="eastAsia"/>
          <w:color w:val="000000"/>
        </w:rPr>
        <w:t>个邦的</w:t>
      </w:r>
      <w:r>
        <w:rPr>
          <w:rFonts w:hint="eastAsia"/>
          <w:color w:val="000000"/>
        </w:rPr>
        <w:t>150</w:t>
      </w:r>
      <w:r>
        <w:rPr>
          <w:rFonts w:hint="eastAsia"/>
          <w:color w:val="000000"/>
        </w:rPr>
        <w:t>个选定落后区开展的农村发展方案。该方案的目标是在这些区提供更多有薪就业和加强粮食保障。国家以粮食支付工资方案向所有需要有薪就业和愿意做体力工作和非技术工作的农村人口敞开大门。因而，该方案实质上是自定目标的。根据该方案，向各邦免费提供粮食。该方案集中在与水资源保护、抗旱（包括植树造林）和土地开发有关的工作上。防洪和治洪包括洪涝区排水、建造全天候公路使农村畅通无阻以及其他类似的经济可持续性活动，始终注意特定区域的问题，要是该计划的主焦点仍是水资源保护和抗旱，那么就可以把防洪、治洪包括在内。在</w:t>
      </w:r>
      <w:r>
        <w:rPr>
          <w:rFonts w:hint="eastAsia"/>
          <w:color w:val="000000"/>
        </w:rPr>
        <w:t>2004-2005</w:t>
      </w:r>
      <w:r>
        <w:rPr>
          <w:rFonts w:hint="eastAsia"/>
          <w:color w:val="000000"/>
        </w:rPr>
        <w:t>年期间，向各邦发放了</w:t>
      </w:r>
      <w:r>
        <w:rPr>
          <w:rFonts w:hint="eastAsia"/>
          <w:color w:val="000000"/>
        </w:rPr>
        <w:t>201.9</w:t>
      </w:r>
      <w:r>
        <w:rPr>
          <w:rFonts w:hint="eastAsia"/>
          <w:color w:val="000000"/>
        </w:rPr>
        <w:t>亿卢比现金和</w:t>
      </w:r>
      <w:r>
        <w:rPr>
          <w:rFonts w:hint="eastAsia"/>
          <w:color w:val="000000"/>
        </w:rPr>
        <w:t>200</w:t>
      </w:r>
      <w:r>
        <w:rPr>
          <w:rFonts w:hint="eastAsia"/>
          <w:color w:val="000000"/>
        </w:rPr>
        <w:t>万吨粮食。根据该方案，</w:t>
      </w:r>
      <w:r>
        <w:rPr>
          <w:rFonts w:hint="eastAsia"/>
          <w:color w:val="000000"/>
        </w:rPr>
        <w:t>2005-2006</w:t>
      </w:r>
      <w:r>
        <w:rPr>
          <w:rFonts w:hint="eastAsia"/>
          <w:color w:val="000000"/>
        </w:rPr>
        <w:t>年的总支出是</w:t>
      </w:r>
      <w:r>
        <w:rPr>
          <w:rFonts w:hint="eastAsia"/>
          <w:color w:val="000000"/>
        </w:rPr>
        <w:t>600</w:t>
      </w:r>
      <w:r>
        <w:rPr>
          <w:rFonts w:hint="eastAsia"/>
          <w:color w:val="000000"/>
        </w:rPr>
        <w:t>亿卢比和</w:t>
      </w:r>
      <w:r>
        <w:rPr>
          <w:rFonts w:hint="eastAsia"/>
          <w:color w:val="000000"/>
        </w:rPr>
        <w:t>500</w:t>
      </w:r>
      <w:r>
        <w:rPr>
          <w:rFonts w:hint="eastAsia"/>
          <w:color w:val="000000"/>
        </w:rPr>
        <w:t>万公吨粮食。</w:t>
      </w:r>
    </w:p>
    <w:p w:rsidR="0089385A" w:rsidRDefault="0089385A">
      <w:pPr>
        <w:tabs>
          <w:tab w:val="left" w:pos="630"/>
        </w:tabs>
        <w:spacing w:after="240" w:line="380" w:lineRule="exact"/>
        <w:rPr>
          <w:rFonts w:hint="eastAsia"/>
          <w:bCs/>
          <w:color w:val="000000"/>
        </w:rPr>
      </w:pPr>
      <w:r>
        <w:rPr>
          <w:color w:val="000000"/>
        </w:rPr>
        <w:t>296.</w:t>
      </w:r>
      <w:r>
        <w:rPr>
          <w:b/>
          <w:color w:val="000000"/>
        </w:rPr>
        <w:tab/>
      </w:r>
      <w:r>
        <w:rPr>
          <w:rFonts w:ascii="SimHei" w:eastAsia="SimHei" w:hint="eastAsia"/>
          <w:bCs/>
          <w:color w:val="FF0000"/>
        </w:rPr>
        <w:t>2001年</w:t>
      </w:r>
      <w:r>
        <w:rPr>
          <w:rFonts w:ascii="SimHei" w:eastAsia="SimHei"/>
          <w:bCs/>
          <w:color w:val="FF0000"/>
        </w:rPr>
        <w:t xml:space="preserve">Sampoorna Gramin Rozgar Yojana </w:t>
      </w:r>
      <w:r>
        <w:rPr>
          <w:rFonts w:ascii="SimHei" w:eastAsia="SimHei" w:hint="eastAsia"/>
          <w:bCs/>
          <w:color w:val="FF0000"/>
        </w:rPr>
        <w:t>（</w:t>
      </w:r>
      <w:r>
        <w:rPr>
          <w:rFonts w:ascii="SimHei" w:eastAsia="SimHei"/>
          <w:bCs/>
          <w:color w:val="FF0000"/>
        </w:rPr>
        <w:t>SGRY</w:t>
      </w:r>
      <w:r>
        <w:rPr>
          <w:rFonts w:ascii="SimHei" w:eastAsia="SimHei" w:hint="eastAsia"/>
          <w:bCs/>
          <w:color w:val="FF0000"/>
        </w:rPr>
        <w:t>）</w:t>
      </w:r>
      <w:r>
        <w:rPr>
          <w:rFonts w:hint="eastAsia"/>
          <w:b/>
          <w:color w:val="000000"/>
        </w:rPr>
        <w:t>：</w:t>
      </w:r>
      <w:r>
        <w:rPr>
          <w:rFonts w:hint="eastAsia"/>
          <w:bCs/>
          <w:color w:val="000000"/>
        </w:rPr>
        <w:t>这个计划是早些时候的</w:t>
      </w:r>
      <w:r>
        <w:rPr>
          <w:color w:val="000000"/>
        </w:rPr>
        <w:t>JGSY</w:t>
      </w:r>
      <w:r>
        <w:rPr>
          <w:rFonts w:hint="eastAsia"/>
          <w:color w:val="000000"/>
        </w:rPr>
        <w:t>和</w:t>
      </w:r>
      <w:r>
        <w:rPr>
          <w:color w:val="000000"/>
        </w:rPr>
        <w:t>EAS</w:t>
      </w:r>
      <w:r>
        <w:rPr>
          <w:rFonts w:hint="eastAsia"/>
          <w:color w:val="000000"/>
        </w:rPr>
        <w:t>的联合，目标是提供有薪就业，在农村地区建立持久耐用的经济基础设施以及向穷人提供粮食和营养保障。工资部分以现金支付或部分以实物支付——</w:t>
      </w:r>
      <w:r>
        <w:rPr>
          <w:rFonts w:hint="eastAsia"/>
          <w:color w:val="000000"/>
        </w:rPr>
        <w:t>5</w:t>
      </w:r>
      <w:r>
        <w:rPr>
          <w:rFonts w:hint="eastAsia"/>
          <w:color w:val="000000"/>
        </w:rPr>
        <w:t>公斤粮食，余额以现金支付。该计划还努力为妇女创造</w:t>
      </w:r>
      <w:r>
        <w:rPr>
          <w:rFonts w:hint="eastAsia"/>
          <w:color w:val="000000"/>
        </w:rPr>
        <w:t>30%</w:t>
      </w:r>
      <w:r>
        <w:rPr>
          <w:rFonts w:hint="eastAsia"/>
          <w:color w:val="000000"/>
        </w:rPr>
        <w:t>的就业机会。在</w:t>
      </w:r>
      <w:r>
        <w:rPr>
          <w:rFonts w:hint="eastAsia"/>
          <w:color w:val="000000"/>
        </w:rPr>
        <w:t>2001</w:t>
      </w:r>
      <w:r>
        <w:rPr>
          <w:rFonts w:hint="eastAsia"/>
          <w:color w:val="000000"/>
        </w:rPr>
        <w:t>年</w:t>
      </w:r>
      <w:r>
        <w:rPr>
          <w:rFonts w:hint="eastAsia"/>
          <w:color w:val="000000"/>
        </w:rPr>
        <w:t>4</w:t>
      </w:r>
      <w:r>
        <w:rPr>
          <w:rFonts w:hint="eastAsia"/>
          <w:color w:val="000000"/>
        </w:rPr>
        <w:t>月</w:t>
      </w:r>
      <w:r>
        <w:rPr>
          <w:rFonts w:hint="eastAsia"/>
          <w:color w:val="000000"/>
        </w:rPr>
        <w:t>1</w:t>
      </w:r>
      <w:r>
        <w:rPr>
          <w:rFonts w:hint="eastAsia"/>
          <w:color w:val="000000"/>
        </w:rPr>
        <w:t>日至</w:t>
      </w:r>
      <w:r>
        <w:rPr>
          <w:rFonts w:hint="eastAsia"/>
          <w:color w:val="000000"/>
        </w:rPr>
        <w:t>2005</w:t>
      </w:r>
      <w:r>
        <w:rPr>
          <w:rFonts w:hint="eastAsia"/>
          <w:color w:val="000000"/>
        </w:rPr>
        <w:t>年</w:t>
      </w:r>
      <w:r>
        <w:rPr>
          <w:rFonts w:hint="eastAsia"/>
          <w:color w:val="000000"/>
        </w:rPr>
        <w:t>3</w:t>
      </w:r>
      <w:r>
        <w:rPr>
          <w:rFonts w:hint="eastAsia"/>
          <w:color w:val="000000"/>
        </w:rPr>
        <w:t>月</w:t>
      </w:r>
      <w:r>
        <w:rPr>
          <w:rFonts w:hint="eastAsia"/>
          <w:color w:val="000000"/>
        </w:rPr>
        <w:t>31</w:t>
      </w:r>
      <w:r>
        <w:rPr>
          <w:rFonts w:hint="eastAsia"/>
          <w:color w:val="000000"/>
        </w:rPr>
        <w:t>日期间，创造了</w:t>
      </w:r>
      <w:r>
        <w:rPr>
          <w:rFonts w:hint="eastAsia"/>
          <w:color w:val="000000"/>
        </w:rPr>
        <w:t>28.734</w:t>
      </w:r>
      <w:r>
        <w:rPr>
          <w:rFonts w:hint="eastAsia"/>
          <w:color w:val="000000"/>
        </w:rPr>
        <w:t>亿个人工日，使</w:t>
      </w:r>
      <w:r>
        <w:rPr>
          <w:rFonts w:hint="eastAsia"/>
          <w:color w:val="000000"/>
        </w:rPr>
        <w:t>7.611</w:t>
      </w:r>
      <w:r>
        <w:rPr>
          <w:rFonts w:hint="eastAsia"/>
          <w:color w:val="000000"/>
        </w:rPr>
        <w:t>亿名妇女受益（</w:t>
      </w:r>
      <w:r>
        <w:rPr>
          <w:rFonts w:hint="eastAsia"/>
          <w:color w:val="000000"/>
        </w:rPr>
        <w:t>26.49%</w:t>
      </w:r>
      <w:r>
        <w:rPr>
          <w:rFonts w:hint="eastAsia"/>
          <w:color w:val="000000"/>
        </w:rPr>
        <w:t>）。在此期间，还利用了</w:t>
      </w:r>
      <w:r>
        <w:rPr>
          <w:rFonts w:hint="eastAsia"/>
          <w:color w:val="000000"/>
        </w:rPr>
        <w:t>1 559</w:t>
      </w:r>
      <w:r>
        <w:rPr>
          <w:rFonts w:hint="eastAsia"/>
          <w:color w:val="000000"/>
        </w:rPr>
        <w:t>万吨粮食。</w:t>
      </w:r>
    </w:p>
    <w:p w:rsidR="0089385A" w:rsidRDefault="0089385A">
      <w:pPr>
        <w:tabs>
          <w:tab w:val="left" w:pos="630"/>
        </w:tabs>
        <w:spacing w:after="240" w:line="380" w:lineRule="exact"/>
        <w:rPr>
          <w:rFonts w:hint="eastAsia"/>
          <w:color w:val="000000"/>
        </w:rPr>
      </w:pPr>
      <w:r>
        <w:rPr>
          <w:rFonts w:eastAsia="SimHei" w:hint="eastAsia"/>
          <w:bCs/>
          <w:color w:val="FF0000"/>
          <w:sz w:val="24"/>
          <w:lang w:val="en-GB"/>
        </w:rPr>
        <w:t>社会保障方案</w:t>
      </w:r>
    </w:p>
    <w:p w:rsidR="0089385A" w:rsidRDefault="0089385A">
      <w:pPr>
        <w:tabs>
          <w:tab w:val="left" w:pos="630"/>
        </w:tabs>
        <w:spacing w:after="240" w:line="380" w:lineRule="exact"/>
        <w:rPr>
          <w:rFonts w:hint="eastAsia"/>
          <w:color w:val="000000"/>
        </w:rPr>
      </w:pPr>
      <w:r>
        <w:rPr>
          <w:color w:val="000000"/>
        </w:rPr>
        <w:t>297.</w:t>
      </w:r>
      <w:r>
        <w:rPr>
          <w:color w:val="000000"/>
        </w:rPr>
        <w:tab/>
      </w:r>
      <w:r>
        <w:rPr>
          <w:rFonts w:hint="eastAsia"/>
          <w:color w:val="000000"/>
        </w:rPr>
        <w:t>国家社会援助方案（</w:t>
      </w:r>
      <w:r>
        <w:rPr>
          <w:rFonts w:hint="eastAsia"/>
          <w:color w:val="000000"/>
        </w:rPr>
        <w:t>NSAP</w:t>
      </w:r>
      <w:r>
        <w:rPr>
          <w:rFonts w:hint="eastAsia"/>
          <w:color w:val="000000"/>
        </w:rPr>
        <w:t>）于</w:t>
      </w:r>
      <w:r>
        <w:rPr>
          <w:rFonts w:hint="eastAsia"/>
          <w:color w:val="000000"/>
        </w:rPr>
        <w:t>1995</w:t>
      </w:r>
      <w:r>
        <w:rPr>
          <w:rFonts w:hint="eastAsia"/>
          <w:color w:val="000000"/>
        </w:rPr>
        <w:t>年启动，有三个组成部分：国家养老金计划；全国家庭福利计划；全国产妇津贴计划。其中，只有全国产妇津贴计划是专门为妇女的，而另外两个包括属于贫穷线以下家庭的男女。全国产妇津贴计划已改为</w:t>
      </w:r>
      <w:r>
        <w:rPr>
          <w:color w:val="000000"/>
        </w:rPr>
        <w:t>Janani Suraksha Yojana</w:t>
      </w:r>
      <w:r>
        <w:rPr>
          <w:rFonts w:hint="eastAsia"/>
          <w:color w:val="000000"/>
        </w:rPr>
        <w:t>。</w:t>
      </w:r>
    </w:p>
    <w:p w:rsidR="0089385A" w:rsidRDefault="0089385A">
      <w:pPr>
        <w:tabs>
          <w:tab w:val="left" w:pos="630"/>
        </w:tabs>
        <w:spacing w:after="240" w:line="380" w:lineRule="exact"/>
        <w:rPr>
          <w:rFonts w:hint="eastAsia"/>
          <w:bCs/>
          <w:color w:val="000000"/>
        </w:rPr>
      </w:pPr>
      <w:r>
        <w:rPr>
          <w:bCs/>
          <w:color w:val="000000"/>
        </w:rPr>
        <w:t>298</w:t>
      </w:r>
      <w:r>
        <w:rPr>
          <w:color w:val="000000"/>
        </w:rPr>
        <w:t xml:space="preserve">.   </w:t>
      </w:r>
      <w:r>
        <w:rPr>
          <w:rFonts w:ascii="SimHei" w:eastAsia="SimHei"/>
          <w:bCs/>
          <w:color w:val="FF0000"/>
        </w:rPr>
        <w:t>Annapurna</w:t>
      </w:r>
      <w:r>
        <w:rPr>
          <w:rFonts w:ascii="SimHei" w:eastAsia="SimHei" w:hint="eastAsia"/>
          <w:bCs/>
          <w:color w:val="FF0000"/>
        </w:rPr>
        <w:t>计划</w:t>
      </w:r>
      <w:r>
        <w:rPr>
          <w:rFonts w:hint="eastAsia"/>
          <w:bCs/>
          <w:color w:val="000000"/>
        </w:rPr>
        <w:t>于</w:t>
      </w:r>
      <w:r>
        <w:rPr>
          <w:rFonts w:hint="eastAsia"/>
          <w:bCs/>
          <w:color w:val="000000"/>
        </w:rPr>
        <w:t>2000</w:t>
      </w:r>
      <w:r>
        <w:rPr>
          <w:rFonts w:hint="eastAsia"/>
          <w:bCs/>
          <w:color w:val="000000"/>
        </w:rPr>
        <w:t>年</w:t>
      </w:r>
      <w:r>
        <w:rPr>
          <w:rFonts w:hint="eastAsia"/>
          <w:bCs/>
          <w:color w:val="000000"/>
        </w:rPr>
        <w:t>4</w:t>
      </w:r>
      <w:r>
        <w:rPr>
          <w:rFonts w:hint="eastAsia"/>
          <w:bCs/>
          <w:color w:val="000000"/>
        </w:rPr>
        <w:t>月启动，旨在向有资格根据</w:t>
      </w:r>
      <w:r>
        <w:rPr>
          <w:rFonts w:hint="eastAsia"/>
          <w:color w:val="000000"/>
        </w:rPr>
        <w:t>国家养老金方案领取养老金的</w:t>
      </w:r>
      <w:r>
        <w:rPr>
          <w:rFonts w:hint="eastAsia"/>
          <w:bCs/>
          <w:color w:val="000000"/>
        </w:rPr>
        <w:t>老年人提供粮食保障。每月免费向受益人发放</w:t>
      </w:r>
      <w:r>
        <w:rPr>
          <w:rFonts w:hint="eastAsia"/>
          <w:bCs/>
          <w:color w:val="000000"/>
        </w:rPr>
        <w:t>10</w:t>
      </w:r>
      <w:r>
        <w:rPr>
          <w:rFonts w:hint="eastAsia"/>
          <w:bCs/>
          <w:color w:val="000000"/>
        </w:rPr>
        <w:t>公斤粮食。</w:t>
      </w:r>
      <w:r>
        <w:rPr>
          <w:rFonts w:hint="eastAsia"/>
          <w:bCs/>
          <w:color w:val="000000"/>
        </w:rPr>
        <w:t>2003</w:t>
      </w:r>
      <w:r>
        <w:rPr>
          <w:rFonts w:hint="eastAsia"/>
          <w:bCs/>
          <w:color w:val="000000"/>
        </w:rPr>
        <w:t>年</w:t>
      </w:r>
      <w:r>
        <w:rPr>
          <w:rFonts w:hint="eastAsia"/>
          <w:bCs/>
          <w:color w:val="000000"/>
        </w:rPr>
        <w:t>6</w:t>
      </w:r>
      <w:r>
        <w:rPr>
          <w:rFonts w:hint="eastAsia"/>
          <w:bCs/>
          <w:color w:val="000000"/>
        </w:rPr>
        <w:t>月，进一步扩大了该计划，又增加了</w:t>
      </w:r>
      <w:r>
        <w:rPr>
          <w:rFonts w:hint="eastAsia"/>
          <w:bCs/>
          <w:color w:val="000000"/>
        </w:rPr>
        <w:t>500</w:t>
      </w:r>
      <w:r>
        <w:rPr>
          <w:rFonts w:hint="eastAsia"/>
          <w:bCs/>
          <w:color w:val="000000"/>
        </w:rPr>
        <w:t>万个贫穷线以下家庭。根据该计划，</w:t>
      </w:r>
      <w:r>
        <w:rPr>
          <w:rFonts w:hint="eastAsia"/>
          <w:bCs/>
          <w:color w:val="000000"/>
        </w:rPr>
        <w:t>2002-2004</w:t>
      </w:r>
      <w:r>
        <w:rPr>
          <w:rFonts w:hint="eastAsia"/>
          <w:bCs/>
          <w:color w:val="000000"/>
        </w:rPr>
        <w:t>年，在分配的</w:t>
      </w:r>
      <w:r>
        <w:rPr>
          <w:rFonts w:hint="eastAsia"/>
          <w:bCs/>
          <w:color w:val="000000"/>
        </w:rPr>
        <w:t>456</w:t>
      </w:r>
      <w:r>
        <w:rPr>
          <w:rFonts w:hint="eastAsia"/>
          <w:bCs/>
          <w:color w:val="000000"/>
        </w:rPr>
        <w:t>万吨粮食中，已运送了</w:t>
      </w:r>
      <w:r>
        <w:rPr>
          <w:rFonts w:hint="eastAsia"/>
          <w:bCs/>
          <w:color w:val="000000"/>
        </w:rPr>
        <w:t>382</w:t>
      </w:r>
      <w:r>
        <w:rPr>
          <w:rFonts w:hint="eastAsia"/>
          <w:bCs/>
          <w:color w:val="000000"/>
        </w:rPr>
        <w:t>万吨。</w:t>
      </w:r>
    </w:p>
    <w:p w:rsidR="0089385A" w:rsidRDefault="0089385A">
      <w:pPr>
        <w:tabs>
          <w:tab w:val="left" w:pos="630"/>
        </w:tabs>
        <w:spacing w:after="240" w:line="380" w:lineRule="exact"/>
        <w:rPr>
          <w:rFonts w:ascii="SimHei" w:eastAsia="SimHei" w:hint="eastAsia"/>
          <w:bCs/>
          <w:color w:val="FF0000"/>
        </w:rPr>
      </w:pPr>
      <w:r>
        <w:rPr>
          <w:rFonts w:eastAsia="SimHei" w:hint="eastAsia"/>
          <w:bCs/>
          <w:color w:val="FF0000"/>
          <w:sz w:val="24"/>
          <w:lang w:val="en-GB"/>
        </w:rPr>
        <w:t>其他计划</w:t>
      </w:r>
    </w:p>
    <w:p w:rsidR="0089385A" w:rsidRDefault="0089385A">
      <w:pPr>
        <w:tabs>
          <w:tab w:val="left" w:pos="630"/>
        </w:tabs>
        <w:spacing w:after="240" w:line="380" w:lineRule="exact"/>
        <w:rPr>
          <w:rFonts w:hint="eastAsia"/>
          <w:color w:val="000000"/>
        </w:rPr>
      </w:pPr>
      <w:r>
        <w:rPr>
          <w:rStyle w:val="goohl0"/>
          <w:color w:val="000000"/>
        </w:rPr>
        <w:t>299.</w:t>
      </w:r>
      <w:r>
        <w:rPr>
          <w:rStyle w:val="goohl0"/>
          <w:color w:val="000000"/>
        </w:rPr>
        <w:tab/>
      </w:r>
      <w:r>
        <w:rPr>
          <w:rFonts w:ascii="SimHei" w:eastAsia="SimHei" w:hint="eastAsia"/>
          <w:bCs/>
          <w:color w:val="FF0000"/>
        </w:rPr>
        <w:t>农村住房</w:t>
      </w:r>
      <w:r>
        <w:rPr>
          <w:rFonts w:hint="eastAsia"/>
          <w:color w:val="000000"/>
        </w:rPr>
        <w:t>：</w:t>
      </w:r>
      <w:r>
        <w:rPr>
          <w:color w:val="000000"/>
        </w:rPr>
        <w:t>Indira Awas Yojana</w:t>
      </w:r>
      <w:r>
        <w:rPr>
          <w:rFonts w:hint="eastAsia"/>
          <w:color w:val="000000"/>
        </w:rPr>
        <w:t>（</w:t>
      </w:r>
      <w:r>
        <w:rPr>
          <w:rFonts w:hint="eastAsia"/>
          <w:color w:val="000000"/>
        </w:rPr>
        <w:t>IAY</w:t>
      </w:r>
      <w:r>
        <w:rPr>
          <w:rFonts w:hint="eastAsia"/>
          <w:color w:val="000000"/>
        </w:rPr>
        <w:t>）是农村发展部正在实施的卓有成效的方案之一。根据该计划，以受益家庭女性成员的名义或以夫妇共同的名义分配住房。这项计划向农村地区贫穷线以下人民提供救济，帮他们盖房子，每家的补贴是</w:t>
      </w:r>
      <w:r>
        <w:rPr>
          <w:color w:val="000000"/>
        </w:rPr>
        <w:t>10</w:t>
      </w:r>
      <w:r>
        <w:rPr>
          <w:rFonts w:hint="eastAsia"/>
          <w:color w:val="000000"/>
        </w:rPr>
        <w:t xml:space="preserve"> </w:t>
      </w:r>
      <w:r>
        <w:rPr>
          <w:color w:val="000000"/>
        </w:rPr>
        <w:t>000</w:t>
      </w:r>
      <w:r>
        <w:rPr>
          <w:rFonts w:hint="eastAsia"/>
          <w:color w:val="000000"/>
        </w:rPr>
        <w:t>卢比，每家的盖房贷款最多可达</w:t>
      </w:r>
      <w:r>
        <w:rPr>
          <w:color w:val="000000"/>
        </w:rPr>
        <w:t>40</w:t>
      </w:r>
      <w:r>
        <w:rPr>
          <w:rFonts w:hint="eastAsia"/>
          <w:color w:val="000000"/>
        </w:rPr>
        <w:t xml:space="preserve"> </w:t>
      </w:r>
      <w:r>
        <w:rPr>
          <w:color w:val="000000"/>
        </w:rPr>
        <w:t>000</w:t>
      </w:r>
      <w:r>
        <w:rPr>
          <w:rFonts w:hint="eastAsia"/>
          <w:color w:val="000000"/>
        </w:rPr>
        <w:t>卢比。</w:t>
      </w:r>
      <w:r>
        <w:rPr>
          <w:rFonts w:hint="eastAsia"/>
          <w:color w:val="000000"/>
        </w:rPr>
        <w:t>2004-2005</w:t>
      </w:r>
      <w:r>
        <w:rPr>
          <w:rFonts w:hint="eastAsia"/>
          <w:color w:val="000000"/>
        </w:rPr>
        <w:t>年期间，新建</w:t>
      </w:r>
      <w:r>
        <w:rPr>
          <w:rFonts w:hint="eastAsia"/>
          <w:color w:val="000000"/>
        </w:rPr>
        <w:t>/</w:t>
      </w:r>
      <w:r>
        <w:rPr>
          <w:rFonts w:hint="eastAsia"/>
          <w:color w:val="000000"/>
        </w:rPr>
        <w:t>修缮了</w:t>
      </w:r>
      <w:r>
        <w:rPr>
          <w:rFonts w:hint="eastAsia"/>
          <w:color w:val="000000"/>
        </w:rPr>
        <w:t>146</w:t>
      </w:r>
      <w:r>
        <w:rPr>
          <w:rFonts w:hint="eastAsia"/>
          <w:color w:val="000000"/>
        </w:rPr>
        <w:t>万幢农村住房，</w:t>
      </w:r>
      <w:r>
        <w:rPr>
          <w:rFonts w:hint="eastAsia"/>
          <w:color w:val="000000"/>
        </w:rPr>
        <w:t>49.62%</w:t>
      </w:r>
      <w:r>
        <w:rPr>
          <w:rFonts w:hint="eastAsia"/>
          <w:color w:val="000000"/>
        </w:rPr>
        <w:t>的受益人是妇女。</w:t>
      </w:r>
    </w:p>
    <w:p w:rsidR="0089385A" w:rsidRDefault="0089385A">
      <w:pPr>
        <w:tabs>
          <w:tab w:val="left" w:pos="630"/>
        </w:tabs>
        <w:spacing w:after="240" w:line="380" w:lineRule="exact"/>
        <w:rPr>
          <w:rFonts w:hint="eastAsia"/>
          <w:color w:val="000000"/>
        </w:rPr>
      </w:pPr>
      <w:r>
        <w:rPr>
          <w:color w:val="000000"/>
        </w:rPr>
        <w:t xml:space="preserve">300. </w:t>
      </w:r>
      <w:r>
        <w:rPr>
          <w:color w:val="000000"/>
        </w:rPr>
        <w:tab/>
      </w:r>
      <w:r>
        <w:rPr>
          <w:rFonts w:ascii="SimHei" w:eastAsia="SimHei" w:hint="eastAsia"/>
          <w:bCs/>
          <w:color w:val="FF0000"/>
        </w:rPr>
        <w:t>饮用水</w:t>
      </w:r>
      <w:r>
        <w:rPr>
          <w:rFonts w:hint="eastAsia"/>
          <w:color w:val="000000"/>
        </w:rPr>
        <w:t>：“十五计划”把预算重点放在为所有住宅提供规定的可持续供应的饮用水。</w:t>
      </w:r>
      <w:r>
        <w:rPr>
          <w:rFonts w:hint="eastAsia"/>
          <w:color w:val="000000"/>
        </w:rPr>
        <w:t>94%</w:t>
      </w:r>
      <w:r>
        <w:rPr>
          <w:rFonts w:hint="eastAsia"/>
          <w:color w:val="000000"/>
        </w:rPr>
        <w:t>以上的农村住宅有饮用水设施。</w:t>
      </w:r>
      <w:r>
        <w:rPr>
          <w:rFonts w:hint="eastAsia"/>
          <w:color w:val="000000"/>
        </w:rPr>
        <w:t>2002</w:t>
      </w:r>
      <w:r>
        <w:rPr>
          <w:rFonts w:hint="eastAsia"/>
          <w:color w:val="000000"/>
        </w:rPr>
        <w:t>年</w:t>
      </w:r>
      <w:r>
        <w:rPr>
          <w:rFonts w:hint="eastAsia"/>
          <w:color w:val="000000"/>
        </w:rPr>
        <w:t>12</w:t>
      </w:r>
      <w:r>
        <w:rPr>
          <w:rFonts w:hint="eastAsia"/>
          <w:color w:val="000000"/>
        </w:rPr>
        <w:t>月启动了</w:t>
      </w:r>
      <w:r>
        <w:rPr>
          <w:color w:val="000000"/>
        </w:rPr>
        <w:t>Swajaldhara</w:t>
      </w:r>
      <w:r>
        <w:rPr>
          <w:rFonts w:hint="eastAsia"/>
          <w:color w:val="000000"/>
        </w:rPr>
        <w:t>计划，根据该计划，由乡村行政委员会</w:t>
      </w:r>
      <w:r>
        <w:rPr>
          <w:rFonts w:hint="eastAsia"/>
          <w:color w:val="000000"/>
        </w:rPr>
        <w:t>/</w:t>
      </w:r>
      <w:r>
        <w:rPr>
          <w:rFonts w:hint="eastAsia"/>
          <w:color w:val="000000"/>
        </w:rPr>
        <w:t>社区通过村级委员会规划、设计、执行、经营和维持个别饮用水方案。</w:t>
      </w:r>
    </w:p>
    <w:p w:rsidR="0089385A" w:rsidRDefault="0089385A">
      <w:pPr>
        <w:tabs>
          <w:tab w:val="left" w:pos="630"/>
        </w:tabs>
        <w:spacing w:after="240" w:line="380" w:lineRule="exact"/>
        <w:rPr>
          <w:rFonts w:hint="eastAsia"/>
          <w:b/>
          <w:color w:val="000000"/>
        </w:rPr>
      </w:pPr>
      <w:r>
        <w:rPr>
          <w:rFonts w:eastAsia="SimHei" w:hint="eastAsia"/>
          <w:bCs/>
          <w:color w:val="FF0000"/>
          <w:sz w:val="24"/>
          <w:lang w:val="en-GB"/>
        </w:rPr>
        <w:t>专门针对妇女的计划</w:t>
      </w:r>
    </w:p>
    <w:p w:rsidR="0089385A" w:rsidRDefault="0089385A">
      <w:pPr>
        <w:tabs>
          <w:tab w:val="left" w:pos="630"/>
        </w:tabs>
        <w:spacing w:after="240" w:line="380" w:lineRule="exact"/>
        <w:rPr>
          <w:rFonts w:hint="eastAsia"/>
          <w:color w:val="000000"/>
        </w:rPr>
      </w:pPr>
      <w:r>
        <w:rPr>
          <w:color w:val="000000"/>
        </w:rPr>
        <w:t>301.</w:t>
      </w:r>
      <w:r>
        <w:rPr>
          <w:b/>
          <w:color w:val="000000"/>
        </w:rPr>
        <w:tab/>
      </w:r>
      <w:r>
        <w:rPr>
          <w:rFonts w:ascii="SimHei" w:eastAsia="SimHei" w:hint="eastAsia"/>
          <w:bCs/>
          <w:color w:val="FF0000"/>
        </w:rPr>
        <w:t>农村和贫穷妇女提高认识项目</w:t>
      </w:r>
      <w:r>
        <w:rPr>
          <w:rFonts w:hint="eastAsia"/>
          <w:color w:val="000000"/>
        </w:rPr>
        <w:t>：这个方案的主要目标是提高农村和贫穷妇女对各种社会问题的认识，为她们提供一个平台，供她们集会、分享经验、想法，并在这一过程中形成对现实的认识以及学会解决各自问题和满足各自需要的方法。该方案还使妇女能够把自己组织起来，增强她们参与家庭和社会的决策。“九五计划”期间，在</w:t>
      </w:r>
      <w:r>
        <w:rPr>
          <w:rFonts w:hint="eastAsia"/>
          <w:color w:val="000000"/>
        </w:rPr>
        <w:t>1.563</w:t>
      </w:r>
      <w:r>
        <w:rPr>
          <w:rFonts w:hint="eastAsia"/>
          <w:color w:val="000000"/>
        </w:rPr>
        <w:t>亿卢比的经费中，只花了</w:t>
      </w:r>
      <w:r>
        <w:rPr>
          <w:rFonts w:hint="eastAsia"/>
          <w:color w:val="000000"/>
        </w:rPr>
        <w:t>1.092</w:t>
      </w:r>
      <w:r>
        <w:rPr>
          <w:rFonts w:hint="eastAsia"/>
          <w:color w:val="000000"/>
        </w:rPr>
        <w:t>亿卢比。</w:t>
      </w:r>
      <w:r>
        <w:rPr>
          <w:rFonts w:hint="eastAsia"/>
          <w:color w:val="000000"/>
        </w:rPr>
        <w:t>2004</w:t>
      </w:r>
      <w:r>
        <w:rPr>
          <w:rFonts w:hint="eastAsia"/>
          <w:color w:val="000000"/>
        </w:rPr>
        <w:t>年，组织了多达</w:t>
      </w:r>
      <w:r>
        <w:rPr>
          <w:rFonts w:hint="eastAsia"/>
          <w:color w:val="000000"/>
        </w:rPr>
        <w:t>335</w:t>
      </w:r>
      <w:r>
        <w:rPr>
          <w:rFonts w:hint="eastAsia"/>
          <w:color w:val="000000"/>
        </w:rPr>
        <w:t>个提高认识夏令营，有</w:t>
      </w:r>
      <w:r>
        <w:rPr>
          <w:color w:val="000000"/>
        </w:rPr>
        <w:t>8</w:t>
      </w:r>
      <w:r>
        <w:rPr>
          <w:rFonts w:hint="eastAsia"/>
          <w:color w:val="000000"/>
        </w:rPr>
        <w:t xml:space="preserve"> </w:t>
      </w:r>
      <w:r>
        <w:rPr>
          <w:color w:val="000000"/>
        </w:rPr>
        <w:t>375</w:t>
      </w:r>
      <w:r>
        <w:rPr>
          <w:rFonts w:hint="eastAsia"/>
          <w:color w:val="000000"/>
        </w:rPr>
        <w:t>名妇女参加。</w:t>
      </w:r>
    </w:p>
    <w:p w:rsidR="0089385A" w:rsidRDefault="0089385A">
      <w:pPr>
        <w:tabs>
          <w:tab w:val="left" w:pos="630"/>
        </w:tabs>
        <w:spacing w:after="240" w:line="380" w:lineRule="exact"/>
        <w:rPr>
          <w:rFonts w:hint="eastAsia"/>
        </w:rPr>
      </w:pPr>
      <w:r>
        <w:t>302.</w:t>
      </w:r>
      <w:r>
        <w:tab/>
      </w:r>
      <w:r>
        <w:rPr>
          <w:rFonts w:ascii="SimHei" w:eastAsia="SimHei" w:hint="eastAsia"/>
          <w:bCs/>
          <w:color w:val="FF0000"/>
        </w:rPr>
        <w:t>成年妇女强化教育课程</w:t>
      </w:r>
      <w:r>
        <w:rPr>
          <w:rFonts w:hint="eastAsia"/>
        </w:rPr>
        <w:t>：</w:t>
      </w:r>
      <w:r>
        <w:rPr>
          <w:rFonts w:hint="eastAsia"/>
        </w:rPr>
        <w:t>1958</w:t>
      </w:r>
      <w:r>
        <w:rPr>
          <w:rFonts w:hint="eastAsia"/>
        </w:rPr>
        <w:t>年，中央社会福利局开始实施这项计划，目标是向贫穷妇女以及向领取救济金的寡妇、遭遗弃的贫穷妇女和属于经济落后阶层的妇女提供基础教育和技能。根据该计划，给志愿组织补贴，用来开设为期两年的课程，使应考者做好参加小学、中学和大学入学考试的准备，并为大学入学考试不及格的考生开设为期一年的课程。女童和</w:t>
      </w:r>
      <w:r>
        <w:rPr>
          <w:rFonts w:hint="eastAsia"/>
        </w:rPr>
        <w:t>15</w:t>
      </w:r>
      <w:r>
        <w:rPr>
          <w:rFonts w:hint="eastAsia"/>
        </w:rPr>
        <w:t>岁以上妇女有权享用该计划的好处。</w:t>
      </w:r>
      <w:r>
        <w:rPr>
          <w:rFonts w:hint="eastAsia"/>
        </w:rPr>
        <w:t>2004</w:t>
      </w:r>
      <w:r>
        <w:rPr>
          <w:rFonts w:hint="eastAsia"/>
        </w:rPr>
        <w:t>年期间，批准了一笔总数达</w:t>
      </w:r>
      <w:r>
        <w:rPr>
          <w:rFonts w:hint="eastAsia"/>
        </w:rPr>
        <w:t>2 636</w:t>
      </w:r>
      <w:r>
        <w:rPr>
          <w:rFonts w:hint="eastAsia"/>
        </w:rPr>
        <w:t>万卢比的补贴，用来开办</w:t>
      </w:r>
      <w:r>
        <w:rPr>
          <w:rFonts w:hint="eastAsia"/>
        </w:rPr>
        <w:t>336</w:t>
      </w:r>
      <w:r>
        <w:rPr>
          <w:rFonts w:hint="eastAsia"/>
        </w:rPr>
        <w:t>个课程，使</w:t>
      </w:r>
      <w:r>
        <w:rPr>
          <w:rFonts w:hint="eastAsia"/>
        </w:rPr>
        <w:t>8 400</w:t>
      </w:r>
      <w:r>
        <w:rPr>
          <w:rFonts w:hint="eastAsia"/>
        </w:rPr>
        <w:t>名女考生受益。</w:t>
      </w:r>
    </w:p>
    <w:p w:rsidR="0089385A" w:rsidRDefault="0089385A">
      <w:pPr>
        <w:tabs>
          <w:tab w:val="left" w:pos="630"/>
        </w:tabs>
        <w:spacing w:after="240" w:line="380" w:lineRule="exact"/>
        <w:rPr>
          <w:rFonts w:hint="eastAsia"/>
          <w:bCs/>
          <w:color w:val="000000"/>
        </w:rPr>
      </w:pPr>
      <w:r>
        <w:rPr>
          <w:bCs/>
          <w:color w:val="000000"/>
        </w:rPr>
        <w:t>303.</w:t>
      </w:r>
      <w:r>
        <w:rPr>
          <w:bCs/>
          <w:color w:val="000000"/>
        </w:rPr>
        <w:tab/>
      </w:r>
      <w:r>
        <w:rPr>
          <w:rFonts w:ascii="SimHei" w:eastAsia="SimHei" w:hint="eastAsia"/>
          <w:bCs/>
          <w:color w:val="FF0000"/>
        </w:rPr>
        <w:t>托儿所方案</w:t>
      </w:r>
      <w:r>
        <w:rPr>
          <w:rFonts w:hint="eastAsia"/>
          <w:bCs/>
          <w:color w:val="000000"/>
        </w:rPr>
        <w:t>：该方案于</w:t>
      </w:r>
      <w:r>
        <w:rPr>
          <w:rFonts w:hint="eastAsia"/>
          <w:bCs/>
          <w:color w:val="000000"/>
        </w:rPr>
        <w:t>1975</w:t>
      </w:r>
      <w:r>
        <w:rPr>
          <w:rFonts w:hint="eastAsia"/>
          <w:bCs/>
          <w:color w:val="000000"/>
        </w:rPr>
        <w:t>年起实施，规定向</w:t>
      </w:r>
      <w:r>
        <w:rPr>
          <w:rFonts w:hint="eastAsia"/>
          <w:bCs/>
          <w:color w:val="000000"/>
        </w:rPr>
        <w:t>0-5</w:t>
      </w:r>
      <w:r>
        <w:rPr>
          <w:rFonts w:hint="eastAsia"/>
          <w:bCs/>
          <w:color w:val="000000"/>
        </w:rPr>
        <w:t>岁年龄组的儿童提供日托服务。向属于经济落后阶层的工作妇女（边远农村地区的临时工、农业工人和建筑工人）的子女提供这些日托设施。生病妇女的子女也享受该方案的好处。</w:t>
      </w:r>
      <w:r>
        <w:rPr>
          <w:rFonts w:hint="eastAsia"/>
          <w:bCs/>
          <w:color w:val="000000"/>
        </w:rPr>
        <w:t>2003-2004</w:t>
      </w:r>
      <w:r>
        <w:rPr>
          <w:rFonts w:hint="eastAsia"/>
          <w:bCs/>
          <w:color w:val="000000"/>
        </w:rPr>
        <w:t>年，批准了总数为</w:t>
      </w:r>
      <w:r>
        <w:rPr>
          <w:rFonts w:hint="eastAsia"/>
          <w:bCs/>
          <w:color w:val="000000"/>
        </w:rPr>
        <w:t>1.7</w:t>
      </w:r>
      <w:r>
        <w:rPr>
          <w:rFonts w:hint="eastAsia"/>
          <w:bCs/>
          <w:color w:val="000000"/>
        </w:rPr>
        <w:t>亿卢比的补贴，用来开办</w:t>
      </w:r>
      <w:r>
        <w:rPr>
          <w:bCs/>
          <w:color w:val="000000"/>
        </w:rPr>
        <w:t>9</w:t>
      </w:r>
      <w:r>
        <w:rPr>
          <w:rFonts w:hint="eastAsia"/>
          <w:bCs/>
          <w:color w:val="000000"/>
        </w:rPr>
        <w:t xml:space="preserve"> </w:t>
      </w:r>
      <w:r>
        <w:rPr>
          <w:bCs/>
          <w:color w:val="000000"/>
        </w:rPr>
        <w:t>709</w:t>
      </w:r>
      <w:r>
        <w:rPr>
          <w:rFonts w:hint="eastAsia"/>
          <w:bCs/>
          <w:color w:val="000000"/>
        </w:rPr>
        <w:t>个托儿所，使</w:t>
      </w:r>
      <w:r>
        <w:rPr>
          <w:bCs/>
          <w:color w:val="000000"/>
        </w:rPr>
        <w:t>242</w:t>
      </w:r>
      <w:r>
        <w:rPr>
          <w:rFonts w:hint="eastAsia"/>
          <w:bCs/>
          <w:color w:val="000000"/>
        </w:rPr>
        <w:t xml:space="preserve"> </w:t>
      </w:r>
      <w:r>
        <w:rPr>
          <w:bCs/>
          <w:color w:val="000000"/>
        </w:rPr>
        <w:t>725</w:t>
      </w:r>
      <w:r>
        <w:rPr>
          <w:rFonts w:hint="eastAsia"/>
          <w:bCs/>
          <w:color w:val="000000"/>
        </w:rPr>
        <w:t>名儿童受益。</w:t>
      </w:r>
    </w:p>
    <w:p w:rsidR="0089385A" w:rsidRDefault="0089385A">
      <w:pPr>
        <w:tabs>
          <w:tab w:val="left" w:pos="630"/>
        </w:tabs>
        <w:spacing w:after="240" w:line="380" w:lineRule="exact"/>
        <w:rPr>
          <w:rFonts w:hint="eastAsia"/>
          <w:bCs/>
          <w:color w:val="000000"/>
        </w:rPr>
      </w:pPr>
      <w:r>
        <w:rPr>
          <w:bCs/>
          <w:color w:val="000000"/>
        </w:rPr>
        <w:t>304.</w:t>
      </w:r>
      <w:r>
        <w:rPr>
          <w:bCs/>
          <w:color w:val="000000"/>
        </w:rPr>
        <w:tab/>
      </w:r>
      <w:r>
        <w:rPr>
          <w:rFonts w:ascii="SimHei" w:eastAsia="SimHei" w:hint="eastAsia"/>
          <w:bCs/>
          <w:color w:val="FF0000"/>
        </w:rPr>
        <w:t>边境地区项目</w:t>
      </w:r>
      <w:r>
        <w:rPr>
          <w:rFonts w:hint="eastAsia"/>
          <w:bCs/>
          <w:color w:val="000000"/>
        </w:rPr>
        <w:t>：中央社会福利局在印度全部</w:t>
      </w:r>
      <w:r>
        <w:rPr>
          <w:rFonts w:hint="eastAsia"/>
          <w:bCs/>
          <w:color w:val="000000"/>
        </w:rPr>
        <w:t>14</w:t>
      </w:r>
      <w:r>
        <w:rPr>
          <w:rFonts w:hint="eastAsia"/>
          <w:bCs/>
          <w:color w:val="000000"/>
        </w:rPr>
        <w:t>个边境邦启动了边境地区项目，在产妇护理、普通医疗救助、社会教育、技术培训和</w:t>
      </w:r>
      <w:r>
        <w:rPr>
          <w:bCs/>
          <w:color w:val="000000"/>
        </w:rPr>
        <w:t>balwadies</w:t>
      </w:r>
      <w:r>
        <w:rPr>
          <w:rFonts w:hint="eastAsia"/>
          <w:bCs/>
          <w:color w:val="000000"/>
        </w:rPr>
        <w:t>等领域为妇女和儿童提供服务。通过多功能福利中心提供这些服务，这些多功能福利中心以</w:t>
      </w:r>
      <w:r>
        <w:rPr>
          <w:rFonts w:hint="eastAsia"/>
          <w:bCs/>
          <w:color w:val="000000"/>
        </w:rPr>
        <w:t>25</w:t>
      </w:r>
      <w:r>
        <w:rPr>
          <w:rFonts w:hint="eastAsia"/>
          <w:bCs/>
          <w:color w:val="000000"/>
        </w:rPr>
        <w:t>个邻近村庄组成的小型区域为对象，每个中心的人口约为</w:t>
      </w:r>
      <w:r>
        <w:rPr>
          <w:bCs/>
          <w:color w:val="000000"/>
        </w:rPr>
        <w:t>25</w:t>
      </w:r>
      <w:r>
        <w:rPr>
          <w:rFonts w:hint="eastAsia"/>
          <w:bCs/>
          <w:color w:val="000000"/>
        </w:rPr>
        <w:t xml:space="preserve"> </w:t>
      </w:r>
      <w:r>
        <w:rPr>
          <w:bCs/>
          <w:color w:val="000000"/>
        </w:rPr>
        <w:t>000</w:t>
      </w:r>
      <w:r>
        <w:rPr>
          <w:rFonts w:hint="eastAsia"/>
          <w:bCs/>
          <w:color w:val="000000"/>
        </w:rPr>
        <w:t>人。目前共有</w:t>
      </w:r>
      <w:r>
        <w:rPr>
          <w:rFonts w:hint="eastAsia"/>
          <w:bCs/>
          <w:color w:val="000000"/>
        </w:rPr>
        <w:t>81</w:t>
      </w:r>
      <w:r>
        <w:rPr>
          <w:rFonts w:hint="eastAsia"/>
          <w:bCs/>
          <w:color w:val="000000"/>
        </w:rPr>
        <w:t>个项目，由</w:t>
      </w:r>
      <w:r>
        <w:rPr>
          <w:rFonts w:hint="eastAsia"/>
          <w:bCs/>
          <w:color w:val="000000"/>
        </w:rPr>
        <w:t>450</w:t>
      </w:r>
      <w:r>
        <w:rPr>
          <w:rFonts w:hint="eastAsia"/>
          <w:bCs/>
          <w:color w:val="000000"/>
        </w:rPr>
        <w:t>个中心在</w:t>
      </w:r>
      <w:r>
        <w:rPr>
          <w:rFonts w:hint="eastAsia"/>
          <w:bCs/>
          <w:color w:val="000000"/>
        </w:rPr>
        <w:t>14</w:t>
      </w:r>
      <w:r>
        <w:rPr>
          <w:rFonts w:hint="eastAsia"/>
          <w:bCs/>
          <w:color w:val="000000"/>
        </w:rPr>
        <w:t>个邦实施。</w:t>
      </w:r>
      <w:r>
        <w:rPr>
          <w:rFonts w:hint="eastAsia"/>
          <w:bCs/>
          <w:color w:val="000000"/>
        </w:rPr>
        <w:t>2004</w:t>
      </w:r>
      <w:r>
        <w:rPr>
          <w:rFonts w:hint="eastAsia"/>
          <w:bCs/>
          <w:color w:val="000000"/>
        </w:rPr>
        <w:t>年，为这些项目发放了</w:t>
      </w:r>
      <w:r>
        <w:rPr>
          <w:rFonts w:hint="eastAsia"/>
          <w:bCs/>
          <w:color w:val="000000"/>
        </w:rPr>
        <w:t>3 600</w:t>
      </w:r>
      <w:r>
        <w:rPr>
          <w:rFonts w:hint="eastAsia"/>
          <w:bCs/>
          <w:color w:val="000000"/>
        </w:rPr>
        <w:t>万卢比，覆盖</w:t>
      </w:r>
      <w:r>
        <w:rPr>
          <w:bCs/>
          <w:color w:val="000000"/>
        </w:rPr>
        <w:t>16</w:t>
      </w:r>
      <w:r>
        <w:rPr>
          <w:rFonts w:hint="eastAsia"/>
          <w:bCs/>
          <w:color w:val="000000"/>
        </w:rPr>
        <w:t xml:space="preserve"> </w:t>
      </w:r>
      <w:r>
        <w:rPr>
          <w:bCs/>
          <w:color w:val="000000"/>
        </w:rPr>
        <w:t>400</w:t>
      </w:r>
      <w:r>
        <w:rPr>
          <w:rFonts w:hint="eastAsia"/>
          <w:bCs/>
          <w:color w:val="000000"/>
        </w:rPr>
        <w:t>个受益人。</w:t>
      </w:r>
    </w:p>
    <w:p w:rsidR="0089385A" w:rsidRDefault="0089385A">
      <w:pPr>
        <w:tabs>
          <w:tab w:val="left" w:pos="630"/>
        </w:tabs>
        <w:spacing w:after="240" w:line="380" w:lineRule="exact"/>
        <w:rPr>
          <w:rFonts w:hint="eastAsia"/>
          <w:bCs/>
          <w:color w:val="000000"/>
        </w:rPr>
      </w:pPr>
      <w:r>
        <w:rPr>
          <w:bCs/>
          <w:color w:val="000000"/>
        </w:rPr>
        <w:t>305.</w:t>
      </w:r>
      <w:r>
        <w:rPr>
          <w:bCs/>
          <w:color w:val="000000"/>
        </w:rPr>
        <w:tab/>
      </w:r>
      <w:r>
        <w:rPr>
          <w:rFonts w:ascii="SimHei" w:eastAsia="SimHei" w:hint="eastAsia"/>
          <w:bCs/>
          <w:color w:val="FF0000"/>
        </w:rPr>
        <w:t>福利延伸项目：</w:t>
      </w:r>
      <w:r>
        <w:rPr>
          <w:rFonts w:hint="eastAsia"/>
          <w:bCs/>
          <w:color w:val="000000"/>
        </w:rPr>
        <w:t>在农村和边远地区为妇女和儿童提供像</w:t>
      </w:r>
      <w:r>
        <w:rPr>
          <w:bCs/>
          <w:color w:val="000000"/>
        </w:rPr>
        <w:t>balwadis</w:t>
      </w:r>
      <w:r>
        <w:rPr>
          <w:rFonts w:hint="eastAsia"/>
          <w:bCs/>
          <w:color w:val="000000"/>
        </w:rPr>
        <w:t>、成人扫盲、社会教育等服务。每个项目覆盖</w:t>
      </w:r>
      <w:r>
        <w:rPr>
          <w:rFonts w:hint="eastAsia"/>
          <w:bCs/>
          <w:color w:val="000000"/>
        </w:rPr>
        <w:t>10</w:t>
      </w:r>
      <w:r>
        <w:rPr>
          <w:rFonts w:hint="eastAsia"/>
          <w:bCs/>
          <w:color w:val="000000"/>
        </w:rPr>
        <w:t>个村，</w:t>
      </w:r>
      <w:r>
        <w:rPr>
          <w:bCs/>
          <w:color w:val="000000"/>
        </w:rPr>
        <w:t>66</w:t>
      </w:r>
      <w:r>
        <w:rPr>
          <w:rFonts w:hint="eastAsia"/>
          <w:bCs/>
          <w:color w:val="000000"/>
        </w:rPr>
        <w:t xml:space="preserve"> </w:t>
      </w:r>
      <w:r>
        <w:rPr>
          <w:bCs/>
          <w:color w:val="000000"/>
        </w:rPr>
        <w:t>000</w:t>
      </w:r>
      <w:r>
        <w:rPr>
          <w:rFonts w:hint="eastAsia"/>
          <w:bCs/>
          <w:color w:val="000000"/>
        </w:rPr>
        <w:t>人口。目前共有</w:t>
      </w:r>
      <w:r>
        <w:rPr>
          <w:rFonts w:hint="eastAsia"/>
          <w:bCs/>
          <w:color w:val="000000"/>
        </w:rPr>
        <w:t>41</w:t>
      </w:r>
      <w:r>
        <w:rPr>
          <w:rFonts w:hint="eastAsia"/>
          <w:bCs/>
          <w:color w:val="000000"/>
        </w:rPr>
        <w:t>个项目，由</w:t>
      </w:r>
      <w:r>
        <w:rPr>
          <w:rFonts w:hint="eastAsia"/>
          <w:bCs/>
          <w:color w:val="000000"/>
        </w:rPr>
        <w:t>315</w:t>
      </w:r>
      <w:r>
        <w:rPr>
          <w:rFonts w:hint="eastAsia"/>
          <w:bCs/>
          <w:color w:val="000000"/>
        </w:rPr>
        <w:t>个中心在</w:t>
      </w:r>
      <w:r>
        <w:rPr>
          <w:rFonts w:hint="eastAsia"/>
          <w:bCs/>
          <w:color w:val="000000"/>
        </w:rPr>
        <w:t>5</w:t>
      </w:r>
      <w:r>
        <w:rPr>
          <w:rFonts w:hint="eastAsia"/>
          <w:bCs/>
          <w:color w:val="000000"/>
        </w:rPr>
        <w:t>个邦实施，涉及</w:t>
      </w:r>
      <w:r>
        <w:rPr>
          <w:rFonts w:hint="eastAsia"/>
          <w:bCs/>
          <w:color w:val="000000"/>
        </w:rPr>
        <w:t>9 900</w:t>
      </w:r>
      <w:r>
        <w:rPr>
          <w:rFonts w:hint="eastAsia"/>
          <w:bCs/>
          <w:color w:val="000000"/>
        </w:rPr>
        <w:t>个受益人。</w:t>
      </w:r>
      <w:r>
        <w:rPr>
          <w:rFonts w:hint="eastAsia"/>
          <w:bCs/>
          <w:color w:val="000000"/>
        </w:rPr>
        <w:t>2003-2004</w:t>
      </w:r>
      <w:r>
        <w:rPr>
          <w:rFonts w:hint="eastAsia"/>
          <w:bCs/>
          <w:color w:val="000000"/>
        </w:rPr>
        <w:t>年期间，向执行这些项目的邦委员会发放了</w:t>
      </w:r>
      <w:r>
        <w:rPr>
          <w:rFonts w:hint="eastAsia"/>
          <w:bCs/>
          <w:color w:val="000000"/>
        </w:rPr>
        <w:t>2 999</w:t>
      </w:r>
      <w:r>
        <w:rPr>
          <w:rFonts w:hint="eastAsia"/>
          <w:bCs/>
          <w:color w:val="000000"/>
        </w:rPr>
        <w:t>万卢比。</w:t>
      </w:r>
      <w:r>
        <w:rPr>
          <w:bCs/>
          <w:color w:val="000000"/>
        </w:rPr>
        <w:t>Mahila Mandal</w:t>
      </w:r>
      <w:r>
        <w:rPr>
          <w:rFonts w:hint="eastAsia"/>
          <w:bCs/>
          <w:color w:val="000000"/>
        </w:rPr>
        <w:t>计划由中央社会福利局于</w:t>
      </w:r>
      <w:r>
        <w:rPr>
          <w:rFonts w:hint="eastAsia"/>
          <w:bCs/>
          <w:color w:val="000000"/>
        </w:rPr>
        <w:t>1961</w:t>
      </w:r>
      <w:r>
        <w:rPr>
          <w:rFonts w:hint="eastAsia"/>
          <w:bCs/>
          <w:color w:val="000000"/>
        </w:rPr>
        <w:t>年启动，向根本没有福利服务的农村地区的妇女和儿童提供社会公益服务，如儿童</w:t>
      </w:r>
      <w:r>
        <w:rPr>
          <w:bCs/>
          <w:color w:val="000000"/>
        </w:rPr>
        <w:t>balwadies</w:t>
      </w:r>
      <w:r>
        <w:rPr>
          <w:rFonts w:hint="eastAsia"/>
          <w:bCs/>
          <w:color w:val="000000"/>
        </w:rPr>
        <w:t>、技术培训活动、社会教育和产妇服务，等等。</w:t>
      </w:r>
      <w:r>
        <w:rPr>
          <w:rFonts w:hint="eastAsia"/>
          <w:bCs/>
          <w:color w:val="000000"/>
        </w:rPr>
        <w:t>2003-2004</w:t>
      </w:r>
      <w:r>
        <w:rPr>
          <w:rFonts w:hint="eastAsia"/>
          <w:bCs/>
          <w:color w:val="000000"/>
        </w:rPr>
        <w:t>年，根据</w:t>
      </w:r>
      <w:r>
        <w:rPr>
          <w:bCs/>
          <w:color w:val="000000"/>
        </w:rPr>
        <w:t>Mahila Mandal</w:t>
      </w:r>
      <w:r>
        <w:rPr>
          <w:rFonts w:hint="eastAsia"/>
          <w:bCs/>
          <w:color w:val="000000"/>
        </w:rPr>
        <w:t>计划为</w:t>
      </w:r>
      <w:r>
        <w:rPr>
          <w:rFonts w:hint="eastAsia"/>
          <w:bCs/>
          <w:color w:val="000000"/>
        </w:rPr>
        <w:t>184</w:t>
      </w:r>
      <w:r>
        <w:rPr>
          <w:rFonts w:hint="eastAsia"/>
          <w:bCs/>
          <w:color w:val="000000"/>
        </w:rPr>
        <w:t>个中心发放了</w:t>
      </w:r>
      <w:r>
        <w:rPr>
          <w:rFonts w:hint="eastAsia"/>
          <w:bCs/>
          <w:color w:val="000000"/>
        </w:rPr>
        <w:t>1 800</w:t>
      </w:r>
      <w:r>
        <w:rPr>
          <w:rFonts w:hint="eastAsia"/>
          <w:bCs/>
          <w:color w:val="000000"/>
        </w:rPr>
        <w:t>万卢比，使</w:t>
      </w:r>
      <w:r>
        <w:rPr>
          <w:bCs/>
          <w:color w:val="000000"/>
        </w:rPr>
        <w:t>48</w:t>
      </w:r>
      <w:r>
        <w:rPr>
          <w:rFonts w:hint="eastAsia"/>
          <w:bCs/>
          <w:color w:val="000000"/>
        </w:rPr>
        <w:t xml:space="preserve"> </w:t>
      </w:r>
      <w:r>
        <w:rPr>
          <w:bCs/>
          <w:color w:val="000000"/>
        </w:rPr>
        <w:t>535</w:t>
      </w:r>
      <w:r>
        <w:rPr>
          <w:rFonts w:hint="eastAsia"/>
          <w:bCs/>
          <w:color w:val="000000"/>
        </w:rPr>
        <w:t>人受益。</w:t>
      </w:r>
    </w:p>
    <w:p w:rsidR="0089385A" w:rsidRDefault="0089385A">
      <w:pPr>
        <w:tabs>
          <w:tab w:val="left" w:pos="630"/>
        </w:tabs>
        <w:spacing w:after="240" w:line="380" w:lineRule="exact"/>
        <w:rPr>
          <w:rFonts w:hint="eastAsia"/>
        </w:rPr>
      </w:pPr>
      <w:r>
        <w:rPr>
          <w:color w:val="000000"/>
        </w:rPr>
        <w:t>306.</w:t>
      </w:r>
      <w:r>
        <w:rPr>
          <w:b/>
          <w:color w:val="000000"/>
        </w:rPr>
        <w:tab/>
      </w:r>
      <w:r>
        <w:rPr>
          <w:rFonts w:ascii="SimHei" w:eastAsia="SimHei"/>
          <w:bCs/>
          <w:color w:val="FF0000"/>
        </w:rPr>
        <w:t>Kishori Shakti Yojana</w:t>
      </w:r>
      <w:r>
        <w:rPr>
          <w:rFonts w:ascii="SimHei" w:eastAsia="SimHei" w:hint="eastAsia"/>
          <w:bCs/>
          <w:color w:val="FF0000"/>
        </w:rPr>
        <w:t>（KSY）：</w:t>
      </w:r>
      <w:r>
        <w:rPr>
          <w:rFonts w:hint="eastAsia"/>
          <w:color w:val="000000"/>
        </w:rPr>
        <w:t>2000-2001</w:t>
      </w:r>
      <w:r>
        <w:rPr>
          <w:rFonts w:hint="eastAsia"/>
          <w:color w:val="000000"/>
        </w:rPr>
        <w:t>年启动，作为儿童发展综合性服务方案的组成部分，是</w:t>
      </w:r>
      <w:r>
        <w:rPr>
          <w:rFonts w:hint="eastAsia"/>
          <w:color w:val="000000"/>
        </w:rPr>
        <w:t>11-18</w:t>
      </w:r>
      <w:r>
        <w:rPr>
          <w:rFonts w:hint="eastAsia"/>
          <w:color w:val="000000"/>
        </w:rPr>
        <w:t>岁年龄组的青春期少女的一个干预措施。该方案目前正在</w:t>
      </w:r>
      <w:r>
        <w:rPr>
          <w:rFonts w:hint="eastAsia"/>
          <w:color w:val="000000"/>
        </w:rPr>
        <w:t>2 000</w:t>
      </w:r>
      <w:r>
        <w:rPr>
          <w:rFonts w:hint="eastAsia"/>
          <w:color w:val="000000"/>
        </w:rPr>
        <w:t>个儿童发展综合性服务项目中实施。正在世界银行援助的儿童发展综合性服务项目内以及根据家庭福利局在一定范围内试行的生殖健康和儿童保健方案为青春期少女补充铁和叶酸。在微量营养素倡议的协作下通过儿童综合发展计划在</w:t>
      </w:r>
      <w:r>
        <w:rPr>
          <w:rFonts w:hint="eastAsia"/>
          <w:color w:val="000000"/>
        </w:rPr>
        <w:t>4</w:t>
      </w:r>
      <w:r>
        <w:rPr>
          <w:rFonts w:hint="eastAsia"/>
          <w:color w:val="000000"/>
        </w:rPr>
        <w:t>个邦为青春期少女补充微量营养素。</w:t>
      </w:r>
      <w:r>
        <w:rPr>
          <w:rFonts w:hint="eastAsia"/>
          <w:color w:val="000000"/>
        </w:rPr>
        <w:t>KSY</w:t>
      </w:r>
      <w:r>
        <w:rPr>
          <w:rFonts w:hint="eastAsia"/>
          <w:color w:val="000000"/>
        </w:rPr>
        <w:t>设法满足青春期少女的自我发展、营养、健康状况、识字、识数技能和职业技能的需要。</w:t>
      </w:r>
    </w:p>
    <w:p w:rsidR="0089385A" w:rsidRDefault="0089385A">
      <w:pPr>
        <w:tabs>
          <w:tab w:val="left" w:pos="630"/>
        </w:tabs>
        <w:spacing w:after="240" w:line="380" w:lineRule="exact"/>
        <w:rPr>
          <w:rFonts w:hint="eastAsia"/>
          <w:color w:val="000000"/>
        </w:rPr>
      </w:pPr>
      <w:r>
        <w:rPr>
          <w:color w:val="000000"/>
        </w:rPr>
        <w:t>307.</w:t>
      </w:r>
      <w:r>
        <w:rPr>
          <w:color w:val="000000"/>
        </w:rPr>
        <w:tab/>
      </w:r>
      <w:r>
        <w:rPr>
          <w:rFonts w:ascii="SimHei" w:eastAsia="SimHei"/>
          <w:bCs/>
          <w:color w:val="FF0000"/>
        </w:rPr>
        <w:t>全国妇女信贷基金</w:t>
      </w:r>
      <w:r>
        <w:rPr>
          <w:rFonts w:ascii="SimHei" w:eastAsia="SimHei" w:hint="eastAsia"/>
          <w:bCs/>
          <w:color w:val="FF0000"/>
        </w:rPr>
        <w:t>：</w:t>
      </w:r>
      <w:r>
        <w:rPr>
          <w:rFonts w:hint="eastAsia"/>
          <w:color w:val="000000"/>
        </w:rPr>
        <w:t>该方案的目标不仅在于提供服务，而且谋求带来妇女自我观念的变化以及社会对妇女传统角色看法的改变。印度政府给</w:t>
      </w:r>
      <w:r>
        <w:rPr>
          <w:rFonts w:hint="eastAsia"/>
          <w:color w:val="000000"/>
        </w:rPr>
        <w:t>RMK</w:t>
      </w:r>
      <w:r>
        <w:rPr>
          <w:rFonts w:hint="eastAsia"/>
          <w:color w:val="000000"/>
        </w:rPr>
        <w:t>的初始资金是</w:t>
      </w:r>
      <w:r>
        <w:rPr>
          <w:rFonts w:hint="eastAsia"/>
          <w:color w:val="000000"/>
        </w:rPr>
        <w:t>3.1</w:t>
      </w:r>
      <w:r>
        <w:rPr>
          <w:rFonts w:hint="eastAsia"/>
          <w:color w:val="000000"/>
        </w:rPr>
        <w:t>亿卢比，后来增加到</w:t>
      </w:r>
      <w:r>
        <w:rPr>
          <w:rFonts w:hint="eastAsia"/>
          <w:color w:val="000000"/>
        </w:rPr>
        <w:t>10</w:t>
      </w:r>
      <w:r>
        <w:rPr>
          <w:rFonts w:hint="eastAsia"/>
          <w:color w:val="000000"/>
        </w:rPr>
        <w:t>亿卢比，以达到该国贫穷妇女的需求。自该计划启动以来，已经批准了</w:t>
      </w:r>
      <w:r>
        <w:rPr>
          <w:rFonts w:hint="eastAsia"/>
          <w:color w:val="000000"/>
        </w:rPr>
        <w:t>15.44</w:t>
      </w:r>
      <w:r>
        <w:rPr>
          <w:rFonts w:hint="eastAsia"/>
          <w:color w:val="000000"/>
        </w:rPr>
        <w:t>亿卢比并通过</w:t>
      </w:r>
      <w:r>
        <w:rPr>
          <w:rFonts w:hint="eastAsia"/>
          <w:color w:val="000000"/>
        </w:rPr>
        <w:t>1 130</w:t>
      </w:r>
      <w:r>
        <w:rPr>
          <w:rFonts w:hint="eastAsia"/>
          <w:color w:val="000000"/>
        </w:rPr>
        <w:t>个非政府组织伙伴向</w:t>
      </w:r>
      <w:r>
        <w:rPr>
          <w:color w:val="000000"/>
        </w:rPr>
        <w:t>507</w:t>
      </w:r>
      <w:r>
        <w:rPr>
          <w:rFonts w:hint="eastAsia"/>
          <w:color w:val="000000"/>
        </w:rPr>
        <w:t xml:space="preserve"> </w:t>
      </w:r>
      <w:r>
        <w:rPr>
          <w:color w:val="000000"/>
        </w:rPr>
        <w:t>650</w:t>
      </w:r>
      <w:r>
        <w:rPr>
          <w:rFonts w:hint="eastAsia"/>
          <w:color w:val="000000"/>
        </w:rPr>
        <w:t>位贫穷妇女受益人支付了</w:t>
      </w:r>
      <w:r>
        <w:rPr>
          <w:rFonts w:hint="eastAsia"/>
          <w:color w:val="000000"/>
        </w:rPr>
        <w:t>11.82</w:t>
      </w:r>
      <w:r>
        <w:rPr>
          <w:rFonts w:hint="eastAsia"/>
          <w:color w:val="000000"/>
        </w:rPr>
        <w:t>亿卢比。</w:t>
      </w:r>
    </w:p>
    <w:p w:rsidR="0089385A" w:rsidRDefault="0089385A">
      <w:pPr>
        <w:tabs>
          <w:tab w:val="left" w:pos="630"/>
        </w:tabs>
        <w:spacing w:after="240" w:line="380" w:lineRule="exact"/>
        <w:rPr>
          <w:rFonts w:hint="eastAsia"/>
          <w:color w:val="000000"/>
        </w:rPr>
      </w:pPr>
      <w:r>
        <w:rPr>
          <w:color w:val="000000"/>
        </w:rPr>
        <w:t>308.</w:t>
      </w:r>
      <w:r>
        <w:rPr>
          <w:color w:val="000000"/>
        </w:rPr>
        <w:tab/>
      </w:r>
      <w:r>
        <w:rPr>
          <w:rFonts w:hint="eastAsia"/>
          <w:color w:val="000000"/>
        </w:rPr>
        <w:t>支助妇女的培训和就业计划（</w:t>
      </w:r>
      <w:r>
        <w:rPr>
          <w:rFonts w:hint="eastAsia"/>
          <w:color w:val="000000"/>
        </w:rPr>
        <w:t>STEP</w:t>
      </w:r>
      <w:r>
        <w:rPr>
          <w:rFonts w:hint="eastAsia"/>
          <w:color w:val="000000"/>
        </w:rPr>
        <w:t>）：谋求向传统部门的贫穷和无财产妇女提供最新技能和新知识。</w:t>
      </w:r>
      <w:r>
        <w:rPr>
          <w:rFonts w:hint="eastAsia"/>
          <w:color w:val="000000"/>
        </w:rPr>
        <w:t>2003-2004</w:t>
      </w:r>
      <w:r>
        <w:rPr>
          <w:rFonts w:hint="eastAsia"/>
          <w:color w:val="000000"/>
        </w:rPr>
        <w:t>年，批准了</w:t>
      </w:r>
      <w:r>
        <w:rPr>
          <w:rFonts w:hint="eastAsia"/>
          <w:color w:val="000000"/>
        </w:rPr>
        <w:t>11</w:t>
      </w:r>
      <w:r>
        <w:rPr>
          <w:rFonts w:hint="eastAsia"/>
          <w:color w:val="000000"/>
        </w:rPr>
        <w:t>个项目，发放了</w:t>
      </w:r>
      <w:r>
        <w:rPr>
          <w:rFonts w:hint="eastAsia"/>
          <w:color w:val="000000"/>
        </w:rPr>
        <w:t>1.378</w:t>
      </w:r>
      <w:r>
        <w:rPr>
          <w:rFonts w:hint="eastAsia"/>
          <w:color w:val="000000"/>
        </w:rPr>
        <w:t>亿卢比，使</w:t>
      </w:r>
      <w:r>
        <w:rPr>
          <w:rFonts w:hint="eastAsia"/>
          <w:color w:val="000000"/>
        </w:rPr>
        <w:t>16 350</w:t>
      </w:r>
      <w:r>
        <w:rPr>
          <w:rFonts w:hint="eastAsia"/>
          <w:color w:val="000000"/>
        </w:rPr>
        <w:t>位妇女受益。</w:t>
      </w:r>
    </w:p>
    <w:p w:rsidR="0089385A" w:rsidRDefault="0089385A">
      <w:pPr>
        <w:tabs>
          <w:tab w:val="left" w:pos="630"/>
        </w:tabs>
        <w:spacing w:after="240" w:line="380" w:lineRule="exact"/>
        <w:rPr>
          <w:rFonts w:hint="eastAsia"/>
          <w:color w:val="000000"/>
        </w:rPr>
      </w:pPr>
      <w:r>
        <w:rPr>
          <w:color w:val="000000"/>
        </w:rPr>
        <w:t>309.</w:t>
      </w:r>
      <w:r>
        <w:rPr>
          <w:color w:val="000000"/>
        </w:rPr>
        <w:tab/>
      </w:r>
      <w:r>
        <w:rPr>
          <w:rFonts w:ascii="SimHei" w:eastAsia="SimHei"/>
          <w:bCs/>
          <w:color w:val="FF0000"/>
        </w:rPr>
        <w:t>Swawalamban</w:t>
      </w:r>
      <w:r>
        <w:rPr>
          <w:rFonts w:ascii="SimHei" w:eastAsia="SimHei" w:hint="eastAsia"/>
          <w:bCs/>
          <w:color w:val="FF0000"/>
        </w:rPr>
        <w:t>方案：</w:t>
      </w:r>
      <w:r>
        <w:rPr>
          <w:rFonts w:hint="eastAsia"/>
          <w:color w:val="000000"/>
        </w:rPr>
        <w:t>于</w:t>
      </w:r>
      <w:r>
        <w:rPr>
          <w:rFonts w:hint="eastAsia"/>
          <w:color w:val="000000"/>
        </w:rPr>
        <w:t>1982-1983</w:t>
      </w:r>
      <w:r>
        <w:rPr>
          <w:rFonts w:hint="eastAsia"/>
          <w:color w:val="000000"/>
        </w:rPr>
        <w:t>年启动，目标是为妇女提供培训和技能，帮助她们获得稳定持久的就业。根据该方案，在</w:t>
      </w:r>
      <w:r>
        <w:rPr>
          <w:rFonts w:hint="eastAsia"/>
          <w:color w:val="000000"/>
        </w:rPr>
        <w:t>2004-2005</w:t>
      </w:r>
      <w:r>
        <w:rPr>
          <w:rFonts w:hint="eastAsia"/>
          <w:color w:val="000000"/>
        </w:rPr>
        <w:t>年（截止到</w:t>
      </w:r>
      <w:r>
        <w:rPr>
          <w:rFonts w:hint="eastAsia"/>
          <w:color w:val="000000"/>
        </w:rPr>
        <w:t>2004</w:t>
      </w:r>
      <w:r>
        <w:rPr>
          <w:rFonts w:hint="eastAsia"/>
          <w:color w:val="000000"/>
        </w:rPr>
        <w:t>年</w:t>
      </w:r>
      <w:r>
        <w:rPr>
          <w:rFonts w:hint="eastAsia"/>
          <w:color w:val="000000"/>
        </w:rPr>
        <w:t>12</w:t>
      </w:r>
      <w:r>
        <w:rPr>
          <w:rFonts w:hint="eastAsia"/>
          <w:color w:val="000000"/>
        </w:rPr>
        <w:t>月</w:t>
      </w:r>
      <w:r>
        <w:rPr>
          <w:rFonts w:hint="eastAsia"/>
          <w:color w:val="000000"/>
        </w:rPr>
        <w:t>31</w:t>
      </w:r>
      <w:r>
        <w:rPr>
          <w:rFonts w:hint="eastAsia"/>
          <w:color w:val="000000"/>
        </w:rPr>
        <w:t>日），已经批准了</w:t>
      </w:r>
      <w:r>
        <w:rPr>
          <w:rFonts w:hint="eastAsia"/>
          <w:color w:val="000000"/>
        </w:rPr>
        <w:t>195</w:t>
      </w:r>
      <w:r>
        <w:rPr>
          <w:rFonts w:hint="eastAsia"/>
          <w:color w:val="000000"/>
        </w:rPr>
        <w:t>个项目，发放了</w:t>
      </w:r>
      <w:r>
        <w:rPr>
          <w:rFonts w:hint="eastAsia"/>
          <w:color w:val="000000"/>
        </w:rPr>
        <w:t>6 360</w:t>
      </w:r>
      <w:r>
        <w:rPr>
          <w:rFonts w:hint="eastAsia"/>
          <w:color w:val="000000"/>
        </w:rPr>
        <w:t>万卢比，使</w:t>
      </w:r>
      <w:r>
        <w:rPr>
          <w:rFonts w:hint="eastAsia"/>
          <w:color w:val="000000"/>
        </w:rPr>
        <w:t>24 560</w:t>
      </w:r>
      <w:r>
        <w:rPr>
          <w:rFonts w:hint="eastAsia"/>
          <w:color w:val="000000"/>
        </w:rPr>
        <w:t>位妇女受益。</w:t>
      </w:r>
    </w:p>
    <w:p w:rsidR="0089385A" w:rsidRDefault="0089385A">
      <w:pPr>
        <w:tabs>
          <w:tab w:val="left" w:pos="630"/>
        </w:tabs>
        <w:spacing w:after="240" w:line="380" w:lineRule="exact"/>
        <w:rPr>
          <w:rFonts w:hint="eastAsia"/>
          <w:color w:val="000000"/>
        </w:rPr>
      </w:pPr>
      <w:r>
        <w:rPr>
          <w:color w:val="000000"/>
        </w:rPr>
        <w:t>310.</w:t>
      </w:r>
      <w:r>
        <w:rPr>
          <w:color w:val="000000"/>
        </w:rPr>
        <w:tab/>
      </w:r>
      <w:r>
        <w:rPr>
          <w:rFonts w:ascii="SimHei" w:eastAsia="SimHei"/>
          <w:bCs/>
          <w:color w:val="FF0000"/>
        </w:rPr>
        <w:t>Swashakti</w:t>
      </w:r>
      <w:r>
        <w:rPr>
          <w:rFonts w:ascii="SimHei" w:eastAsia="SimHei" w:hint="eastAsia"/>
          <w:bCs/>
          <w:color w:val="FF0000"/>
        </w:rPr>
        <w:t>项目：</w:t>
      </w:r>
      <w:r>
        <w:rPr>
          <w:rFonts w:hint="eastAsia"/>
          <w:color w:val="000000"/>
        </w:rPr>
        <w:t>早些时候称为农村妇女发展和提高地位项目，于</w:t>
      </w:r>
      <w:r>
        <w:rPr>
          <w:rFonts w:hint="eastAsia"/>
          <w:color w:val="000000"/>
        </w:rPr>
        <w:t>1998</w:t>
      </w:r>
      <w:r>
        <w:rPr>
          <w:rFonts w:hint="eastAsia"/>
          <w:color w:val="000000"/>
        </w:rPr>
        <w:t>年启动，是一个中央资助的为期五年的项目，大概费用为</w:t>
      </w:r>
      <w:r>
        <w:rPr>
          <w:rFonts w:hint="eastAsia"/>
          <w:color w:val="000000"/>
        </w:rPr>
        <w:t>18.62</w:t>
      </w:r>
      <w:r>
        <w:rPr>
          <w:rFonts w:hint="eastAsia"/>
          <w:color w:val="000000"/>
        </w:rPr>
        <w:t>亿卢比。此外，在项目实施期间提供了</w:t>
      </w:r>
      <w:r>
        <w:rPr>
          <w:rFonts w:hint="eastAsia"/>
          <w:color w:val="000000"/>
        </w:rPr>
        <w:t>5 000</w:t>
      </w:r>
      <w:r>
        <w:rPr>
          <w:rFonts w:hint="eastAsia"/>
          <w:color w:val="000000"/>
        </w:rPr>
        <w:t>万卢比，为在实施项目的邦设立周转基金提供便利，这些基金主要在受益团体最初发展阶段为它们提供带利息的贷款。该项目的总体目标是加强过程，创造一个赋予妇女权力的环境。该项目覆盖北方邦、乌塔兰查尔邦、哈里亚纳邦、中央邦、贾坎德邦、古吉拉特邦、查提斯加尔邦、卡纳塔克邦和比哈尔邦的</w:t>
      </w:r>
      <w:r>
        <w:rPr>
          <w:rFonts w:hint="eastAsia"/>
          <w:color w:val="000000"/>
        </w:rPr>
        <w:t>57</w:t>
      </w:r>
      <w:r>
        <w:rPr>
          <w:rFonts w:hint="eastAsia"/>
          <w:color w:val="000000"/>
        </w:rPr>
        <w:t>个区。已经组成了</w:t>
      </w:r>
      <w:r>
        <w:rPr>
          <w:color w:val="000000"/>
        </w:rPr>
        <w:t>17</w:t>
      </w:r>
      <w:r>
        <w:rPr>
          <w:rFonts w:hint="eastAsia"/>
          <w:color w:val="000000"/>
        </w:rPr>
        <w:t xml:space="preserve"> </w:t>
      </w:r>
      <w:r>
        <w:rPr>
          <w:color w:val="000000"/>
        </w:rPr>
        <w:t>647</w:t>
      </w:r>
      <w:r>
        <w:rPr>
          <w:rFonts w:hint="eastAsia"/>
          <w:color w:val="000000"/>
        </w:rPr>
        <w:t>个妇女自助团体，超出了</w:t>
      </w:r>
      <w:r>
        <w:rPr>
          <w:rFonts w:hint="eastAsia"/>
          <w:color w:val="000000"/>
        </w:rPr>
        <w:t>16 000</w:t>
      </w:r>
      <w:r>
        <w:rPr>
          <w:rFonts w:hint="eastAsia"/>
          <w:color w:val="000000"/>
        </w:rPr>
        <w:t>个这一目标，成员总数</w:t>
      </w:r>
      <w:r>
        <w:rPr>
          <w:color w:val="000000"/>
        </w:rPr>
        <w:t>243</w:t>
      </w:r>
      <w:r>
        <w:rPr>
          <w:rFonts w:hint="eastAsia"/>
          <w:color w:val="000000"/>
        </w:rPr>
        <w:t xml:space="preserve"> </w:t>
      </w:r>
      <w:r>
        <w:rPr>
          <w:color w:val="000000"/>
        </w:rPr>
        <w:t>962</w:t>
      </w:r>
      <w:r>
        <w:rPr>
          <w:rFonts w:hint="eastAsia"/>
          <w:color w:val="000000"/>
        </w:rPr>
        <w:t>人。这些团体的总储蓄额为</w:t>
      </w:r>
      <w:r>
        <w:rPr>
          <w:rFonts w:hint="eastAsia"/>
          <w:color w:val="000000"/>
        </w:rPr>
        <w:t>2.215</w:t>
      </w:r>
      <w:r>
        <w:rPr>
          <w:rFonts w:hint="eastAsia"/>
          <w:color w:val="000000"/>
        </w:rPr>
        <w:t>亿卢比，这些团体之间的相互贷款额为</w:t>
      </w:r>
      <w:r>
        <w:rPr>
          <w:rFonts w:hint="eastAsia"/>
          <w:color w:val="000000"/>
        </w:rPr>
        <w:t>5.487</w:t>
      </w:r>
      <w:r>
        <w:rPr>
          <w:rFonts w:hint="eastAsia"/>
          <w:color w:val="000000"/>
        </w:rPr>
        <w:t>亿卢比。</w:t>
      </w:r>
    </w:p>
    <w:p w:rsidR="0089385A" w:rsidRDefault="0089385A">
      <w:pPr>
        <w:tabs>
          <w:tab w:val="left" w:pos="630"/>
        </w:tabs>
        <w:spacing w:after="240" w:line="380" w:lineRule="exact"/>
        <w:rPr>
          <w:rFonts w:hint="eastAsia"/>
          <w:bCs/>
          <w:color w:val="000000"/>
        </w:rPr>
      </w:pPr>
      <w:r>
        <w:rPr>
          <w:bCs/>
          <w:color w:val="000000"/>
        </w:rPr>
        <w:t>311.</w:t>
      </w:r>
      <w:r>
        <w:rPr>
          <w:bCs/>
          <w:color w:val="000000"/>
        </w:rPr>
        <w:tab/>
      </w:r>
      <w:r>
        <w:rPr>
          <w:rFonts w:ascii="SimHei" w:eastAsia="SimHei"/>
          <w:bCs/>
          <w:color w:val="FF0000"/>
        </w:rPr>
        <w:t>Swayamsidha</w:t>
      </w:r>
      <w:r>
        <w:rPr>
          <w:rFonts w:ascii="SimHei" w:eastAsia="SimHei" w:hint="eastAsia"/>
          <w:bCs/>
          <w:color w:val="FF0000"/>
        </w:rPr>
        <w:t>计划：</w:t>
      </w:r>
      <w:r>
        <w:rPr>
          <w:rFonts w:hint="eastAsia"/>
          <w:bCs/>
          <w:color w:val="000000"/>
        </w:rPr>
        <w:t>于</w:t>
      </w:r>
      <w:r>
        <w:rPr>
          <w:rFonts w:hint="eastAsia"/>
          <w:bCs/>
          <w:color w:val="000000"/>
        </w:rPr>
        <w:t>2000-2001</w:t>
      </w:r>
      <w:r>
        <w:rPr>
          <w:rFonts w:hint="eastAsia"/>
          <w:bCs/>
          <w:color w:val="000000"/>
        </w:rPr>
        <w:t>年启动，在</w:t>
      </w:r>
      <w:r>
        <w:rPr>
          <w:rFonts w:hint="eastAsia"/>
          <w:bCs/>
          <w:color w:val="000000"/>
        </w:rPr>
        <w:t>650</w:t>
      </w:r>
      <w:r>
        <w:rPr>
          <w:rFonts w:hint="eastAsia"/>
          <w:bCs/>
          <w:color w:val="000000"/>
        </w:rPr>
        <w:t>个街区实施，总费用大概是</w:t>
      </w:r>
      <w:r>
        <w:rPr>
          <w:rFonts w:hint="eastAsia"/>
          <w:bCs/>
          <w:color w:val="000000"/>
        </w:rPr>
        <w:t>11.63</w:t>
      </w:r>
      <w:r>
        <w:rPr>
          <w:rFonts w:hint="eastAsia"/>
          <w:bCs/>
          <w:color w:val="000000"/>
        </w:rPr>
        <w:t>亿卢比。</w:t>
      </w:r>
      <w:r>
        <w:rPr>
          <w:bCs/>
          <w:color w:val="000000"/>
        </w:rPr>
        <w:t>Swayamsidha</w:t>
      </w:r>
      <w:r>
        <w:rPr>
          <w:rFonts w:hint="eastAsia"/>
          <w:bCs/>
          <w:color w:val="000000"/>
        </w:rPr>
        <w:t>是一个赋予妇女权力综合计划，基础是把妇女组成自助团体，旨在通过储蓄、提高认识、技能发展、提高经济能力和集中各种计划来全面提高妇女的能力。该计划的主要目标是建立自力更生的妇女自助团体，在自助团体的成员中建立信任并提高对妇女的地位、健康、营养、教育、卫生设施和卫生、法定权利、经济地位提高及其他社会、经济和政治问题的认识，培养农村妇女的储蓄习惯，加强她们对经济资源的控制，提高妇女获得小额贷款的机会，促使妇女参与当地的规划工作。截止到</w:t>
      </w:r>
      <w:r>
        <w:rPr>
          <w:rFonts w:hint="eastAsia"/>
          <w:bCs/>
          <w:color w:val="000000"/>
        </w:rPr>
        <w:t>2004</w:t>
      </w:r>
      <w:r>
        <w:rPr>
          <w:rFonts w:hint="eastAsia"/>
          <w:bCs/>
          <w:color w:val="000000"/>
        </w:rPr>
        <w:t>年</w:t>
      </w:r>
      <w:r>
        <w:rPr>
          <w:rFonts w:hint="eastAsia"/>
          <w:bCs/>
          <w:color w:val="000000"/>
        </w:rPr>
        <w:t>12</w:t>
      </w:r>
      <w:r>
        <w:rPr>
          <w:rFonts w:hint="eastAsia"/>
          <w:bCs/>
          <w:color w:val="000000"/>
        </w:rPr>
        <w:t>月</w:t>
      </w:r>
      <w:r>
        <w:rPr>
          <w:rFonts w:hint="eastAsia"/>
          <w:bCs/>
          <w:color w:val="000000"/>
        </w:rPr>
        <w:t>31</w:t>
      </w:r>
      <w:r>
        <w:rPr>
          <w:rFonts w:hint="eastAsia"/>
          <w:bCs/>
          <w:color w:val="000000"/>
        </w:rPr>
        <w:t>日，已经根据</w:t>
      </w:r>
      <w:r>
        <w:rPr>
          <w:bCs/>
          <w:color w:val="000000"/>
        </w:rPr>
        <w:t>Swayamsidha</w:t>
      </w:r>
      <w:r>
        <w:rPr>
          <w:rFonts w:hint="eastAsia"/>
          <w:bCs/>
          <w:color w:val="000000"/>
        </w:rPr>
        <w:t>计划组成大约</w:t>
      </w:r>
      <w:r>
        <w:rPr>
          <w:bCs/>
          <w:color w:val="000000"/>
        </w:rPr>
        <w:t>59</w:t>
      </w:r>
      <w:r>
        <w:rPr>
          <w:rFonts w:hint="eastAsia"/>
          <w:bCs/>
          <w:color w:val="000000"/>
        </w:rPr>
        <w:t xml:space="preserve"> </w:t>
      </w:r>
      <w:r>
        <w:rPr>
          <w:bCs/>
          <w:color w:val="000000"/>
        </w:rPr>
        <w:t>940</w:t>
      </w:r>
      <w:r>
        <w:rPr>
          <w:rFonts w:hint="eastAsia"/>
          <w:bCs/>
          <w:color w:val="000000"/>
        </w:rPr>
        <w:t>个自助团体。</w:t>
      </w:r>
    </w:p>
    <w:p w:rsidR="0089385A" w:rsidRDefault="0089385A">
      <w:pPr>
        <w:tabs>
          <w:tab w:val="left" w:pos="630"/>
        </w:tabs>
        <w:spacing w:after="240" w:line="380" w:lineRule="exact"/>
        <w:rPr>
          <w:rFonts w:hint="eastAsia"/>
          <w:color w:val="000000"/>
        </w:rPr>
      </w:pPr>
      <w:r>
        <w:rPr>
          <w:color w:val="000000"/>
        </w:rPr>
        <w:t>312.</w:t>
      </w:r>
      <w:r>
        <w:rPr>
          <w:b/>
          <w:color w:val="000000"/>
        </w:rPr>
        <w:tab/>
      </w:r>
      <w:r>
        <w:rPr>
          <w:rFonts w:ascii="SimHei" w:eastAsia="SimHei"/>
          <w:bCs/>
          <w:color w:val="FF0000"/>
        </w:rPr>
        <w:t>Mahila Samakhya</w:t>
      </w:r>
      <w:r>
        <w:rPr>
          <w:rFonts w:ascii="SimHei" w:eastAsia="SimHei" w:hint="eastAsia"/>
          <w:bCs/>
          <w:color w:val="FF0000"/>
        </w:rPr>
        <w:t>计划：</w:t>
      </w:r>
      <w:r>
        <w:rPr>
          <w:rFonts w:hint="eastAsia"/>
          <w:color w:val="000000"/>
        </w:rPr>
        <w:t>是一个学会提出问题、严密分析问题和寻找解决方案的过程。所做的努力是使妇女、特别是来自贫穷阶层的妇女能够获得知识和信息，以便做出明达的选择、处理并解决隔离、缺乏自信、难以忍受的社会习俗、传统习惯等问题，这些都是阻碍她们学习的障碍。正是在这个过程中妇女的能力得到了提高。根据</w:t>
      </w:r>
      <w:r>
        <w:rPr>
          <w:color w:val="000000"/>
        </w:rPr>
        <w:t>Mahila Samakhya</w:t>
      </w:r>
      <w:r>
        <w:rPr>
          <w:rFonts w:hint="eastAsia"/>
          <w:color w:val="000000"/>
        </w:rPr>
        <w:t>计划，所有邦的</w:t>
      </w:r>
      <w:r>
        <w:rPr>
          <w:color w:val="000000"/>
        </w:rPr>
        <w:t xml:space="preserve"> Sangha</w:t>
      </w:r>
      <w:r>
        <w:rPr>
          <w:rFonts w:hint="eastAsia"/>
          <w:color w:val="000000"/>
        </w:rPr>
        <w:t>（妇女团体）已采取主动行动来解决问题</w:t>
      </w:r>
      <w:r>
        <w:rPr>
          <w:rFonts w:hint="eastAsia"/>
          <w:color w:val="000000"/>
        </w:rPr>
        <w:t>/</w:t>
      </w:r>
      <w:r>
        <w:rPr>
          <w:rFonts w:hint="eastAsia"/>
          <w:color w:val="000000"/>
        </w:rPr>
        <w:t>困难，从清楚地表达她们的关注和解决社会问题（如对妇女的暴力、童婚）、设法使自己获得识字和识数技能、满足每天的最低需要、改善市民康乐设施、获得对自己健康的调节、有效获取并控制资源、保证其子女特别是女童的教育机会直至进入政界，不一而足。</w:t>
      </w:r>
    </w:p>
    <w:p w:rsidR="0089385A" w:rsidRDefault="0089385A">
      <w:pPr>
        <w:tabs>
          <w:tab w:val="left" w:pos="630"/>
        </w:tabs>
        <w:spacing w:after="240" w:line="380" w:lineRule="exact"/>
        <w:rPr>
          <w:rFonts w:hint="eastAsia"/>
          <w:color w:val="000000"/>
        </w:rPr>
      </w:pPr>
      <w:r>
        <w:rPr>
          <w:color w:val="000000"/>
        </w:rPr>
        <w:t>313.</w:t>
      </w:r>
      <w:r>
        <w:rPr>
          <w:b/>
          <w:color w:val="000000"/>
        </w:rPr>
        <w:tab/>
      </w:r>
      <w:r>
        <w:rPr>
          <w:rFonts w:ascii="SimHei" w:eastAsia="SimHei" w:hint="eastAsia"/>
          <w:bCs/>
          <w:color w:val="FF0000"/>
        </w:rPr>
        <w:t>妇女部分计划</w:t>
      </w:r>
      <w:r>
        <w:rPr>
          <w:rFonts w:hint="eastAsia"/>
          <w:color w:val="000000"/>
        </w:rPr>
        <w:t>：用以确保其他发展部门的利益不避开妇女，保证“九五计划”期间实施的所有与妇女有关的部门至少</w:t>
      </w:r>
      <w:r>
        <w:rPr>
          <w:rFonts w:hint="eastAsia"/>
          <w:color w:val="000000"/>
        </w:rPr>
        <w:t>30%</w:t>
      </w:r>
      <w:r>
        <w:rPr>
          <w:rFonts w:hint="eastAsia"/>
          <w:color w:val="000000"/>
        </w:rPr>
        <w:t>的资金</w:t>
      </w:r>
      <w:r>
        <w:rPr>
          <w:rFonts w:hint="eastAsia"/>
          <w:color w:val="000000"/>
        </w:rPr>
        <w:t>/</w:t>
      </w:r>
      <w:r>
        <w:rPr>
          <w:rFonts w:hint="eastAsia"/>
          <w:color w:val="000000"/>
        </w:rPr>
        <w:t>利益流向妇女。这个战略通过一个多部门方法使妇女得以全面发展和进步。大量资金通过</w:t>
      </w:r>
      <w:r>
        <w:rPr>
          <w:rFonts w:hint="eastAsia"/>
          <w:color w:val="000000"/>
        </w:rPr>
        <w:t>15</w:t>
      </w:r>
      <w:r>
        <w:rPr>
          <w:rFonts w:hint="eastAsia"/>
          <w:color w:val="000000"/>
        </w:rPr>
        <w:t>个中央部</w:t>
      </w:r>
      <w:r>
        <w:rPr>
          <w:rFonts w:hint="eastAsia"/>
          <w:color w:val="000000"/>
        </w:rPr>
        <w:t>/</w:t>
      </w:r>
      <w:r>
        <w:rPr>
          <w:rFonts w:hint="eastAsia"/>
          <w:color w:val="000000"/>
        </w:rPr>
        <w:t>局实施的妇女专门计划和与妇女有关的计划流向妇女。</w:t>
      </w:r>
    </w:p>
    <w:p w:rsidR="0089385A" w:rsidRDefault="0089385A">
      <w:pPr>
        <w:tabs>
          <w:tab w:val="left" w:pos="630"/>
        </w:tabs>
        <w:spacing w:after="240" w:line="380" w:lineRule="exact"/>
        <w:rPr>
          <w:rFonts w:hint="eastAsia"/>
          <w:color w:val="000000"/>
        </w:rPr>
      </w:pPr>
      <w:r>
        <w:rPr>
          <w:color w:val="000000"/>
        </w:rPr>
        <w:t>314.</w:t>
      </w:r>
      <w:r>
        <w:rPr>
          <w:color w:val="000000"/>
        </w:rPr>
        <w:tab/>
      </w:r>
      <w:r>
        <w:rPr>
          <w:rFonts w:hint="eastAsia"/>
          <w:color w:val="000000"/>
        </w:rPr>
        <w:t>家庭福利局、卫生局、教育局和印度医药局的捐献高达</w:t>
      </w:r>
      <w:r>
        <w:rPr>
          <w:rFonts w:hint="eastAsia"/>
          <w:color w:val="000000"/>
        </w:rPr>
        <w:t>70%</w:t>
      </w:r>
      <w:r>
        <w:rPr>
          <w:rFonts w:hint="eastAsia"/>
          <w:color w:val="000000"/>
        </w:rPr>
        <w:t>，而劳工部和农村发展部贡献了</w:t>
      </w:r>
      <w:r>
        <w:rPr>
          <w:rFonts w:hint="eastAsia"/>
          <w:color w:val="000000"/>
        </w:rPr>
        <w:t>30-50%</w:t>
      </w:r>
      <w:r>
        <w:rPr>
          <w:rFonts w:hint="eastAsia"/>
          <w:color w:val="000000"/>
        </w:rPr>
        <w:t>，其他部门不到其总预算支助的</w:t>
      </w:r>
      <w:r>
        <w:rPr>
          <w:rFonts w:hint="eastAsia"/>
          <w:color w:val="000000"/>
        </w:rPr>
        <w:t>30%</w:t>
      </w:r>
      <w:r>
        <w:rPr>
          <w:rFonts w:hint="eastAsia"/>
          <w:color w:val="000000"/>
        </w:rPr>
        <w:t>。妇女部分计划已经提高了计划制定者、决策者和行政官员的认识和敏感性，以确保资金的流向。</w:t>
      </w:r>
    </w:p>
    <w:p w:rsidR="0089385A" w:rsidRDefault="0089385A">
      <w:pPr>
        <w:tabs>
          <w:tab w:val="left" w:pos="630"/>
        </w:tabs>
        <w:spacing w:after="240" w:line="380" w:lineRule="exact"/>
        <w:rPr>
          <w:rFonts w:hint="eastAsia"/>
          <w:color w:val="000000"/>
        </w:rPr>
      </w:pPr>
      <w:r>
        <w:rPr>
          <w:color w:val="000000"/>
        </w:rPr>
        <w:t>315.</w:t>
      </w:r>
      <w:r>
        <w:rPr>
          <w:rFonts w:hint="eastAsia"/>
          <w:color w:val="000000"/>
        </w:rPr>
        <w:tab/>
      </w:r>
      <w:r>
        <w:rPr>
          <w:rFonts w:hint="eastAsia"/>
          <w:color w:val="000000"/>
        </w:rPr>
        <w:t>“九五计划”要求转移职责，把对处理宪法附则十一中所列事项的政府官员的行政管理权和实施发展方案的资金转移给行政委员会机构。附则十一中列出的问题包括农业、土地改革、小面积灌溉、畜牧业、渔业、小型企业、农村住房、饮用水、减缓贫穷方案、卫生、教育、家庭福利等。在这方面取得的进展喜忧参半。政治权力下放已经发生。已经举行了选举，妇女、在册种姓</w:t>
      </w:r>
      <w:r>
        <w:rPr>
          <w:rFonts w:hint="eastAsia"/>
          <w:color w:val="000000"/>
        </w:rPr>
        <w:t>/</w:t>
      </w:r>
      <w:r>
        <w:rPr>
          <w:rFonts w:hint="eastAsia"/>
          <w:color w:val="000000"/>
        </w:rPr>
        <w:t>在册部落及其他边际群体已经在农村地区获得政治代表性。然而，在向乡村行政委员会转移职责和资金方面有几个邦落在了后面。</w:t>
      </w:r>
    </w:p>
    <w:p w:rsidR="0089385A" w:rsidRDefault="0089385A">
      <w:pPr>
        <w:tabs>
          <w:tab w:val="left" w:pos="630"/>
        </w:tabs>
        <w:spacing w:after="240" w:line="380" w:lineRule="exact"/>
        <w:rPr>
          <w:rFonts w:hint="eastAsia"/>
          <w:color w:val="000000"/>
        </w:rPr>
      </w:pPr>
      <w:r>
        <w:rPr>
          <w:color w:val="000000"/>
        </w:rPr>
        <w:t>316.</w:t>
      </w:r>
      <w:r>
        <w:rPr>
          <w:rFonts w:hint="eastAsia"/>
          <w:color w:val="000000"/>
        </w:rPr>
        <w:t xml:space="preserve">　“十五计划”时期对这些方案的财政拨款大大增加了。与“九五计划”期间</w:t>
      </w:r>
      <w:r>
        <w:rPr>
          <w:rFonts w:hint="eastAsia"/>
          <w:color w:val="000000"/>
        </w:rPr>
        <w:t>3 586.6</w:t>
      </w:r>
      <w:r>
        <w:rPr>
          <w:rFonts w:hint="eastAsia"/>
          <w:color w:val="000000"/>
        </w:rPr>
        <w:t>亿卢比的总开支相比，“十五计划”时期的拨款已增加到了</w:t>
      </w:r>
      <w:r>
        <w:rPr>
          <w:rFonts w:hint="eastAsia"/>
          <w:color w:val="000000"/>
        </w:rPr>
        <w:t>5 674.8</w:t>
      </w:r>
      <w:r>
        <w:rPr>
          <w:rFonts w:hint="eastAsia"/>
          <w:color w:val="000000"/>
        </w:rPr>
        <w:t>亿卢比。</w:t>
      </w:r>
    </w:p>
    <w:p w:rsidR="0089385A" w:rsidRDefault="0089385A">
      <w:pPr>
        <w:tabs>
          <w:tab w:val="left" w:pos="630"/>
        </w:tabs>
        <w:spacing w:after="240" w:line="360" w:lineRule="exact"/>
        <w:rPr>
          <w:rFonts w:ascii="SimHei" w:eastAsia="SimHei" w:hint="eastAsia"/>
          <w:bCs/>
          <w:color w:val="FF0000"/>
        </w:rPr>
      </w:pPr>
      <w:r>
        <w:rPr>
          <w:rFonts w:eastAsia="SimHei" w:hint="eastAsia"/>
          <w:bCs/>
          <w:color w:val="FF0000"/>
          <w:sz w:val="24"/>
          <w:lang w:val="en-GB"/>
        </w:rPr>
        <w:t>前面的挑战</w:t>
      </w:r>
    </w:p>
    <w:p w:rsidR="0089385A" w:rsidRDefault="0089385A">
      <w:pPr>
        <w:tabs>
          <w:tab w:val="left" w:pos="630"/>
        </w:tabs>
        <w:spacing w:after="240" w:line="360" w:lineRule="exact"/>
        <w:rPr>
          <w:rFonts w:hint="eastAsia"/>
          <w:color w:val="000000"/>
        </w:rPr>
      </w:pPr>
      <w:r>
        <w:rPr>
          <w:color w:val="000000"/>
        </w:rPr>
        <w:t>317.</w:t>
      </w:r>
      <w:r>
        <w:rPr>
          <w:color w:val="000000"/>
        </w:rPr>
        <w:tab/>
      </w:r>
      <w:r>
        <w:rPr>
          <w:rFonts w:hint="eastAsia"/>
          <w:color w:val="000000"/>
        </w:rPr>
        <w:t>农村妇女由于父权制、社会文化习惯和惯例根深蒂固而处于不利地位。其中，在册种姓妇女、在册部落妇女和贫穷妇女面对的不利条件更多。在解决关于农村妇女的问题时，政府需要考虑农村社会各个阶层妇女的动态和定位。</w:t>
      </w:r>
    </w:p>
    <w:p w:rsidR="0089385A" w:rsidRDefault="0089385A">
      <w:pPr>
        <w:tabs>
          <w:tab w:val="left" w:pos="630"/>
        </w:tabs>
        <w:spacing w:after="240" w:line="360" w:lineRule="exact"/>
        <w:rPr>
          <w:rFonts w:hint="eastAsia"/>
          <w:color w:val="000000"/>
        </w:rPr>
      </w:pPr>
      <w:r>
        <w:rPr>
          <w:color w:val="000000"/>
        </w:rPr>
        <w:t>318.</w:t>
      </w:r>
      <w:r>
        <w:rPr>
          <w:color w:val="000000"/>
        </w:rPr>
        <w:tab/>
      </w:r>
      <w:r>
        <w:rPr>
          <w:rFonts w:hint="eastAsia"/>
          <w:color w:val="000000"/>
        </w:rPr>
        <w:t>政府已确定了阻碍农村妇女、特别是她们中易受害群体发展的几个因素。第十个五年计划正在调查地区差别、有效及时执行方案以解决教育、卫生和生活制度方面关心的问题。</w:t>
      </w:r>
    </w:p>
    <w:p w:rsidR="0089385A" w:rsidRDefault="0089385A">
      <w:pPr>
        <w:tabs>
          <w:tab w:val="left" w:pos="630"/>
        </w:tabs>
        <w:spacing w:after="240" w:line="360" w:lineRule="exact"/>
        <w:rPr>
          <w:rFonts w:hint="eastAsia"/>
          <w:color w:val="000000"/>
        </w:rPr>
      </w:pPr>
      <w:r>
        <w:rPr>
          <w:color w:val="000000"/>
          <w:lang w:val="en-GB"/>
        </w:rPr>
        <w:t>319.</w:t>
      </w:r>
      <w:r>
        <w:rPr>
          <w:rFonts w:hint="eastAsia"/>
          <w:color w:val="000000"/>
          <w:lang w:val="en-GB"/>
        </w:rPr>
        <w:t xml:space="preserve"> </w:t>
      </w:r>
      <w:r>
        <w:rPr>
          <w:color w:val="000000"/>
          <w:lang w:val="en-GB"/>
        </w:rPr>
        <w:tab/>
      </w:r>
      <w:r>
        <w:rPr>
          <w:rFonts w:hint="eastAsia"/>
          <w:color w:val="000000"/>
        </w:rPr>
        <w:t>89.5%</w:t>
      </w:r>
      <w:r>
        <w:rPr>
          <w:rFonts w:hint="eastAsia"/>
          <w:color w:val="000000"/>
        </w:rPr>
        <w:t>的女性劳动力集中在农业部门，可她们却没有土地。正是认识到了这一点，“十五计划”把重点放在按照政府的计划有效贯彻土地改革法律、分配剩余土地和发放共同所有权证上。在“十五计划”期间，将根据</w:t>
      </w:r>
      <w:r>
        <w:rPr>
          <w:rFonts w:hint="eastAsia"/>
          <w:color w:val="000000"/>
        </w:rPr>
        <w:t>IAY</w:t>
      </w:r>
      <w:r>
        <w:rPr>
          <w:rFonts w:hint="eastAsia"/>
          <w:color w:val="000000"/>
        </w:rPr>
        <w:t>向在册种姓</w:t>
      </w:r>
      <w:r>
        <w:rPr>
          <w:rFonts w:hint="eastAsia"/>
          <w:color w:val="000000"/>
        </w:rPr>
        <w:t>/</w:t>
      </w:r>
      <w:r>
        <w:rPr>
          <w:rFonts w:hint="eastAsia"/>
          <w:color w:val="000000"/>
        </w:rPr>
        <w:t>在册部落贫穷线以下家庭大量提供免费住房。对其他贫穷线以下家庭来说，将逐步转向与信贷挂钩的住房方案。有必要提高农村住房部门在房屋设计、原材料供应和施工方面的机构能力。乡村社区必须参与房子的规划和设计工作。住房应该有雨水收集、供水和卫生设施。</w:t>
      </w:r>
    </w:p>
    <w:p w:rsidR="0089385A" w:rsidRDefault="0089385A">
      <w:pPr>
        <w:tabs>
          <w:tab w:val="left" w:pos="630"/>
        </w:tabs>
        <w:spacing w:after="240" w:line="360" w:lineRule="exact"/>
        <w:rPr>
          <w:rFonts w:ascii="SimHei" w:eastAsia="SimHei" w:hint="eastAsia"/>
          <w:bCs/>
          <w:color w:val="FF0000"/>
          <w:sz w:val="26"/>
        </w:rPr>
      </w:pPr>
      <w:r>
        <w:rPr>
          <w:rFonts w:ascii="SimHei" w:eastAsia="SimHei" w:hint="eastAsia"/>
          <w:bCs/>
          <w:color w:val="FF0000"/>
          <w:sz w:val="26"/>
        </w:rPr>
        <w:t>第15条：法律面前和民事事务中的平等</w:t>
      </w:r>
    </w:p>
    <w:p w:rsidR="0089385A" w:rsidRDefault="0089385A">
      <w:pPr>
        <w:tabs>
          <w:tab w:val="left" w:pos="630"/>
        </w:tabs>
        <w:spacing w:after="240" w:line="360" w:lineRule="exact"/>
        <w:rPr>
          <w:rFonts w:ascii="SimHei" w:eastAsia="SimHei" w:hint="eastAsia"/>
          <w:bCs/>
          <w:color w:val="FF0000"/>
        </w:rPr>
      </w:pPr>
      <w:r>
        <w:rPr>
          <w:rFonts w:eastAsia="SimHei" w:hint="eastAsia"/>
          <w:bCs/>
          <w:color w:val="FF0000"/>
          <w:sz w:val="24"/>
          <w:lang w:val="en-GB"/>
        </w:rPr>
        <w:t>基本信息</w:t>
      </w:r>
    </w:p>
    <w:p w:rsidR="0089385A" w:rsidRDefault="0089385A">
      <w:pPr>
        <w:tabs>
          <w:tab w:val="left" w:pos="630"/>
        </w:tabs>
        <w:spacing w:after="240" w:line="360" w:lineRule="exact"/>
        <w:rPr>
          <w:rFonts w:hint="eastAsia"/>
          <w:color w:val="000000"/>
          <w:lang w:val="en-GB"/>
        </w:rPr>
      </w:pPr>
      <w:r>
        <w:rPr>
          <w:color w:val="000000"/>
          <w:lang w:val="en-GB"/>
        </w:rPr>
        <w:t>320.</w:t>
      </w:r>
      <w:r>
        <w:rPr>
          <w:rFonts w:hint="eastAsia"/>
          <w:color w:val="000000"/>
          <w:lang w:val="en-GB"/>
        </w:rPr>
        <w:tab/>
      </w:r>
      <w:r>
        <w:rPr>
          <w:rFonts w:hint="eastAsia"/>
          <w:color w:val="000000"/>
          <w:lang w:val="en-GB"/>
        </w:rPr>
        <w:t>《宪法》保障法律面前平等和在印度领土范围内受同等保护（第</w:t>
      </w:r>
      <w:r>
        <w:rPr>
          <w:rFonts w:hint="eastAsia"/>
          <w:color w:val="000000"/>
          <w:lang w:val="en-GB"/>
        </w:rPr>
        <w:t>14</w:t>
      </w:r>
      <w:r>
        <w:rPr>
          <w:rFonts w:hint="eastAsia"/>
          <w:color w:val="000000"/>
          <w:lang w:val="en-GB"/>
        </w:rPr>
        <w:t>条）。此外，《宪法》禁止基于性别、种姓、宗教或出生地的歧视（第</w:t>
      </w:r>
      <w:r>
        <w:rPr>
          <w:rFonts w:hint="eastAsia"/>
          <w:color w:val="000000"/>
          <w:lang w:val="en-GB"/>
        </w:rPr>
        <w:t>15</w:t>
      </w:r>
      <w:r>
        <w:rPr>
          <w:rFonts w:hint="eastAsia"/>
          <w:color w:val="000000"/>
          <w:lang w:val="en-GB"/>
        </w:rPr>
        <w:t>条）。《宪法》还保证公职机会均等（第</w:t>
      </w:r>
      <w:r>
        <w:rPr>
          <w:rFonts w:hint="eastAsia"/>
          <w:color w:val="000000"/>
          <w:lang w:val="en-GB"/>
        </w:rPr>
        <w:t>16</w:t>
      </w:r>
      <w:r>
        <w:rPr>
          <w:rFonts w:hint="eastAsia"/>
          <w:color w:val="000000"/>
          <w:lang w:val="en-GB"/>
        </w:rPr>
        <w:t>条）、废除贱民制度（第</w:t>
      </w:r>
      <w:r>
        <w:rPr>
          <w:rFonts w:hint="eastAsia"/>
          <w:color w:val="000000"/>
          <w:lang w:val="en-GB"/>
        </w:rPr>
        <w:t>17</w:t>
      </w:r>
      <w:r>
        <w:rPr>
          <w:rFonts w:hint="eastAsia"/>
          <w:color w:val="000000"/>
          <w:lang w:val="en-GB"/>
        </w:rPr>
        <w:t>条）、男女同工同酬（第</w:t>
      </w:r>
      <w:r>
        <w:rPr>
          <w:rFonts w:hint="eastAsia"/>
          <w:color w:val="000000"/>
          <w:lang w:val="en-GB"/>
        </w:rPr>
        <w:t>39</w:t>
      </w:r>
      <w:r>
        <w:rPr>
          <w:rFonts w:hint="eastAsia"/>
          <w:color w:val="000000"/>
          <w:lang w:val="en-GB"/>
        </w:rPr>
        <w:t>（</w:t>
      </w:r>
      <w:r>
        <w:rPr>
          <w:rFonts w:hint="eastAsia"/>
          <w:color w:val="000000"/>
          <w:lang w:val="en-GB"/>
        </w:rPr>
        <w:t>e</w:t>
      </w:r>
      <w:r>
        <w:rPr>
          <w:rFonts w:hint="eastAsia"/>
          <w:color w:val="000000"/>
          <w:lang w:val="en-GB"/>
        </w:rPr>
        <w:t>）条）、生命和人身自由权（第</w:t>
      </w:r>
      <w:r>
        <w:rPr>
          <w:rFonts w:hint="eastAsia"/>
          <w:color w:val="000000"/>
          <w:lang w:val="en-GB"/>
        </w:rPr>
        <w:t>21</w:t>
      </w:r>
      <w:r>
        <w:rPr>
          <w:rFonts w:hint="eastAsia"/>
          <w:color w:val="000000"/>
          <w:lang w:val="en-GB"/>
        </w:rPr>
        <w:t>条）。除此之外，</w:t>
      </w:r>
      <w:r>
        <w:rPr>
          <w:rFonts w:hint="eastAsia"/>
          <w:color w:val="000000"/>
          <w:lang w:val="en-GB"/>
        </w:rPr>
        <w:t>1955</w:t>
      </w:r>
      <w:r>
        <w:rPr>
          <w:rFonts w:hint="eastAsia"/>
          <w:color w:val="000000"/>
          <w:lang w:val="en-GB"/>
        </w:rPr>
        <w:t>年《公民权利法》、</w:t>
      </w:r>
      <w:r>
        <w:rPr>
          <w:rFonts w:hint="eastAsia"/>
          <w:color w:val="000000"/>
          <w:lang w:val="en-GB"/>
        </w:rPr>
        <w:t>1993</w:t>
      </w:r>
      <w:r>
        <w:rPr>
          <w:rFonts w:hint="eastAsia"/>
          <w:color w:val="000000"/>
          <w:lang w:val="en-GB"/>
        </w:rPr>
        <w:t>年《劳动条例》和</w:t>
      </w:r>
      <w:r>
        <w:rPr>
          <w:rFonts w:hint="eastAsia"/>
          <w:color w:val="000000"/>
          <w:lang w:val="en-GB"/>
        </w:rPr>
        <w:t>1992</w:t>
      </w:r>
      <w:r>
        <w:rPr>
          <w:rFonts w:hint="eastAsia"/>
          <w:color w:val="000000"/>
          <w:lang w:val="en-GB"/>
        </w:rPr>
        <w:t>年《儿童法》也保证平等权。尽管有宪法的保证，但妇女并没有平等获得和享受其中许多权利。而且，由于妇女集中在农业和非正规部门，执行同工同酬甚或最低工资都很困难。</w:t>
      </w:r>
    </w:p>
    <w:p w:rsidR="0089385A" w:rsidRDefault="0089385A">
      <w:pPr>
        <w:tabs>
          <w:tab w:val="left" w:pos="630"/>
        </w:tabs>
        <w:spacing w:after="240" w:line="360" w:lineRule="exact"/>
        <w:rPr>
          <w:rFonts w:hint="eastAsia"/>
          <w:color w:val="000000"/>
          <w:lang w:val="en-GB"/>
        </w:rPr>
      </w:pPr>
      <w:r>
        <w:rPr>
          <w:color w:val="000000"/>
          <w:lang w:val="en-GB"/>
        </w:rPr>
        <w:t>321.</w:t>
      </w:r>
      <w:r>
        <w:rPr>
          <w:color w:val="000000"/>
          <w:lang w:val="en-GB"/>
        </w:rPr>
        <w:tab/>
      </w:r>
      <w:r>
        <w:rPr>
          <w:rFonts w:hint="eastAsia"/>
          <w:color w:val="000000"/>
          <w:lang w:val="en-GB"/>
        </w:rPr>
        <w:t>在印度，妇女在民事事务中和签订合同方面拥有平等权利。</w:t>
      </w:r>
      <w:r>
        <w:rPr>
          <w:rFonts w:hint="eastAsia"/>
          <w:color w:val="000000"/>
          <w:lang w:val="en-GB"/>
        </w:rPr>
        <w:t>1872</w:t>
      </w:r>
      <w:r>
        <w:rPr>
          <w:rFonts w:hint="eastAsia"/>
          <w:color w:val="000000"/>
          <w:lang w:val="en-GB"/>
        </w:rPr>
        <w:t>年《印度合同法》不禁止妇女签订合同。根据该法律第</w:t>
      </w:r>
      <w:r>
        <w:rPr>
          <w:rFonts w:hint="eastAsia"/>
          <w:color w:val="000000"/>
          <w:lang w:val="en-GB"/>
        </w:rPr>
        <w:t>11</w:t>
      </w:r>
      <w:r>
        <w:rPr>
          <w:rFonts w:hint="eastAsia"/>
          <w:color w:val="000000"/>
          <w:lang w:val="en-GB"/>
        </w:rPr>
        <w:t>条，任何心智健全的成年人和没被法律取消资格的人都有资格签订合同。同样，</w:t>
      </w:r>
      <w:r>
        <w:rPr>
          <w:rFonts w:hint="eastAsia"/>
          <w:color w:val="000000"/>
          <w:lang w:val="en-GB"/>
        </w:rPr>
        <w:t>1932</w:t>
      </w:r>
      <w:r>
        <w:rPr>
          <w:rFonts w:hint="eastAsia"/>
          <w:color w:val="000000"/>
          <w:lang w:val="en-GB"/>
        </w:rPr>
        <w:t>年《合伙企业法》也不禁止妇女达成伙伴关系或成立公司或建立私营企业。她们还可以购买公司的股票并从中获取收益。在印度，财产所有权与用其名字登记财产的人的名字相生相伴。</w:t>
      </w:r>
      <w:r>
        <w:rPr>
          <w:rFonts w:hint="eastAsia"/>
          <w:color w:val="000000"/>
          <w:lang w:val="en-GB"/>
        </w:rPr>
        <w:t>1988</w:t>
      </w:r>
      <w:r>
        <w:rPr>
          <w:rFonts w:hint="eastAsia"/>
          <w:color w:val="000000"/>
          <w:lang w:val="en-GB"/>
        </w:rPr>
        <w:t>年《</w:t>
      </w:r>
      <w:r>
        <w:rPr>
          <w:color w:val="000000"/>
          <w:lang w:val="en-GB"/>
        </w:rPr>
        <w:t>Benami</w:t>
      </w:r>
      <w:r>
        <w:rPr>
          <w:rFonts w:hint="eastAsia"/>
          <w:color w:val="000000"/>
          <w:lang w:val="en-GB"/>
        </w:rPr>
        <w:t>交易（禁止）法》禁止以第三方的名义投资</w:t>
      </w:r>
      <w:r>
        <w:rPr>
          <w:rFonts w:hint="eastAsia"/>
          <w:color w:val="000000"/>
          <w:lang w:val="en-GB"/>
        </w:rPr>
        <w:t>/</w:t>
      </w:r>
      <w:r>
        <w:rPr>
          <w:rFonts w:hint="eastAsia"/>
          <w:color w:val="000000"/>
          <w:lang w:val="en-GB"/>
        </w:rPr>
        <w:t>购买财产，它批准以妻子或女儿的名义购买财产。</w:t>
      </w:r>
    </w:p>
    <w:p w:rsidR="0089385A" w:rsidRDefault="0089385A">
      <w:pPr>
        <w:tabs>
          <w:tab w:val="left" w:pos="630"/>
        </w:tabs>
        <w:spacing w:after="240" w:line="360" w:lineRule="exact"/>
        <w:rPr>
          <w:rFonts w:hint="eastAsia"/>
          <w:lang w:val="en-GB"/>
        </w:rPr>
      </w:pPr>
      <w:r>
        <w:rPr>
          <w:color w:val="000000"/>
          <w:lang w:val="en-GB"/>
        </w:rPr>
        <w:t>322.</w:t>
      </w:r>
      <w:r>
        <w:rPr>
          <w:color w:val="000000"/>
          <w:lang w:val="en-GB"/>
        </w:rPr>
        <w:tab/>
      </w:r>
      <w:r>
        <w:rPr>
          <w:rFonts w:hint="eastAsia"/>
          <w:lang w:val="en-GB"/>
        </w:rPr>
        <w:t>男女都有权拥有和享有财产、领取家庭津贴、获得银行贷款和其他形式的金融贷款。没有禁止或限制妇女以个人身份管理财产。为了授予妇女共同继承权（给予妇女继承遗产的平等权利），正在修订</w:t>
      </w:r>
      <w:r>
        <w:rPr>
          <w:rFonts w:hint="eastAsia"/>
          <w:lang w:val="en-GB"/>
        </w:rPr>
        <w:t>1956</w:t>
      </w:r>
      <w:r>
        <w:rPr>
          <w:rFonts w:hint="eastAsia"/>
          <w:lang w:val="en-GB"/>
        </w:rPr>
        <w:t>年《印度教继承法》。</w:t>
      </w:r>
    </w:p>
    <w:p w:rsidR="0089385A" w:rsidRDefault="0089385A">
      <w:pPr>
        <w:tabs>
          <w:tab w:val="left" w:pos="630"/>
        </w:tabs>
        <w:spacing w:after="240" w:line="360" w:lineRule="exact"/>
        <w:rPr>
          <w:rFonts w:hint="eastAsia"/>
          <w:lang w:val="en-GB"/>
        </w:rPr>
      </w:pPr>
      <w:r>
        <w:rPr>
          <w:lang w:val="en-GB"/>
        </w:rPr>
        <w:t xml:space="preserve">323.  </w:t>
      </w:r>
      <w:r>
        <w:rPr>
          <w:rFonts w:hint="eastAsia"/>
          <w:lang w:val="en-GB"/>
        </w:rPr>
        <w:t>妇女被视为个体，她们拥有到任何法院或法庭寻求纠正其问题的平等权利。她们可以以自己个人的名义提出诉讼，在未经证实的情况下接受她们的证词。妇女当律师和法律顾问，在所有法院和法庭上代表当事人进行辩护，而且还正在所有法院作为法官执行审判。</w:t>
      </w:r>
    </w:p>
    <w:p w:rsidR="0089385A" w:rsidRDefault="0089385A">
      <w:pPr>
        <w:tabs>
          <w:tab w:val="left" w:pos="630"/>
        </w:tabs>
        <w:spacing w:after="240" w:line="360" w:lineRule="exact"/>
        <w:rPr>
          <w:rFonts w:hint="eastAsia"/>
          <w:color w:val="000000"/>
          <w:lang w:val="en-GB"/>
        </w:rPr>
      </w:pPr>
      <w:r>
        <w:rPr>
          <w:color w:val="000000"/>
          <w:lang w:val="en-GB"/>
        </w:rPr>
        <w:t>324.</w:t>
      </w:r>
      <w:r>
        <w:rPr>
          <w:color w:val="000000"/>
          <w:lang w:val="en-GB"/>
        </w:rPr>
        <w:tab/>
      </w:r>
      <w:r>
        <w:rPr>
          <w:rFonts w:hint="eastAsia"/>
          <w:color w:val="000000"/>
          <w:lang w:val="en-GB"/>
        </w:rPr>
        <w:t>《宪法》保障平等保护在印度领土内迁移和自由择居的权利（第</w:t>
      </w:r>
      <w:r>
        <w:rPr>
          <w:rFonts w:hint="eastAsia"/>
          <w:color w:val="000000"/>
          <w:lang w:val="en-GB"/>
        </w:rPr>
        <w:t>19</w:t>
      </w:r>
      <w:r>
        <w:rPr>
          <w:color w:val="000000"/>
          <w:lang w:val="en-GB"/>
        </w:rPr>
        <w:t>（</w:t>
      </w:r>
      <w:r>
        <w:rPr>
          <w:color w:val="000000"/>
          <w:lang w:val="en-GB"/>
        </w:rPr>
        <w:t>c</w:t>
      </w:r>
      <w:r>
        <w:rPr>
          <w:color w:val="000000"/>
          <w:lang w:val="en-GB"/>
        </w:rPr>
        <w:t>）</w:t>
      </w:r>
      <w:r>
        <w:rPr>
          <w:color w:val="000000"/>
          <w:lang w:val="en-GB"/>
        </w:rPr>
        <w:t xml:space="preserve"> </w:t>
      </w:r>
      <w:r>
        <w:rPr>
          <w:rFonts w:hint="eastAsia"/>
          <w:color w:val="000000"/>
          <w:lang w:val="en-GB"/>
        </w:rPr>
        <w:t>和</w:t>
      </w:r>
      <w:r>
        <w:rPr>
          <w:color w:val="000000"/>
          <w:lang w:val="en-GB"/>
        </w:rPr>
        <w:t xml:space="preserve"> </w:t>
      </w:r>
      <w:r>
        <w:rPr>
          <w:color w:val="000000"/>
          <w:lang w:val="en-GB"/>
        </w:rPr>
        <w:t>（</w:t>
      </w:r>
      <w:r>
        <w:rPr>
          <w:color w:val="000000"/>
          <w:lang w:val="en-GB"/>
        </w:rPr>
        <w:t>d</w:t>
      </w:r>
      <w:r>
        <w:rPr>
          <w:color w:val="000000"/>
          <w:lang w:val="en-GB"/>
        </w:rPr>
        <w:t>）</w:t>
      </w:r>
      <w:r>
        <w:rPr>
          <w:rFonts w:hint="eastAsia"/>
          <w:color w:val="000000"/>
          <w:lang w:val="en-GB"/>
        </w:rPr>
        <w:t>条）。但传统和惯例限制妇女的迁移。</w:t>
      </w:r>
    </w:p>
    <w:p w:rsidR="0089385A" w:rsidRDefault="0089385A">
      <w:pPr>
        <w:tabs>
          <w:tab w:val="left" w:pos="630"/>
        </w:tabs>
        <w:spacing w:after="240" w:line="360" w:lineRule="exact"/>
        <w:rPr>
          <w:rFonts w:hint="eastAsia"/>
          <w:color w:val="000000"/>
          <w:lang w:val="en-GB"/>
        </w:rPr>
      </w:pPr>
      <w:r>
        <w:rPr>
          <w:color w:val="000000"/>
          <w:lang w:val="en-GB"/>
        </w:rPr>
        <w:t>325.</w:t>
      </w:r>
      <w:r>
        <w:rPr>
          <w:color w:val="000000"/>
          <w:lang w:val="en-GB"/>
        </w:rPr>
        <w:tab/>
      </w:r>
      <w:r>
        <w:rPr>
          <w:rFonts w:hint="eastAsia"/>
          <w:color w:val="000000"/>
          <w:lang w:val="en-GB"/>
        </w:rPr>
        <w:t>以前，妇女结婚以后的“住所”取决于她丈夫的住所，所以她上法院起诉和获得赔偿也取决于丈夫的住所。但是，最高法院在</w:t>
      </w:r>
      <w:r>
        <w:rPr>
          <w:color w:val="000000"/>
          <w:lang w:val="en-GB"/>
        </w:rPr>
        <w:t>Narasimha Rao</w:t>
      </w:r>
      <w:r>
        <w:rPr>
          <w:rFonts w:hint="eastAsia"/>
          <w:color w:val="000000"/>
          <w:lang w:val="en-GB"/>
        </w:rPr>
        <w:t>诉</w:t>
      </w:r>
      <w:r>
        <w:rPr>
          <w:color w:val="000000"/>
          <w:lang w:val="en-GB"/>
        </w:rPr>
        <w:t>Venkata Lakshmi</w:t>
      </w:r>
      <w:r>
        <w:rPr>
          <w:rFonts w:hint="eastAsia"/>
          <w:color w:val="000000"/>
          <w:lang w:val="en-GB"/>
        </w:rPr>
        <w:t>案（</w:t>
      </w:r>
      <w:r>
        <w:rPr>
          <w:color w:val="000000"/>
          <w:lang w:val="en-GB"/>
        </w:rPr>
        <w:t>1991</w:t>
      </w:r>
      <w:r>
        <w:rPr>
          <w:rFonts w:hint="eastAsia"/>
          <w:color w:val="000000"/>
          <w:lang w:val="en-GB"/>
        </w:rPr>
        <w:t>年</w:t>
      </w:r>
      <w:r>
        <w:rPr>
          <w:color w:val="000000"/>
          <w:lang w:val="en-GB"/>
        </w:rPr>
        <w:t>）</w:t>
      </w:r>
      <w:r>
        <w:rPr>
          <w:color w:val="000000"/>
          <w:lang w:val="en-GB"/>
        </w:rPr>
        <w:t>3 SCC 451</w:t>
      </w:r>
      <w:r>
        <w:rPr>
          <w:rFonts w:hint="eastAsia"/>
          <w:color w:val="000000"/>
          <w:lang w:val="en-GB"/>
        </w:rPr>
        <w:t>）中，在解释《国际私法》时裁定妇女的住所不必随丈夫的住所。因而，妇女不仅可以保留自己选的住所，而且可以上任何法院提出赔偿要求。</w:t>
      </w:r>
    </w:p>
    <w:p w:rsidR="0089385A" w:rsidRDefault="0089385A">
      <w:pPr>
        <w:tabs>
          <w:tab w:val="left" w:pos="630"/>
        </w:tabs>
        <w:spacing w:after="240" w:line="360" w:lineRule="exact"/>
        <w:rPr>
          <w:rFonts w:ascii="SimHei" w:eastAsia="SimHei" w:hint="eastAsia"/>
          <w:bCs/>
          <w:color w:val="FF0000"/>
        </w:rPr>
      </w:pPr>
      <w:r>
        <w:rPr>
          <w:rFonts w:eastAsia="SimHei" w:hint="eastAsia"/>
          <w:bCs/>
          <w:color w:val="FF0000"/>
          <w:sz w:val="24"/>
          <w:lang w:val="en-GB"/>
        </w:rPr>
        <w:t>国家举措</w:t>
      </w:r>
    </w:p>
    <w:p w:rsidR="0089385A" w:rsidRDefault="0089385A">
      <w:pPr>
        <w:tabs>
          <w:tab w:val="left" w:pos="630"/>
        </w:tabs>
        <w:spacing w:after="240" w:line="360" w:lineRule="exact"/>
        <w:rPr>
          <w:rFonts w:hint="eastAsia"/>
          <w:color w:val="000000"/>
          <w:lang w:val="en-GB"/>
        </w:rPr>
      </w:pPr>
      <w:r>
        <w:rPr>
          <w:color w:val="000000"/>
          <w:lang w:val="en-GB"/>
        </w:rPr>
        <w:t>326.</w:t>
      </w:r>
      <w:r>
        <w:rPr>
          <w:color w:val="000000"/>
          <w:lang w:val="en-GB"/>
        </w:rPr>
        <w:tab/>
      </w:r>
      <w:r>
        <w:rPr>
          <w:rFonts w:hint="eastAsia"/>
          <w:color w:val="000000"/>
          <w:lang w:val="en-GB"/>
        </w:rPr>
        <w:t>虽然《宪法》保障平等，但事实上的平等离《宪法》和公约规定的标准还相差甚远。政府已采取各种措施以确保真正实现第</w:t>
      </w:r>
      <w:r>
        <w:rPr>
          <w:rFonts w:hint="eastAsia"/>
          <w:color w:val="000000"/>
          <w:lang w:val="en-GB"/>
        </w:rPr>
        <w:t>3</w:t>
      </w:r>
      <w:r>
        <w:rPr>
          <w:rFonts w:hint="eastAsia"/>
          <w:color w:val="000000"/>
          <w:lang w:val="en-GB"/>
        </w:rPr>
        <w:t>条中强调的这些权利。</w:t>
      </w:r>
    </w:p>
    <w:p w:rsidR="0089385A" w:rsidRDefault="0089385A">
      <w:pPr>
        <w:tabs>
          <w:tab w:val="left" w:pos="630"/>
        </w:tabs>
        <w:spacing w:after="240" w:line="360" w:lineRule="exact"/>
        <w:rPr>
          <w:rFonts w:ascii="SimHei" w:eastAsia="SimHei" w:hint="eastAsia"/>
          <w:bCs/>
          <w:color w:val="FF0000"/>
        </w:rPr>
      </w:pPr>
      <w:r>
        <w:rPr>
          <w:rFonts w:eastAsia="SimHei" w:hint="eastAsia"/>
          <w:bCs/>
          <w:color w:val="FF0000"/>
          <w:sz w:val="24"/>
          <w:lang w:val="en-GB"/>
        </w:rPr>
        <w:t>前面的挑战</w:t>
      </w:r>
    </w:p>
    <w:p w:rsidR="0089385A" w:rsidRDefault="0089385A">
      <w:pPr>
        <w:tabs>
          <w:tab w:val="left" w:pos="630"/>
        </w:tabs>
        <w:spacing w:after="240" w:line="360" w:lineRule="exact"/>
        <w:rPr>
          <w:rFonts w:hint="eastAsia"/>
          <w:i/>
          <w:color w:val="000000"/>
          <w:lang w:val="en-GB"/>
        </w:rPr>
      </w:pPr>
      <w:r>
        <w:rPr>
          <w:color w:val="000000"/>
          <w:lang w:val="en-GB"/>
        </w:rPr>
        <w:t>327.</w:t>
      </w:r>
      <w:r>
        <w:rPr>
          <w:color w:val="000000"/>
          <w:lang w:val="en-GB"/>
        </w:rPr>
        <w:tab/>
      </w:r>
      <w:r>
        <w:rPr>
          <w:rFonts w:hint="eastAsia"/>
          <w:color w:val="000000"/>
          <w:lang w:val="en-GB"/>
        </w:rPr>
        <w:t>根深蒂固的社会文化准则、公私界限、家庭内部分工和父权制观念是妇女获得事实平等的主要障碍。政府已在《全国赋予妇女权力政策》中承诺要解决这些问题以确保消除歧视。</w:t>
      </w:r>
    </w:p>
    <w:p w:rsidR="0089385A" w:rsidRDefault="0089385A">
      <w:pPr>
        <w:tabs>
          <w:tab w:val="left" w:pos="630"/>
        </w:tabs>
        <w:spacing w:after="240" w:line="360" w:lineRule="exact"/>
        <w:rPr>
          <w:rFonts w:ascii="SimHei" w:eastAsia="SimHei" w:hint="eastAsia"/>
          <w:bCs/>
          <w:color w:val="FF0000"/>
          <w:sz w:val="26"/>
        </w:rPr>
      </w:pPr>
      <w:r>
        <w:rPr>
          <w:rFonts w:ascii="SimHei" w:eastAsia="SimHei" w:hint="eastAsia"/>
          <w:bCs/>
          <w:color w:val="FF0000"/>
          <w:sz w:val="26"/>
        </w:rPr>
        <w:t>第16条：婚姻和家庭关系平等</w:t>
      </w:r>
    </w:p>
    <w:p w:rsidR="0089385A" w:rsidRDefault="0089385A">
      <w:pPr>
        <w:tabs>
          <w:tab w:val="left" w:pos="630"/>
        </w:tabs>
        <w:spacing w:after="240" w:line="360" w:lineRule="exact"/>
        <w:rPr>
          <w:rFonts w:ascii="SimHei" w:eastAsia="SimHei"/>
          <w:bCs/>
          <w:color w:val="FF0000"/>
        </w:rPr>
      </w:pPr>
      <w:r>
        <w:rPr>
          <w:rFonts w:eastAsia="SimHei" w:hint="eastAsia"/>
          <w:bCs/>
          <w:color w:val="FF0000"/>
          <w:sz w:val="24"/>
          <w:lang w:val="en-GB"/>
        </w:rPr>
        <w:t>基本信息</w:t>
      </w:r>
    </w:p>
    <w:p w:rsidR="0089385A" w:rsidRDefault="0089385A">
      <w:pPr>
        <w:tabs>
          <w:tab w:val="left" w:pos="630"/>
        </w:tabs>
        <w:spacing w:after="240" w:line="360" w:lineRule="exact"/>
        <w:rPr>
          <w:rFonts w:hint="eastAsia"/>
          <w:color w:val="000000"/>
        </w:rPr>
      </w:pPr>
      <w:r>
        <w:t>328.</w:t>
      </w:r>
      <w:r>
        <w:tab/>
      </w:r>
      <w:r>
        <w:rPr>
          <w:rFonts w:hint="eastAsia"/>
          <w:color w:val="000000"/>
        </w:rPr>
        <w:t>印度奉行基于宗教的多元化法律制度。如在初次报告中陈述的，各种宗教团体奉行各自的关于结婚、离婚、子女照管、监护以及与家庭内部权利有关的此类其他事务的法律。然而，妇女在婚姻和家庭关系上和男子的待遇不平等。像陪嫁、童婚和寺庙舞女这样的习俗对妇女的发展和提高地位不利。反对这些习俗的法律规定还没有完全生效，因为它们与社会价值、文化习俗、贫穷和缺乏认识有关。在印度，婚姻被认为是一种宗教制度。《家庭法院法》规定法院在做出离婚判决之前有义务尝试调解和维持婚姻。</w:t>
      </w:r>
    </w:p>
    <w:p w:rsidR="0089385A" w:rsidRDefault="0089385A">
      <w:pPr>
        <w:tabs>
          <w:tab w:val="left" w:pos="630"/>
        </w:tabs>
        <w:spacing w:after="240" w:line="360" w:lineRule="exact"/>
        <w:rPr>
          <w:rFonts w:hint="eastAsia"/>
          <w:color w:val="000000"/>
        </w:rPr>
      </w:pPr>
      <w:r>
        <w:rPr>
          <w:color w:val="000000"/>
        </w:rPr>
        <w:t>329.</w:t>
      </w:r>
      <w:r>
        <w:rPr>
          <w:color w:val="000000"/>
        </w:rPr>
        <w:tab/>
      </w:r>
      <w:r>
        <w:rPr>
          <w:rFonts w:hint="eastAsia"/>
          <w:color w:val="000000"/>
        </w:rPr>
        <w:t>除《伊斯兰教法》之外，所有属人法都规定女童和男孩的结婚年龄分别为</w:t>
      </w:r>
      <w:r>
        <w:rPr>
          <w:rFonts w:hint="eastAsia"/>
          <w:color w:val="000000"/>
        </w:rPr>
        <w:t>18</w:t>
      </w:r>
      <w:r>
        <w:rPr>
          <w:rFonts w:hint="eastAsia"/>
          <w:color w:val="000000"/>
        </w:rPr>
        <w:t>岁和</w:t>
      </w:r>
      <w:r>
        <w:rPr>
          <w:rFonts w:hint="eastAsia"/>
          <w:color w:val="000000"/>
        </w:rPr>
        <w:t>21</w:t>
      </w:r>
      <w:r>
        <w:rPr>
          <w:rFonts w:hint="eastAsia"/>
          <w:color w:val="000000"/>
        </w:rPr>
        <w:t>岁。</w:t>
      </w:r>
      <w:r>
        <w:rPr>
          <w:rFonts w:hint="eastAsia"/>
          <w:color w:val="000000"/>
        </w:rPr>
        <w:t>1978</w:t>
      </w:r>
      <w:r>
        <w:rPr>
          <w:rFonts w:hint="eastAsia"/>
          <w:color w:val="000000"/>
        </w:rPr>
        <w:t>年《限制童婚法》也有上述规定。但是，在印度许多地方未成年人结婚仍有发生，从拉贾斯坦邦的童婚中可以看出，它的根源在于传统和文化。《限制童婚法》只处罚犯法者，但不宣布婚姻无效。社会对早婚的接受性使法律无法实施。</w:t>
      </w:r>
    </w:p>
    <w:p w:rsidR="0089385A" w:rsidRDefault="0089385A">
      <w:pPr>
        <w:tabs>
          <w:tab w:val="left" w:pos="630"/>
        </w:tabs>
        <w:spacing w:after="240" w:line="360" w:lineRule="exact"/>
        <w:rPr>
          <w:rFonts w:hint="eastAsia"/>
          <w:color w:val="000000"/>
        </w:rPr>
      </w:pPr>
      <w:r>
        <w:rPr>
          <w:color w:val="000000"/>
        </w:rPr>
        <w:t>330.</w:t>
      </w:r>
      <w:r>
        <w:rPr>
          <w:color w:val="000000"/>
        </w:rPr>
        <w:tab/>
      </w:r>
      <w:r>
        <w:rPr>
          <w:rFonts w:hint="eastAsia"/>
          <w:color w:val="000000"/>
        </w:rPr>
        <w:t>征得同意是有效婚姻的法定要求，但在实践中，妇女在选择配偶、什么时候想结婚以及是不是想结婚方面几乎没有发言权。除《伊斯兰教法》之外，所有属人法都禁止一夫多妻。《刑法》规定重婚该受惩处，而重婚也是离婚的一个理由。虽然夫妇双方在婚姻中有平等权利，但所遵循的惯例是男子是一家之长，所以也是决策人。不平等的教育地位、经济依赖性和限制迁移使妇女的处境进一步恶化。</w:t>
      </w:r>
    </w:p>
    <w:p w:rsidR="0089385A" w:rsidRDefault="0089385A">
      <w:pPr>
        <w:tabs>
          <w:tab w:val="left" w:pos="630"/>
        </w:tabs>
        <w:spacing w:after="240" w:line="360" w:lineRule="exact"/>
        <w:rPr>
          <w:rFonts w:hint="eastAsia"/>
          <w:color w:val="000000"/>
        </w:rPr>
      </w:pPr>
      <w:r>
        <w:rPr>
          <w:color w:val="000000"/>
        </w:rPr>
        <w:t>331.</w:t>
      </w:r>
      <w:r>
        <w:rPr>
          <w:color w:val="000000"/>
        </w:rPr>
        <w:tab/>
      </w:r>
      <w:r>
        <w:rPr>
          <w:rFonts w:hint="eastAsia"/>
          <w:color w:val="000000"/>
        </w:rPr>
        <w:t>2001</w:t>
      </w:r>
      <w:r>
        <w:rPr>
          <w:rFonts w:hint="eastAsia"/>
          <w:color w:val="000000"/>
        </w:rPr>
        <w:t>年《全国赋予妇女权力政策》规定，在所有利益相关者（包括社区和宗教领袖）的倡议和完全参与下，该政策将旨在鼓励对属人法进行改革，如那些与结婚、离婚、扶养费和监护权有关的法律，以消除对妇女的歧视。因此，对变革的要求必须来自社会本身。</w:t>
      </w:r>
    </w:p>
    <w:p w:rsidR="0089385A" w:rsidRDefault="0089385A">
      <w:pPr>
        <w:tabs>
          <w:tab w:val="left" w:pos="630"/>
        </w:tabs>
        <w:spacing w:after="240" w:line="360" w:lineRule="exact"/>
        <w:rPr>
          <w:rFonts w:ascii="SimHei" w:eastAsia="SimHei" w:hint="eastAsia"/>
          <w:bCs/>
          <w:color w:val="FF0000"/>
        </w:rPr>
      </w:pPr>
      <w:r>
        <w:rPr>
          <w:rFonts w:eastAsia="SimHei" w:hint="eastAsia"/>
          <w:bCs/>
          <w:color w:val="FF0000"/>
          <w:sz w:val="24"/>
          <w:lang w:val="en-GB"/>
        </w:rPr>
        <w:t>国家举措</w:t>
      </w:r>
    </w:p>
    <w:p w:rsidR="0089385A" w:rsidRDefault="0089385A">
      <w:pPr>
        <w:tabs>
          <w:tab w:val="left" w:pos="630"/>
        </w:tabs>
        <w:spacing w:after="240" w:line="360" w:lineRule="exact"/>
        <w:rPr>
          <w:rFonts w:hint="eastAsia"/>
          <w:color w:val="000000"/>
        </w:rPr>
      </w:pPr>
      <w:r>
        <w:rPr>
          <w:color w:val="000000"/>
        </w:rPr>
        <w:t>332.</w:t>
      </w:r>
      <w:r>
        <w:rPr>
          <w:color w:val="000000"/>
        </w:rPr>
        <w:tab/>
      </w:r>
      <w:r>
        <w:rPr>
          <w:rFonts w:hint="eastAsia"/>
          <w:color w:val="000000"/>
        </w:rPr>
        <w:t>全国妇女委员会已经审查了歧视性法律并提出了许多修正案，政府正在积极审议这些修正案。其中一些对属人法提出的修正案已在第</w:t>
      </w:r>
      <w:r>
        <w:rPr>
          <w:rFonts w:hint="eastAsia"/>
          <w:color w:val="000000"/>
        </w:rPr>
        <w:t>2</w:t>
      </w:r>
      <w:r>
        <w:rPr>
          <w:rFonts w:hint="eastAsia"/>
          <w:color w:val="000000"/>
        </w:rPr>
        <w:t>条中强调过了。</w:t>
      </w:r>
    </w:p>
    <w:p w:rsidR="0089385A" w:rsidRDefault="0089385A">
      <w:pPr>
        <w:tabs>
          <w:tab w:val="left" w:pos="630"/>
        </w:tabs>
        <w:spacing w:after="240" w:line="360" w:lineRule="exact"/>
        <w:rPr>
          <w:rFonts w:hint="eastAsia"/>
          <w:color w:val="000000"/>
        </w:rPr>
      </w:pPr>
      <w:r>
        <w:rPr>
          <w:color w:val="000000"/>
        </w:rPr>
        <w:t>333.</w:t>
      </w:r>
      <w:r>
        <w:rPr>
          <w:color w:val="000000"/>
        </w:rPr>
        <w:tab/>
      </w:r>
      <w:r>
        <w:rPr>
          <w:rFonts w:hint="eastAsia"/>
          <w:color w:val="000000"/>
        </w:rPr>
        <w:t>妇女在决定生孩子、生几个孩子和生育间隔上几乎没有任何选择权。家庭和男性成员通常作这些决定，而且为了生男孩，妇女的负担愈加沉重。所报告的利用先进的性别鉴定技术残杀女婴和女胎的案件数量增加证明了这一点。许多死亡是由于非法实施堕胎造成的。根据</w:t>
      </w:r>
      <w:r>
        <w:rPr>
          <w:rFonts w:ascii="SimHei" w:eastAsia="SimHei" w:hint="eastAsia"/>
          <w:bCs/>
          <w:color w:val="FF0000"/>
        </w:rPr>
        <w:t>1971年《医疗终止怀孕法》</w:t>
      </w:r>
      <w:r>
        <w:rPr>
          <w:rFonts w:hint="eastAsia"/>
          <w:color w:val="000000"/>
        </w:rPr>
        <w:t>，在某些情况下堕胎是合法的。</w:t>
      </w:r>
      <w:r>
        <w:rPr>
          <w:rFonts w:hint="eastAsia"/>
          <w:color w:val="000000"/>
        </w:rPr>
        <w:t>2002</w:t>
      </w:r>
      <w:r>
        <w:rPr>
          <w:rFonts w:hint="eastAsia"/>
          <w:color w:val="000000"/>
        </w:rPr>
        <w:t>年修订了这部法律，明确规定有权实施堕胎的地方和人员，并且进一步规定严厉的刑事诉讼。</w:t>
      </w:r>
    </w:p>
    <w:p w:rsidR="0089385A" w:rsidRDefault="0089385A">
      <w:pPr>
        <w:tabs>
          <w:tab w:val="left" w:pos="630"/>
        </w:tabs>
        <w:spacing w:after="240" w:line="360" w:lineRule="exact"/>
        <w:rPr>
          <w:rFonts w:hint="eastAsia"/>
          <w:bCs/>
          <w:iCs/>
          <w:color w:val="000000"/>
        </w:rPr>
      </w:pPr>
      <w:r>
        <w:rPr>
          <w:color w:val="000000"/>
        </w:rPr>
        <w:t>334.</w:t>
      </w:r>
      <w:r>
        <w:rPr>
          <w:color w:val="000000"/>
        </w:rPr>
        <w:tab/>
      </w:r>
      <w:r>
        <w:rPr>
          <w:rFonts w:hint="eastAsia"/>
          <w:color w:val="000000"/>
        </w:rPr>
        <w:t>在传统上，父亲是一家之主，被公认是未成年人的监护人。大多数属人法也有类似规定。然而，最高法院在</w:t>
      </w:r>
      <w:r>
        <w:rPr>
          <w:color w:val="000000"/>
        </w:rPr>
        <w:t>Gita</w:t>
      </w:r>
      <w:r>
        <w:rPr>
          <w:rFonts w:ascii="SimHei" w:eastAsia="SimHei"/>
          <w:bCs/>
          <w:color w:val="FF0000"/>
        </w:rPr>
        <w:t xml:space="preserve"> Hariharan</w:t>
      </w:r>
      <w:r>
        <w:rPr>
          <w:rFonts w:hint="eastAsia"/>
          <w:color w:val="000000"/>
        </w:rPr>
        <w:t>一案</w:t>
      </w:r>
      <w:r>
        <w:rPr>
          <w:rFonts w:ascii="SimHei" w:eastAsia="SimHei" w:hint="eastAsia"/>
          <w:bCs/>
          <w:color w:val="FF0000"/>
        </w:rPr>
        <w:t>（</w:t>
      </w:r>
      <w:r>
        <w:rPr>
          <w:rFonts w:ascii="SimHei" w:eastAsia="SimHei"/>
          <w:bCs/>
          <w:color w:val="FF0000"/>
        </w:rPr>
        <w:t>AIR 1999 SC 1149</w:t>
      </w:r>
      <w:r>
        <w:rPr>
          <w:rFonts w:ascii="SimHei" w:eastAsia="SimHei" w:hint="eastAsia"/>
          <w:bCs/>
          <w:color w:val="FF0000"/>
        </w:rPr>
        <w:t>）</w:t>
      </w:r>
      <w:r>
        <w:rPr>
          <w:rFonts w:hint="eastAsia"/>
          <w:bCs/>
          <w:iCs/>
          <w:color w:val="000000"/>
        </w:rPr>
        <w:t>中裁定，不承认母亲是监护人属歧视行为，通过适用公约中的原则，最高法院承认母亲是未成年子女的监护人。</w:t>
      </w:r>
    </w:p>
    <w:p w:rsidR="0089385A" w:rsidRDefault="0089385A">
      <w:pPr>
        <w:tabs>
          <w:tab w:val="left" w:pos="630"/>
        </w:tabs>
        <w:spacing w:after="240" w:line="360" w:lineRule="exact"/>
        <w:rPr>
          <w:rFonts w:hint="eastAsia"/>
          <w:color w:val="000000"/>
        </w:rPr>
      </w:pPr>
      <w:r>
        <w:rPr>
          <w:color w:val="000000"/>
        </w:rPr>
        <w:t>335.</w:t>
      </w:r>
      <w:r>
        <w:rPr>
          <w:color w:val="000000"/>
        </w:rPr>
        <w:tab/>
      </w:r>
      <w:r>
        <w:rPr>
          <w:rFonts w:hint="eastAsia"/>
          <w:color w:val="000000"/>
        </w:rPr>
        <w:t>妇女在拥有和享有财产方面拥有同等权利。所有属人法都承认这种权利。《印度教继承法》承认妻子和女童是继承人。该法律区分祖传财产（即共同继承财产）和自得财产。虽然妇女与男子平等地继承自得财产，但她们无权继承祖传财产，而男性生来就有继承祖传财产的权利。因而这部法律歧视妇女，不给妇女对祖传财产同等份额的继承权。一些邦政府，如卡纳塔克邦、安得拉邦、泰米尔纳德邦已经修订了《印度教继承法》，并承认妇女是有权继承同等份额的祖传财产的共同继承人。提议修订《印度教继承法》，以给予妇女对祖传财产的共同继承权。《伊斯兰教法》承认妇女是“共享者”，并且承认她有继承指定份额的财产的权利。可适用于基督徒的《印度教继承法》承认妇女有权继承财产，但她的继承份额一般小于与其对应的男性的份额。</w:t>
      </w:r>
    </w:p>
    <w:p w:rsidR="0089385A" w:rsidRDefault="0089385A">
      <w:pPr>
        <w:tabs>
          <w:tab w:val="left" w:pos="630"/>
        </w:tabs>
        <w:spacing w:after="240" w:line="360" w:lineRule="exact"/>
        <w:rPr>
          <w:rFonts w:hint="eastAsia"/>
          <w:color w:val="000000"/>
        </w:rPr>
      </w:pPr>
      <w:r>
        <w:rPr>
          <w:color w:val="000000"/>
        </w:rPr>
        <w:t>336.</w:t>
      </w:r>
      <w:r>
        <w:rPr>
          <w:color w:val="000000"/>
        </w:rPr>
        <w:tab/>
      </w:r>
      <w:r>
        <w:rPr>
          <w:rFonts w:hint="eastAsia"/>
          <w:color w:val="000000"/>
        </w:rPr>
        <w:t>虽然法律承认妇女的财产权，但在实践中却不给妇女财产。男子往往通过遗嘱采用遗嘱处分来剥夺妇女的合法继承份额。要求修改属人法的一些倡议来自最高法院，如在监护和监护权、扶养费和财产权等方面。最高法院在</w:t>
      </w:r>
      <w:r>
        <w:rPr>
          <w:rFonts w:ascii="SimHei" w:eastAsia="SimHei"/>
          <w:bCs/>
          <w:color w:val="FF0000"/>
        </w:rPr>
        <w:t>Palchuri Hanumayamma  Tadikamalla Kotlingam</w:t>
      </w:r>
      <w:r>
        <w:rPr>
          <w:rFonts w:hint="eastAsia"/>
          <w:color w:val="000000"/>
        </w:rPr>
        <w:t>一案</w:t>
      </w:r>
      <w:r>
        <w:rPr>
          <w:rFonts w:ascii="SimHei" w:eastAsia="SimHei" w:hint="eastAsia"/>
          <w:bCs/>
          <w:color w:val="FF0000"/>
        </w:rPr>
        <w:t>（</w:t>
      </w:r>
      <w:r>
        <w:rPr>
          <w:rFonts w:ascii="SimHei" w:eastAsia="SimHei"/>
          <w:bCs/>
          <w:color w:val="FF0000"/>
        </w:rPr>
        <w:t>AIR  2001 SC 3062</w:t>
      </w:r>
      <w:r>
        <w:rPr>
          <w:rFonts w:ascii="SimHei" w:eastAsia="SimHei" w:hint="eastAsia"/>
          <w:bCs/>
          <w:color w:val="FF0000"/>
        </w:rPr>
        <w:t>）</w:t>
      </w:r>
      <w:r>
        <w:rPr>
          <w:rFonts w:hint="eastAsia"/>
          <w:snapToGrid w:val="0"/>
          <w:color w:val="000000"/>
        </w:rPr>
        <w:t>中为了妇女的利益解释了《印度教继承法》第</w:t>
      </w:r>
      <w:r>
        <w:rPr>
          <w:color w:val="000000"/>
        </w:rPr>
        <w:t>14</w:t>
      </w:r>
      <w:r>
        <w:rPr>
          <w:color w:val="000000"/>
        </w:rPr>
        <w:t>（</w:t>
      </w:r>
      <w:r>
        <w:rPr>
          <w:color w:val="000000"/>
        </w:rPr>
        <w:t>1</w:t>
      </w:r>
      <w:r>
        <w:rPr>
          <w:color w:val="000000"/>
        </w:rPr>
        <w:t>）</w:t>
      </w:r>
      <w:r>
        <w:rPr>
          <w:rFonts w:hint="eastAsia"/>
          <w:color w:val="000000"/>
        </w:rPr>
        <w:t>条的规定，它在该案中裁定通过强加限制和给予妻子有限的享有财产权的遗嘱留赠给妻子代替她的扶养费的财产扩大到她的绝对权，</w:t>
      </w:r>
      <w:r>
        <w:rPr>
          <w:color w:val="000000"/>
        </w:rPr>
        <w:t xml:space="preserve"> </w:t>
      </w:r>
      <w:r>
        <w:rPr>
          <w:rFonts w:hint="eastAsia"/>
          <w:color w:val="000000"/>
        </w:rPr>
        <w:t>她成为上述财产的完全所有者。因而，最高法院承认尽管在遗嘱中强加限制，寡妇仍有权成为财产的完全所有人。关于平等拥有财产和继承法，最高法院在</w:t>
      </w:r>
      <w:r>
        <w:rPr>
          <w:rFonts w:ascii="SimHei" w:eastAsia="SimHei"/>
          <w:bCs/>
          <w:color w:val="FF0000"/>
        </w:rPr>
        <w:t>C.Masilamani Mudliar</w:t>
      </w:r>
      <w:r>
        <w:rPr>
          <w:rFonts w:hint="eastAsia"/>
          <w:color w:val="000000"/>
        </w:rPr>
        <w:t>一案</w:t>
      </w:r>
      <w:r>
        <w:rPr>
          <w:rFonts w:ascii="SimHei" w:eastAsia="SimHei" w:hint="eastAsia"/>
          <w:bCs/>
          <w:color w:val="FF0000"/>
        </w:rPr>
        <w:t>（</w:t>
      </w:r>
      <w:r>
        <w:rPr>
          <w:rFonts w:ascii="SimHei" w:eastAsia="SimHei"/>
          <w:bCs/>
          <w:color w:val="FF0000"/>
        </w:rPr>
        <w:t>AIR 1996 SC 1697</w:t>
      </w:r>
      <w:r>
        <w:rPr>
          <w:rFonts w:ascii="SimHei" w:eastAsia="SimHei" w:hint="eastAsia"/>
          <w:bCs/>
          <w:color w:val="FF0000"/>
        </w:rPr>
        <w:t>）</w:t>
      </w:r>
      <w:r>
        <w:rPr>
          <w:rFonts w:hint="eastAsia"/>
          <w:color w:val="000000"/>
        </w:rPr>
        <w:t>中裁定，源于宗教经文赋予妇女劣等地位的属人法是对平等的践踏，并支持部落妇女继承财产的权利。在</w:t>
      </w:r>
      <w:r>
        <w:rPr>
          <w:rFonts w:ascii="SimHei" w:eastAsia="SimHei"/>
          <w:bCs/>
          <w:color w:val="FF0000"/>
        </w:rPr>
        <w:t>Danial Latifi</w:t>
      </w:r>
      <w:r>
        <w:rPr>
          <w:rFonts w:hint="eastAsia"/>
          <w:color w:val="000000"/>
        </w:rPr>
        <w:t>一案（</w:t>
      </w:r>
      <w:r>
        <w:rPr>
          <w:color w:val="000000"/>
        </w:rPr>
        <w:t>AIR 2001 SC 3958</w:t>
      </w:r>
      <w:r>
        <w:rPr>
          <w:rFonts w:hint="eastAsia"/>
          <w:color w:val="000000"/>
        </w:rPr>
        <w:t>）中，最高法院在审理</w:t>
      </w:r>
      <w:r>
        <w:rPr>
          <w:rFonts w:hint="eastAsia"/>
          <w:color w:val="000000"/>
        </w:rPr>
        <w:t>1986</w:t>
      </w:r>
      <w:r>
        <w:rPr>
          <w:rFonts w:hint="eastAsia"/>
          <w:color w:val="000000"/>
        </w:rPr>
        <w:t>年《穆斯林妇女（保护离婚权利）法》的合宪性时支持穆斯林已婚妇女要求前夫提供扶养费的权利，即使过了</w:t>
      </w:r>
      <w:r>
        <w:rPr>
          <w:color w:val="000000"/>
        </w:rPr>
        <w:t>iddat</w:t>
      </w:r>
      <w:r>
        <w:rPr>
          <w:rFonts w:hint="eastAsia"/>
          <w:color w:val="000000"/>
        </w:rPr>
        <w:t>期限（指离婚后三个月）也要提供。</w:t>
      </w:r>
    </w:p>
    <w:p w:rsidR="0089385A" w:rsidRDefault="0089385A">
      <w:pPr>
        <w:tabs>
          <w:tab w:val="left" w:pos="630"/>
        </w:tabs>
        <w:spacing w:after="240" w:line="360" w:lineRule="exact"/>
        <w:rPr>
          <w:rFonts w:hint="eastAsia"/>
          <w:color w:val="000000"/>
        </w:rPr>
      </w:pPr>
      <w:r>
        <w:rPr>
          <w:color w:val="000000"/>
        </w:rPr>
        <w:t>337.</w:t>
      </w:r>
      <w:r>
        <w:rPr>
          <w:color w:val="000000"/>
        </w:rPr>
        <w:tab/>
      </w:r>
      <w:r>
        <w:rPr>
          <w:rFonts w:hint="eastAsia"/>
          <w:color w:val="000000"/>
        </w:rPr>
        <w:t>已经修订了《印度离婚（修正案）法》。《印度继承法》、《印度教婚姻法》、《帕西人结婚和离婚法》和《刑事诉讼法》，删除了其中的歧视性条款（见第</w:t>
      </w:r>
      <w:r>
        <w:rPr>
          <w:rFonts w:hint="eastAsia"/>
          <w:color w:val="000000"/>
        </w:rPr>
        <w:t>2</w:t>
      </w:r>
      <w:r>
        <w:rPr>
          <w:rFonts w:hint="eastAsia"/>
          <w:color w:val="000000"/>
        </w:rPr>
        <w:t>条）。</w:t>
      </w:r>
    </w:p>
    <w:p w:rsidR="0089385A" w:rsidRDefault="0089385A">
      <w:pPr>
        <w:tabs>
          <w:tab w:val="left" w:pos="630"/>
        </w:tabs>
        <w:spacing w:after="240" w:line="360" w:lineRule="exact"/>
        <w:rPr>
          <w:rFonts w:hint="eastAsia"/>
          <w:color w:val="000000"/>
        </w:rPr>
      </w:pPr>
      <w:r>
        <w:rPr>
          <w:color w:val="000000"/>
        </w:rPr>
        <w:t>338.</w:t>
      </w:r>
      <w:r>
        <w:rPr>
          <w:color w:val="000000"/>
        </w:rPr>
        <w:tab/>
      </w:r>
      <w:r>
        <w:rPr>
          <w:rFonts w:hint="eastAsia"/>
          <w:color w:val="000000"/>
        </w:rPr>
        <w:t>虽然中央没有立法规定结婚必须登记，但有些邦不是通过邦法律就是通过行政命令正在实施强制登记。议会赋予妇女权力委员会已向政府建议实行强制结婚登记，政府已接受了该建议。政府在</w:t>
      </w:r>
      <w:r>
        <w:rPr>
          <w:rFonts w:hint="eastAsia"/>
          <w:color w:val="000000"/>
        </w:rPr>
        <w:t>2001</w:t>
      </w:r>
      <w:r>
        <w:rPr>
          <w:rFonts w:hint="eastAsia"/>
          <w:color w:val="000000"/>
        </w:rPr>
        <w:t>年《全国赋予妇女权力政策》中承诺实行强制结婚登记，到</w:t>
      </w:r>
      <w:r>
        <w:rPr>
          <w:rFonts w:hint="eastAsia"/>
          <w:color w:val="000000"/>
        </w:rPr>
        <w:t>2010</w:t>
      </w:r>
      <w:r>
        <w:rPr>
          <w:rFonts w:hint="eastAsia"/>
          <w:color w:val="000000"/>
        </w:rPr>
        <w:t>年前取缔童婚。全国妇女委员会正在起草一部强制结婚登记法。</w:t>
      </w:r>
    </w:p>
    <w:p w:rsidR="0089385A" w:rsidRDefault="0089385A">
      <w:pPr>
        <w:tabs>
          <w:tab w:val="left" w:pos="630"/>
        </w:tabs>
        <w:spacing w:after="240" w:line="360" w:lineRule="exact"/>
        <w:rPr>
          <w:rFonts w:ascii="SimHei" w:eastAsia="SimHei" w:hint="eastAsia"/>
          <w:bCs/>
          <w:color w:val="FF0000"/>
        </w:rPr>
      </w:pPr>
      <w:r>
        <w:rPr>
          <w:rFonts w:eastAsia="SimHei" w:hint="eastAsia"/>
          <w:bCs/>
          <w:color w:val="FF0000"/>
          <w:sz w:val="24"/>
          <w:lang w:val="en-GB"/>
        </w:rPr>
        <w:t>前面的挑战</w:t>
      </w:r>
    </w:p>
    <w:p w:rsidR="0089385A" w:rsidRDefault="0089385A">
      <w:pPr>
        <w:tabs>
          <w:tab w:val="left" w:pos="630"/>
        </w:tabs>
        <w:spacing w:after="240" w:line="360" w:lineRule="exact"/>
        <w:rPr>
          <w:rFonts w:hint="eastAsia"/>
          <w:color w:val="000000"/>
          <w:lang w:val="en-GB"/>
        </w:rPr>
      </w:pPr>
      <w:r>
        <w:rPr>
          <w:color w:val="000000"/>
          <w:lang w:val="en-GB"/>
        </w:rPr>
        <w:t>339.</w:t>
      </w:r>
      <w:r>
        <w:rPr>
          <w:color w:val="000000"/>
          <w:lang w:val="en-GB"/>
        </w:rPr>
        <w:tab/>
      </w:r>
      <w:r>
        <w:rPr>
          <w:rFonts w:hint="eastAsia"/>
          <w:color w:val="000000"/>
          <w:lang w:val="en-GB"/>
        </w:rPr>
        <w:t>传统、文化和宗教起着关键作用，法律措施没能带来期望的变化。普遍的贫穷和缺乏认识是这方面存在的主要问题。政府认识到父权制中形成的财产权是妇女处于从属地位的部分原因，已在“第十个计划”中承诺采取特别努力来审议关于财产和遗产所有权的必要的法律修正案，在这个问题上达成一致意见，使它们实现性别公正。</w:t>
      </w:r>
    </w:p>
    <w:p w:rsidR="0089385A" w:rsidRDefault="0089385A">
      <w:pPr>
        <w:tabs>
          <w:tab w:val="left" w:pos="630"/>
        </w:tabs>
        <w:spacing w:after="240" w:line="360" w:lineRule="exact"/>
        <w:rPr>
          <w:rFonts w:hint="eastAsia"/>
          <w:color w:val="000000"/>
          <w:lang w:val="en-GB"/>
        </w:rPr>
      </w:pPr>
      <w:r>
        <w:rPr>
          <w:color w:val="000000"/>
          <w:lang w:val="en-GB"/>
        </w:rPr>
        <w:t>340.</w:t>
      </w:r>
      <w:r>
        <w:rPr>
          <w:color w:val="000000"/>
          <w:lang w:val="en-GB"/>
        </w:rPr>
        <w:tab/>
      </w:r>
      <w:r>
        <w:rPr>
          <w:rFonts w:hint="eastAsia"/>
          <w:color w:val="000000"/>
          <w:lang w:val="en-GB"/>
        </w:rPr>
        <w:t>《宪法》批准制定一部《统一民法典》，最高法院在</w:t>
      </w:r>
      <w:r>
        <w:rPr>
          <w:rFonts w:ascii="SimHei" w:eastAsia="SimHei"/>
          <w:bCs/>
          <w:color w:val="FF0000"/>
        </w:rPr>
        <w:t>Sarla Mudhgal</w:t>
      </w:r>
      <w:r>
        <w:rPr>
          <w:rFonts w:hint="eastAsia"/>
          <w:color w:val="000000"/>
          <w:lang w:val="en-GB"/>
        </w:rPr>
        <w:t>案和</w:t>
      </w:r>
      <w:r>
        <w:rPr>
          <w:rFonts w:ascii="SimHei" w:eastAsia="SimHei"/>
          <w:bCs/>
          <w:color w:val="FF0000"/>
        </w:rPr>
        <w:t>John Vallamattom</w:t>
      </w:r>
      <w:r>
        <w:rPr>
          <w:rFonts w:hint="eastAsia"/>
          <w:color w:val="000000"/>
        </w:rPr>
        <w:t>案</w:t>
      </w:r>
      <w:r>
        <w:rPr>
          <w:rFonts w:ascii="SimHei" w:eastAsia="SimHei" w:hint="eastAsia"/>
          <w:bCs/>
          <w:color w:val="FF0000"/>
        </w:rPr>
        <w:t>（</w:t>
      </w:r>
      <w:r>
        <w:rPr>
          <w:rFonts w:ascii="SimHei" w:eastAsia="SimHei"/>
          <w:bCs/>
          <w:color w:val="FF0000"/>
        </w:rPr>
        <w:t>AIR SC 2003 2902</w:t>
      </w:r>
      <w:r>
        <w:rPr>
          <w:rFonts w:ascii="SimHei" w:eastAsia="SimHei" w:hint="eastAsia"/>
          <w:bCs/>
          <w:color w:val="FF0000"/>
        </w:rPr>
        <w:t>）</w:t>
      </w:r>
      <w:r>
        <w:rPr>
          <w:rFonts w:hint="eastAsia"/>
          <w:color w:val="000000"/>
        </w:rPr>
        <w:t>中再次重申了有必要依据《宪法》第</w:t>
      </w:r>
      <w:r>
        <w:rPr>
          <w:rFonts w:hint="eastAsia"/>
          <w:color w:val="000000"/>
        </w:rPr>
        <w:t>44</w:t>
      </w:r>
      <w:r>
        <w:rPr>
          <w:rFonts w:hint="eastAsia"/>
          <w:color w:val="000000"/>
        </w:rPr>
        <w:t>条制定一部普通民法典和制定一部普通法。这仍是一个敏感的问题，对政府来说是一个挑战性的任务。</w:t>
      </w:r>
    </w:p>
    <w:p w:rsidR="0089385A" w:rsidRDefault="0089385A">
      <w:pPr>
        <w:tabs>
          <w:tab w:val="left" w:pos="630"/>
        </w:tabs>
        <w:spacing w:after="240" w:line="360" w:lineRule="exact"/>
        <w:rPr>
          <w:rFonts w:ascii="SimHei" w:eastAsia="SimHei" w:hint="eastAsia"/>
          <w:bCs/>
          <w:color w:val="FF0000"/>
        </w:rPr>
      </w:pPr>
      <w:r>
        <w:rPr>
          <w:rFonts w:eastAsia="SimHei" w:hint="eastAsia"/>
          <w:bCs/>
          <w:color w:val="FF0000"/>
          <w:sz w:val="24"/>
          <w:lang w:val="en-GB"/>
        </w:rPr>
        <w:t>对妇女的暴力</w:t>
      </w:r>
    </w:p>
    <w:p w:rsidR="0089385A" w:rsidRDefault="0089385A">
      <w:pPr>
        <w:tabs>
          <w:tab w:val="left" w:pos="630"/>
        </w:tabs>
        <w:spacing w:after="240" w:line="360" w:lineRule="exact"/>
        <w:rPr>
          <w:rFonts w:hint="eastAsia"/>
          <w:color w:val="000000"/>
        </w:rPr>
      </w:pPr>
      <w:r>
        <w:rPr>
          <w:color w:val="000000"/>
        </w:rPr>
        <w:t>341.</w:t>
      </w:r>
      <w:r>
        <w:rPr>
          <w:color w:val="000000"/>
        </w:rPr>
        <w:tab/>
      </w:r>
      <w:r>
        <w:rPr>
          <w:rFonts w:hint="eastAsia"/>
          <w:color w:val="000000"/>
        </w:rPr>
        <w:t>内政部下属的国家犯罪记录局一直在收集和记录性别暴力数据。关于对妇女犯的全部罪行与印度全部犯罪的发生率的统计数据显示，对妇女犯罪的发生率从</w:t>
      </w:r>
      <w:r>
        <w:rPr>
          <w:rFonts w:hint="eastAsia"/>
          <w:color w:val="000000"/>
        </w:rPr>
        <w:t>1991</w:t>
      </w:r>
      <w:r>
        <w:rPr>
          <w:rFonts w:hint="eastAsia"/>
          <w:color w:val="000000"/>
        </w:rPr>
        <w:t>年的</w:t>
      </w:r>
      <w:r>
        <w:rPr>
          <w:color w:val="000000"/>
        </w:rPr>
        <w:t>135</w:t>
      </w:r>
      <w:r>
        <w:rPr>
          <w:rFonts w:hint="eastAsia"/>
          <w:color w:val="000000"/>
        </w:rPr>
        <w:t xml:space="preserve"> </w:t>
      </w:r>
      <w:r>
        <w:rPr>
          <w:color w:val="000000"/>
        </w:rPr>
        <w:t>771</w:t>
      </w:r>
      <w:r>
        <w:rPr>
          <w:rFonts w:hint="eastAsia"/>
          <w:color w:val="000000"/>
        </w:rPr>
        <w:t>起上升到</w:t>
      </w:r>
      <w:r>
        <w:rPr>
          <w:rFonts w:hint="eastAsia"/>
          <w:color w:val="000000"/>
        </w:rPr>
        <w:t>2003</w:t>
      </w:r>
      <w:r>
        <w:rPr>
          <w:rFonts w:hint="eastAsia"/>
          <w:color w:val="000000"/>
        </w:rPr>
        <w:t>年的</w:t>
      </w:r>
      <w:r>
        <w:rPr>
          <w:color w:val="000000"/>
        </w:rPr>
        <w:t>140</w:t>
      </w:r>
      <w:r>
        <w:rPr>
          <w:rFonts w:hint="eastAsia"/>
          <w:color w:val="000000"/>
        </w:rPr>
        <w:t xml:space="preserve"> </w:t>
      </w:r>
      <w:r>
        <w:rPr>
          <w:color w:val="000000"/>
        </w:rPr>
        <w:t>601</w:t>
      </w:r>
      <w:r>
        <w:rPr>
          <w:rFonts w:hint="eastAsia"/>
          <w:color w:val="000000"/>
        </w:rPr>
        <w:t>起，总犯罪比例从</w:t>
      </w:r>
      <w:r>
        <w:rPr>
          <w:rFonts w:hint="eastAsia"/>
          <w:color w:val="000000"/>
        </w:rPr>
        <w:t>1991</w:t>
      </w:r>
      <w:r>
        <w:rPr>
          <w:rFonts w:hint="eastAsia"/>
          <w:color w:val="000000"/>
        </w:rPr>
        <w:t>年的</w:t>
      </w:r>
      <w:r>
        <w:rPr>
          <w:rFonts w:hint="eastAsia"/>
          <w:color w:val="000000"/>
        </w:rPr>
        <w:t>2.76%</w:t>
      </w:r>
      <w:r>
        <w:rPr>
          <w:rFonts w:hint="eastAsia"/>
          <w:color w:val="000000"/>
        </w:rPr>
        <w:t>下降到</w:t>
      </w:r>
      <w:r>
        <w:rPr>
          <w:rFonts w:hint="eastAsia"/>
          <w:color w:val="000000"/>
        </w:rPr>
        <w:t>2003</w:t>
      </w:r>
      <w:r>
        <w:rPr>
          <w:rFonts w:hint="eastAsia"/>
          <w:color w:val="000000"/>
        </w:rPr>
        <w:t>年的</w:t>
      </w:r>
      <w:r>
        <w:rPr>
          <w:rFonts w:hint="eastAsia"/>
          <w:color w:val="000000"/>
        </w:rPr>
        <w:t>2.56%</w:t>
      </w:r>
      <w:r>
        <w:rPr>
          <w:rFonts w:hint="eastAsia"/>
          <w:color w:val="000000"/>
        </w:rPr>
        <w:t>。</w:t>
      </w:r>
    </w:p>
    <w:p w:rsidR="0089385A" w:rsidRDefault="0089385A">
      <w:pPr>
        <w:pStyle w:val="H2"/>
        <w:tabs>
          <w:tab w:val="left" w:pos="630"/>
        </w:tabs>
        <w:rPr>
          <w:rFonts w:hint="eastAsia"/>
          <w:bCs/>
          <w:lang w:val="en-US"/>
        </w:rPr>
      </w:pPr>
      <w:r>
        <w:rPr>
          <w:rFonts w:hint="eastAsia"/>
          <w:bCs/>
          <w:lang w:val="en-US"/>
        </w:rPr>
        <w:t>印度对妇女犯罪的发生率</w:t>
      </w:r>
    </w:p>
    <w:tbl>
      <w:tblPr>
        <w:tblW w:w="0" w:type="auto"/>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F" w:firstRow="1" w:lastRow="0" w:firstColumn="1" w:lastColumn="0" w:noHBand="0" w:noVBand="0"/>
      </w:tblPr>
      <w:tblGrid>
        <w:gridCol w:w="480"/>
        <w:gridCol w:w="3000"/>
        <w:gridCol w:w="880"/>
        <w:gridCol w:w="880"/>
        <w:gridCol w:w="880"/>
        <w:gridCol w:w="880"/>
        <w:gridCol w:w="880"/>
        <w:gridCol w:w="880"/>
        <w:gridCol w:w="1080"/>
      </w:tblGrid>
      <w:tr w:rsidR="0089385A">
        <w:tblPrEx>
          <w:tblCellMar>
            <w:top w:w="0" w:type="dxa"/>
            <w:bottom w:w="0" w:type="dxa"/>
          </w:tblCellMar>
        </w:tblPrEx>
        <w:trPr>
          <w:cantSplit/>
        </w:trPr>
        <w:tc>
          <w:tcPr>
            <w:tcW w:w="480" w:type="dxa"/>
            <w:vMerge w:val="restart"/>
          </w:tcPr>
          <w:p w:rsidR="0089385A" w:rsidRDefault="0089385A">
            <w:pPr>
              <w:tabs>
                <w:tab w:val="left" w:pos="630"/>
              </w:tabs>
              <w:spacing w:after="120" w:line="320" w:lineRule="exact"/>
              <w:jc w:val="center"/>
              <w:rPr>
                <w:rFonts w:ascii="SimHei" w:eastAsia="SimHei" w:hint="eastAsia"/>
                <w:bCs/>
                <w:caps/>
                <w:color w:val="FF0000"/>
                <w:sz w:val="18"/>
              </w:rPr>
            </w:pPr>
            <w:r>
              <w:rPr>
                <w:rFonts w:ascii="SimHei" w:eastAsia="SimHei" w:hint="eastAsia"/>
                <w:bCs/>
                <w:color w:val="FF0000"/>
                <w:sz w:val="18"/>
              </w:rPr>
              <w:t>序列号</w:t>
            </w:r>
          </w:p>
        </w:tc>
        <w:tc>
          <w:tcPr>
            <w:tcW w:w="3000" w:type="dxa"/>
            <w:vMerge w:val="restart"/>
          </w:tcPr>
          <w:p w:rsidR="0089385A" w:rsidRDefault="0089385A">
            <w:pPr>
              <w:tabs>
                <w:tab w:val="left" w:pos="630"/>
              </w:tabs>
              <w:spacing w:after="120" w:line="320" w:lineRule="exact"/>
              <w:jc w:val="center"/>
              <w:rPr>
                <w:rFonts w:ascii="SimHei" w:eastAsia="SimHei" w:hint="eastAsia"/>
                <w:bCs/>
                <w:caps/>
                <w:color w:val="FF0000"/>
                <w:sz w:val="18"/>
              </w:rPr>
            </w:pPr>
            <w:r>
              <w:rPr>
                <w:rFonts w:ascii="SimHei" w:eastAsia="SimHei" w:hint="eastAsia"/>
                <w:bCs/>
                <w:color w:val="FF0000"/>
                <w:sz w:val="18"/>
              </w:rPr>
              <w:t>犯罪</w:t>
            </w:r>
          </w:p>
        </w:tc>
        <w:tc>
          <w:tcPr>
            <w:tcW w:w="5280" w:type="dxa"/>
            <w:gridSpan w:val="6"/>
          </w:tcPr>
          <w:p w:rsidR="0089385A" w:rsidRDefault="0089385A">
            <w:pPr>
              <w:tabs>
                <w:tab w:val="left" w:pos="630"/>
              </w:tabs>
              <w:spacing w:after="120" w:line="320" w:lineRule="exact"/>
              <w:jc w:val="center"/>
              <w:rPr>
                <w:rFonts w:ascii="SimHei" w:eastAsia="SimHei" w:hint="eastAsia"/>
                <w:bCs/>
                <w:caps/>
                <w:color w:val="FF0000"/>
                <w:sz w:val="18"/>
              </w:rPr>
            </w:pPr>
            <w:r>
              <w:rPr>
                <w:rFonts w:ascii="SimHei" w:eastAsia="SimHei" w:hint="eastAsia"/>
                <w:bCs/>
                <w:color w:val="FF0000"/>
                <w:sz w:val="18"/>
              </w:rPr>
              <w:t>发生率</w:t>
            </w:r>
          </w:p>
        </w:tc>
        <w:tc>
          <w:tcPr>
            <w:tcW w:w="1080" w:type="dxa"/>
            <w:vMerge w:val="restart"/>
          </w:tcPr>
          <w:p w:rsidR="0089385A" w:rsidRDefault="0089385A">
            <w:pPr>
              <w:tabs>
                <w:tab w:val="left" w:pos="630"/>
              </w:tabs>
              <w:spacing w:after="120" w:line="320" w:lineRule="exact"/>
              <w:jc w:val="center"/>
              <w:rPr>
                <w:rFonts w:ascii="SimHei" w:eastAsia="SimHei" w:hint="eastAsia"/>
                <w:bCs/>
                <w:caps/>
                <w:color w:val="FF0000"/>
                <w:sz w:val="18"/>
              </w:rPr>
            </w:pPr>
            <w:r>
              <w:rPr>
                <w:rFonts w:ascii="SimHei" w:eastAsia="SimHei"/>
                <w:bCs/>
                <w:caps/>
                <w:color w:val="FF0000"/>
                <w:sz w:val="18"/>
              </w:rPr>
              <w:t xml:space="preserve">2003 </w:t>
            </w:r>
            <w:r>
              <w:rPr>
                <w:rFonts w:ascii="SimHei" w:eastAsia="SimHei" w:hint="eastAsia"/>
                <w:bCs/>
                <w:caps/>
                <w:color w:val="FF0000"/>
                <w:sz w:val="18"/>
              </w:rPr>
              <w:t>年与</w:t>
            </w:r>
            <w:r>
              <w:rPr>
                <w:rFonts w:ascii="SimHei" w:eastAsia="SimHei"/>
                <w:bCs/>
                <w:caps/>
                <w:color w:val="FF0000"/>
                <w:sz w:val="18"/>
              </w:rPr>
              <w:t>1998</w:t>
            </w:r>
            <w:r>
              <w:rPr>
                <w:rFonts w:ascii="SimHei" w:eastAsia="SimHei" w:hint="eastAsia"/>
                <w:bCs/>
                <w:caps/>
                <w:color w:val="FF0000"/>
                <w:sz w:val="18"/>
              </w:rPr>
              <w:t>年相比的变化</w:t>
            </w:r>
          </w:p>
        </w:tc>
      </w:tr>
      <w:tr w:rsidR="0089385A">
        <w:tblPrEx>
          <w:tblCellMar>
            <w:top w:w="0" w:type="dxa"/>
            <w:bottom w:w="0" w:type="dxa"/>
          </w:tblCellMar>
        </w:tblPrEx>
        <w:trPr>
          <w:cantSplit/>
        </w:trPr>
        <w:tc>
          <w:tcPr>
            <w:tcW w:w="480" w:type="dxa"/>
            <w:vMerge/>
          </w:tcPr>
          <w:p w:rsidR="0089385A" w:rsidRDefault="0089385A">
            <w:pPr>
              <w:tabs>
                <w:tab w:val="left" w:pos="630"/>
              </w:tabs>
              <w:spacing w:after="120" w:line="320" w:lineRule="exact"/>
              <w:jc w:val="center"/>
              <w:rPr>
                <w:rFonts w:ascii="SimHei" w:eastAsia="SimHei"/>
                <w:bCs/>
                <w:color w:val="FF0000"/>
                <w:sz w:val="18"/>
              </w:rPr>
            </w:pPr>
          </w:p>
        </w:tc>
        <w:tc>
          <w:tcPr>
            <w:tcW w:w="3000" w:type="dxa"/>
            <w:vMerge/>
          </w:tcPr>
          <w:p w:rsidR="0089385A" w:rsidRDefault="0089385A">
            <w:pPr>
              <w:tabs>
                <w:tab w:val="left" w:pos="630"/>
              </w:tabs>
              <w:spacing w:after="120" w:line="320" w:lineRule="exact"/>
              <w:jc w:val="center"/>
              <w:rPr>
                <w:rFonts w:ascii="SimHei" w:eastAsia="SimHei"/>
                <w:bCs/>
                <w:color w:val="FF0000"/>
                <w:sz w:val="18"/>
              </w:rPr>
            </w:pPr>
          </w:p>
        </w:tc>
        <w:tc>
          <w:tcPr>
            <w:tcW w:w="880" w:type="dxa"/>
          </w:tcPr>
          <w:p w:rsidR="0089385A" w:rsidRDefault="0089385A">
            <w:pPr>
              <w:tabs>
                <w:tab w:val="left" w:pos="630"/>
              </w:tabs>
              <w:spacing w:after="120" w:line="320" w:lineRule="exact"/>
              <w:jc w:val="center"/>
              <w:rPr>
                <w:rFonts w:ascii="SimHei" w:eastAsia="SimHei" w:hint="eastAsia"/>
                <w:bCs/>
                <w:color w:val="FF0000"/>
                <w:sz w:val="18"/>
              </w:rPr>
            </w:pPr>
            <w:r>
              <w:rPr>
                <w:rFonts w:ascii="SimHei" w:eastAsia="SimHei"/>
                <w:bCs/>
                <w:color w:val="FF0000"/>
                <w:sz w:val="18"/>
              </w:rPr>
              <w:t>1998</w:t>
            </w:r>
            <w:r>
              <w:rPr>
                <w:rFonts w:ascii="SimHei" w:eastAsia="SimHei" w:hint="eastAsia"/>
                <w:bCs/>
                <w:color w:val="FF0000"/>
                <w:sz w:val="18"/>
              </w:rPr>
              <w:t>年</w:t>
            </w:r>
          </w:p>
        </w:tc>
        <w:tc>
          <w:tcPr>
            <w:tcW w:w="880" w:type="dxa"/>
          </w:tcPr>
          <w:p w:rsidR="0089385A" w:rsidRDefault="0089385A">
            <w:pPr>
              <w:tabs>
                <w:tab w:val="left" w:pos="630"/>
              </w:tabs>
              <w:spacing w:after="120" w:line="320" w:lineRule="exact"/>
              <w:jc w:val="center"/>
              <w:rPr>
                <w:rFonts w:ascii="SimHei" w:eastAsia="SimHei" w:hint="eastAsia"/>
                <w:bCs/>
                <w:color w:val="FF0000"/>
                <w:sz w:val="18"/>
              </w:rPr>
            </w:pPr>
            <w:r>
              <w:rPr>
                <w:rFonts w:ascii="SimHei" w:eastAsia="SimHei"/>
                <w:bCs/>
                <w:color w:val="FF0000"/>
                <w:sz w:val="18"/>
              </w:rPr>
              <w:t>1999</w:t>
            </w:r>
            <w:r>
              <w:rPr>
                <w:rFonts w:ascii="SimHei" w:eastAsia="SimHei" w:hint="eastAsia"/>
                <w:bCs/>
                <w:color w:val="FF0000"/>
                <w:sz w:val="18"/>
              </w:rPr>
              <w:t>年</w:t>
            </w:r>
          </w:p>
        </w:tc>
        <w:tc>
          <w:tcPr>
            <w:tcW w:w="880" w:type="dxa"/>
          </w:tcPr>
          <w:p w:rsidR="0089385A" w:rsidRDefault="0089385A">
            <w:pPr>
              <w:tabs>
                <w:tab w:val="left" w:pos="630"/>
              </w:tabs>
              <w:spacing w:after="120" w:line="320" w:lineRule="exact"/>
              <w:jc w:val="center"/>
              <w:rPr>
                <w:rFonts w:ascii="SimHei" w:eastAsia="SimHei" w:hint="eastAsia"/>
                <w:bCs/>
                <w:color w:val="FF0000"/>
                <w:sz w:val="18"/>
              </w:rPr>
            </w:pPr>
            <w:r>
              <w:rPr>
                <w:rFonts w:ascii="SimHei" w:eastAsia="SimHei"/>
                <w:bCs/>
                <w:color w:val="FF0000"/>
                <w:sz w:val="18"/>
              </w:rPr>
              <w:t>2000</w:t>
            </w:r>
            <w:r>
              <w:rPr>
                <w:rFonts w:ascii="SimHei" w:eastAsia="SimHei" w:hint="eastAsia"/>
                <w:bCs/>
                <w:color w:val="FF0000"/>
                <w:sz w:val="18"/>
              </w:rPr>
              <w:t>年</w:t>
            </w:r>
          </w:p>
        </w:tc>
        <w:tc>
          <w:tcPr>
            <w:tcW w:w="880" w:type="dxa"/>
          </w:tcPr>
          <w:p w:rsidR="0089385A" w:rsidRDefault="0089385A">
            <w:pPr>
              <w:tabs>
                <w:tab w:val="left" w:pos="630"/>
              </w:tabs>
              <w:spacing w:after="120" w:line="320" w:lineRule="exact"/>
              <w:jc w:val="center"/>
              <w:rPr>
                <w:rFonts w:ascii="SimHei" w:eastAsia="SimHei" w:hint="eastAsia"/>
                <w:bCs/>
                <w:color w:val="FF0000"/>
                <w:sz w:val="18"/>
              </w:rPr>
            </w:pPr>
            <w:r>
              <w:rPr>
                <w:rFonts w:ascii="SimHei" w:eastAsia="SimHei"/>
                <w:bCs/>
                <w:color w:val="FF0000"/>
                <w:sz w:val="18"/>
              </w:rPr>
              <w:t>2001</w:t>
            </w:r>
            <w:r>
              <w:rPr>
                <w:rFonts w:ascii="SimHei" w:eastAsia="SimHei" w:hint="eastAsia"/>
                <w:bCs/>
                <w:color w:val="FF0000"/>
                <w:sz w:val="18"/>
              </w:rPr>
              <w:t>年</w:t>
            </w:r>
          </w:p>
        </w:tc>
        <w:tc>
          <w:tcPr>
            <w:tcW w:w="880" w:type="dxa"/>
          </w:tcPr>
          <w:p w:rsidR="0089385A" w:rsidRDefault="0089385A">
            <w:pPr>
              <w:tabs>
                <w:tab w:val="left" w:pos="630"/>
              </w:tabs>
              <w:spacing w:after="120" w:line="320" w:lineRule="exact"/>
              <w:jc w:val="center"/>
              <w:rPr>
                <w:rFonts w:ascii="SimHei" w:eastAsia="SimHei" w:hint="eastAsia"/>
                <w:bCs/>
                <w:color w:val="FF0000"/>
                <w:sz w:val="18"/>
              </w:rPr>
            </w:pPr>
            <w:r>
              <w:rPr>
                <w:rFonts w:ascii="SimHei" w:eastAsia="SimHei"/>
                <w:bCs/>
                <w:color w:val="FF0000"/>
                <w:sz w:val="18"/>
              </w:rPr>
              <w:t>2002</w:t>
            </w:r>
            <w:r>
              <w:rPr>
                <w:rFonts w:ascii="SimHei" w:eastAsia="SimHei" w:hint="eastAsia"/>
                <w:bCs/>
                <w:color w:val="FF0000"/>
                <w:sz w:val="18"/>
              </w:rPr>
              <w:t>年</w:t>
            </w:r>
          </w:p>
        </w:tc>
        <w:tc>
          <w:tcPr>
            <w:tcW w:w="880" w:type="dxa"/>
          </w:tcPr>
          <w:p w:rsidR="0089385A" w:rsidRDefault="0089385A">
            <w:pPr>
              <w:tabs>
                <w:tab w:val="left" w:pos="630"/>
              </w:tabs>
              <w:spacing w:after="120" w:line="320" w:lineRule="exact"/>
              <w:jc w:val="center"/>
              <w:rPr>
                <w:rFonts w:ascii="SimHei" w:eastAsia="SimHei" w:hint="eastAsia"/>
                <w:bCs/>
                <w:color w:val="FF0000"/>
                <w:sz w:val="18"/>
              </w:rPr>
            </w:pPr>
            <w:r>
              <w:rPr>
                <w:rFonts w:ascii="SimHei" w:eastAsia="SimHei"/>
                <w:bCs/>
                <w:color w:val="FF0000"/>
                <w:sz w:val="18"/>
              </w:rPr>
              <w:t>2003</w:t>
            </w:r>
            <w:r>
              <w:rPr>
                <w:rFonts w:ascii="SimHei" w:eastAsia="SimHei" w:hint="eastAsia"/>
                <w:bCs/>
                <w:color w:val="FF0000"/>
                <w:sz w:val="18"/>
              </w:rPr>
              <w:t>年</w:t>
            </w:r>
          </w:p>
        </w:tc>
        <w:tc>
          <w:tcPr>
            <w:tcW w:w="1080" w:type="dxa"/>
            <w:vMerge/>
          </w:tcPr>
          <w:p w:rsidR="0089385A" w:rsidRDefault="0089385A">
            <w:pPr>
              <w:tabs>
                <w:tab w:val="left" w:pos="630"/>
              </w:tabs>
              <w:spacing w:after="120" w:line="320" w:lineRule="exact"/>
              <w:jc w:val="center"/>
              <w:rPr>
                <w:rFonts w:ascii="SimHei" w:eastAsia="SimHei"/>
                <w:bCs/>
                <w:color w:val="FF0000"/>
                <w:sz w:val="18"/>
              </w:rPr>
            </w:pP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1</w:t>
            </w:r>
          </w:p>
        </w:tc>
        <w:tc>
          <w:tcPr>
            <w:tcW w:w="3000" w:type="dxa"/>
          </w:tcPr>
          <w:p w:rsidR="0089385A" w:rsidRDefault="0089385A">
            <w:pPr>
              <w:pStyle w:val="a3"/>
              <w:tabs>
                <w:tab w:val="left" w:pos="630"/>
              </w:tabs>
              <w:adjustRightInd w:val="0"/>
              <w:spacing w:after="120" w:line="360" w:lineRule="exact"/>
              <w:textAlignment w:val="baseline"/>
              <w:rPr>
                <w:rFonts w:eastAsia="Arial Unicode MS" w:hint="eastAsia"/>
                <w:kern w:val="0"/>
                <w:szCs w:val="20"/>
              </w:rPr>
            </w:pPr>
            <w:r>
              <w:rPr>
                <w:rFonts w:hint="eastAsia"/>
                <w:kern w:val="0"/>
                <w:szCs w:val="20"/>
              </w:rPr>
              <w:t>强奸</w:t>
            </w:r>
          </w:p>
        </w:tc>
        <w:tc>
          <w:tcPr>
            <w:tcW w:w="880" w:type="dxa"/>
          </w:tcPr>
          <w:p w:rsidR="0089385A" w:rsidRDefault="0089385A">
            <w:pPr>
              <w:tabs>
                <w:tab w:val="left" w:pos="630"/>
              </w:tabs>
              <w:spacing w:after="120" w:line="360" w:lineRule="exact"/>
              <w:jc w:val="right"/>
              <w:rPr>
                <w:rFonts w:eastAsia="Arial Unicode MS"/>
                <w:sz w:val="18"/>
              </w:rPr>
            </w:pPr>
            <w:r>
              <w:rPr>
                <w:sz w:val="18"/>
              </w:rPr>
              <w:t>15</w:t>
            </w:r>
            <w:r>
              <w:rPr>
                <w:rFonts w:hint="eastAsia"/>
                <w:sz w:val="18"/>
              </w:rPr>
              <w:t xml:space="preserve"> </w:t>
            </w:r>
            <w:r>
              <w:rPr>
                <w:sz w:val="18"/>
              </w:rPr>
              <w:t>151</w:t>
            </w:r>
          </w:p>
        </w:tc>
        <w:tc>
          <w:tcPr>
            <w:tcW w:w="880" w:type="dxa"/>
          </w:tcPr>
          <w:p w:rsidR="0089385A" w:rsidRDefault="0089385A">
            <w:pPr>
              <w:tabs>
                <w:tab w:val="left" w:pos="630"/>
              </w:tabs>
              <w:spacing w:after="120" w:line="360" w:lineRule="exact"/>
              <w:jc w:val="right"/>
              <w:rPr>
                <w:rFonts w:eastAsia="Arial Unicode MS"/>
                <w:sz w:val="18"/>
              </w:rPr>
            </w:pPr>
            <w:r>
              <w:rPr>
                <w:sz w:val="18"/>
              </w:rPr>
              <w:t>15</w:t>
            </w:r>
            <w:r>
              <w:rPr>
                <w:rFonts w:hint="eastAsia"/>
                <w:sz w:val="18"/>
              </w:rPr>
              <w:t xml:space="preserve"> </w:t>
            </w:r>
            <w:r>
              <w:rPr>
                <w:sz w:val="18"/>
              </w:rPr>
              <w:t>468</w:t>
            </w:r>
          </w:p>
        </w:tc>
        <w:tc>
          <w:tcPr>
            <w:tcW w:w="880" w:type="dxa"/>
          </w:tcPr>
          <w:p w:rsidR="0089385A" w:rsidRDefault="0089385A">
            <w:pPr>
              <w:tabs>
                <w:tab w:val="left" w:pos="630"/>
              </w:tabs>
              <w:spacing w:after="120" w:line="360" w:lineRule="exact"/>
              <w:jc w:val="right"/>
              <w:rPr>
                <w:rFonts w:eastAsia="Arial Unicode MS"/>
                <w:sz w:val="18"/>
              </w:rPr>
            </w:pPr>
            <w:r>
              <w:rPr>
                <w:sz w:val="18"/>
              </w:rPr>
              <w:t>16</w:t>
            </w:r>
            <w:r>
              <w:rPr>
                <w:rFonts w:hint="eastAsia"/>
                <w:sz w:val="18"/>
              </w:rPr>
              <w:t xml:space="preserve"> </w:t>
            </w:r>
            <w:r>
              <w:rPr>
                <w:sz w:val="18"/>
              </w:rPr>
              <w:t>496</w:t>
            </w:r>
          </w:p>
        </w:tc>
        <w:tc>
          <w:tcPr>
            <w:tcW w:w="880" w:type="dxa"/>
          </w:tcPr>
          <w:p w:rsidR="0089385A" w:rsidRDefault="0089385A">
            <w:pPr>
              <w:tabs>
                <w:tab w:val="left" w:pos="630"/>
              </w:tabs>
              <w:spacing w:after="120" w:line="360" w:lineRule="exact"/>
              <w:jc w:val="right"/>
              <w:rPr>
                <w:rFonts w:eastAsia="Arial Unicode MS"/>
                <w:sz w:val="18"/>
              </w:rPr>
            </w:pPr>
            <w:r>
              <w:rPr>
                <w:sz w:val="18"/>
              </w:rPr>
              <w:t>16</w:t>
            </w:r>
            <w:r>
              <w:rPr>
                <w:rFonts w:hint="eastAsia"/>
                <w:sz w:val="18"/>
              </w:rPr>
              <w:t xml:space="preserve"> </w:t>
            </w:r>
            <w:r>
              <w:rPr>
                <w:sz w:val="18"/>
              </w:rPr>
              <w:t>075</w:t>
            </w:r>
          </w:p>
        </w:tc>
        <w:tc>
          <w:tcPr>
            <w:tcW w:w="880" w:type="dxa"/>
          </w:tcPr>
          <w:p w:rsidR="0089385A" w:rsidRDefault="0089385A">
            <w:pPr>
              <w:tabs>
                <w:tab w:val="left" w:pos="630"/>
              </w:tabs>
              <w:spacing w:after="120" w:line="360" w:lineRule="exact"/>
              <w:jc w:val="right"/>
              <w:rPr>
                <w:rFonts w:eastAsia="Arial Unicode MS"/>
                <w:sz w:val="18"/>
              </w:rPr>
            </w:pPr>
            <w:r>
              <w:rPr>
                <w:sz w:val="18"/>
              </w:rPr>
              <w:t>16</w:t>
            </w:r>
            <w:r>
              <w:rPr>
                <w:rFonts w:hint="eastAsia"/>
                <w:sz w:val="18"/>
              </w:rPr>
              <w:t xml:space="preserve"> </w:t>
            </w:r>
            <w:r>
              <w:rPr>
                <w:sz w:val="18"/>
              </w:rPr>
              <w:t>373</w:t>
            </w:r>
          </w:p>
        </w:tc>
        <w:tc>
          <w:tcPr>
            <w:tcW w:w="880" w:type="dxa"/>
          </w:tcPr>
          <w:p w:rsidR="0089385A" w:rsidRDefault="0089385A">
            <w:pPr>
              <w:tabs>
                <w:tab w:val="left" w:pos="630"/>
              </w:tabs>
              <w:spacing w:after="120" w:line="360" w:lineRule="exact"/>
              <w:jc w:val="right"/>
              <w:rPr>
                <w:sz w:val="18"/>
              </w:rPr>
            </w:pPr>
            <w:r>
              <w:rPr>
                <w:sz w:val="18"/>
              </w:rPr>
              <w:t>15</w:t>
            </w:r>
            <w:r>
              <w:rPr>
                <w:rFonts w:hint="eastAsia"/>
                <w:sz w:val="18"/>
              </w:rPr>
              <w:t xml:space="preserve"> </w:t>
            </w:r>
            <w:r>
              <w:rPr>
                <w:sz w:val="18"/>
              </w:rPr>
              <w:t>847</w:t>
            </w:r>
          </w:p>
        </w:tc>
        <w:tc>
          <w:tcPr>
            <w:tcW w:w="1080" w:type="dxa"/>
          </w:tcPr>
          <w:p w:rsidR="0089385A" w:rsidRDefault="0089385A">
            <w:pPr>
              <w:pStyle w:val="Header"/>
              <w:pBdr>
                <w:bottom w:val="none" w:sz="0" w:space="0" w:color="auto"/>
              </w:pBdr>
              <w:tabs>
                <w:tab w:val="clear" w:pos="4320"/>
                <w:tab w:val="clear" w:pos="8640"/>
                <w:tab w:val="left" w:pos="630"/>
              </w:tabs>
              <w:spacing w:after="120" w:line="360" w:lineRule="exact"/>
            </w:pPr>
            <w:r>
              <w:t>4.6</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2</w:t>
            </w:r>
          </w:p>
        </w:tc>
        <w:tc>
          <w:tcPr>
            <w:tcW w:w="3000" w:type="dxa"/>
          </w:tcPr>
          <w:p w:rsidR="0089385A" w:rsidRDefault="0089385A">
            <w:pPr>
              <w:tabs>
                <w:tab w:val="left" w:pos="630"/>
              </w:tabs>
              <w:spacing w:after="120" w:line="360" w:lineRule="exact"/>
              <w:rPr>
                <w:rFonts w:eastAsia="Arial Unicode MS" w:hint="eastAsia"/>
                <w:sz w:val="18"/>
              </w:rPr>
            </w:pPr>
            <w:r>
              <w:rPr>
                <w:rFonts w:hint="eastAsia"/>
                <w:sz w:val="18"/>
              </w:rPr>
              <w:t>拐骗和诱拐</w:t>
            </w:r>
          </w:p>
        </w:tc>
        <w:tc>
          <w:tcPr>
            <w:tcW w:w="880" w:type="dxa"/>
          </w:tcPr>
          <w:p w:rsidR="0089385A" w:rsidRDefault="0089385A">
            <w:pPr>
              <w:tabs>
                <w:tab w:val="left" w:pos="630"/>
              </w:tabs>
              <w:spacing w:after="120" w:line="360" w:lineRule="exact"/>
              <w:jc w:val="right"/>
              <w:rPr>
                <w:rFonts w:eastAsia="Arial Unicode MS"/>
                <w:sz w:val="18"/>
              </w:rPr>
            </w:pPr>
            <w:r>
              <w:rPr>
                <w:sz w:val="18"/>
              </w:rPr>
              <w:t>16</w:t>
            </w:r>
            <w:r>
              <w:rPr>
                <w:rFonts w:hint="eastAsia"/>
                <w:sz w:val="18"/>
              </w:rPr>
              <w:t xml:space="preserve"> </w:t>
            </w:r>
            <w:r>
              <w:rPr>
                <w:sz w:val="18"/>
              </w:rPr>
              <w:t>351</w:t>
            </w:r>
          </w:p>
        </w:tc>
        <w:tc>
          <w:tcPr>
            <w:tcW w:w="880" w:type="dxa"/>
          </w:tcPr>
          <w:p w:rsidR="0089385A" w:rsidRDefault="0089385A">
            <w:pPr>
              <w:tabs>
                <w:tab w:val="left" w:pos="630"/>
              </w:tabs>
              <w:spacing w:after="120" w:line="360" w:lineRule="exact"/>
              <w:jc w:val="right"/>
              <w:rPr>
                <w:rFonts w:eastAsia="Arial Unicode MS"/>
                <w:sz w:val="18"/>
              </w:rPr>
            </w:pPr>
            <w:r>
              <w:rPr>
                <w:sz w:val="18"/>
              </w:rPr>
              <w:t>15</w:t>
            </w:r>
            <w:r>
              <w:rPr>
                <w:rFonts w:hint="eastAsia"/>
                <w:sz w:val="18"/>
              </w:rPr>
              <w:t xml:space="preserve"> </w:t>
            </w:r>
            <w:r>
              <w:rPr>
                <w:sz w:val="18"/>
              </w:rPr>
              <w:t>962</w:t>
            </w:r>
          </w:p>
        </w:tc>
        <w:tc>
          <w:tcPr>
            <w:tcW w:w="880" w:type="dxa"/>
          </w:tcPr>
          <w:p w:rsidR="0089385A" w:rsidRDefault="0089385A">
            <w:pPr>
              <w:tabs>
                <w:tab w:val="left" w:pos="630"/>
              </w:tabs>
              <w:spacing w:after="120" w:line="360" w:lineRule="exact"/>
              <w:jc w:val="right"/>
              <w:rPr>
                <w:rFonts w:eastAsia="Arial Unicode MS"/>
                <w:sz w:val="18"/>
              </w:rPr>
            </w:pPr>
            <w:r>
              <w:rPr>
                <w:sz w:val="18"/>
              </w:rPr>
              <w:t>15</w:t>
            </w:r>
            <w:r>
              <w:rPr>
                <w:rFonts w:hint="eastAsia"/>
                <w:sz w:val="18"/>
              </w:rPr>
              <w:t xml:space="preserve"> </w:t>
            </w:r>
            <w:r>
              <w:rPr>
                <w:sz w:val="18"/>
              </w:rPr>
              <w:t>023</w:t>
            </w:r>
          </w:p>
        </w:tc>
        <w:tc>
          <w:tcPr>
            <w:tcW w:w="880" w:type="dxa"/>
          </w:tcPr>
          <w:p w:rsidR="0089385A" w:rsidRDefault="0089385A">
            <w:pPr>
              <w:tabs>
                <w:tab w:val="left" w:pos="630"/>
              </w:tabs>
              <w:spacing w:after="120" w:line="360" w:lineRule="exact"/>
              <w:jc w:val="right"/>
              <w:rPr>
                <w:rFonts w:eastAsia="Arial Unicode MS"/>
                <w:sz w:val="18"/>
              </w:rPr>
            </w:pPr>
            <w:r>
              <w:rPr>
                <w:sz w:val="18"/>
              </w:rPr>
              <w:t>14</w:t>
            </w:r>
            <w:r>
              <w:rPr>
                <w:rFonts w:hint="eastAsia"/>
                <w:sz w:val="18"/>
              </w:rPr>
              <w:t xml:space="preserve"> </w:t>
            </w:r>
            <w:r>
              <w:rPr>
                <w:sz w:val="18"/>
              </w:rPr>
              <w:t>645</w:t>
            </w:r>
          </w:p>
        </w:tc>
        <w:tc>
          <w:tcPr>
            <w:tcW w:w="880" w:type="dxa"/>
          </w:tcPr>
          <w:p w:rsidR="0089385A" w:rsidRDefault="0089385A">
            <w:pPr>
              <w:tabs>
                <w:tab w:val="left" w:pos="630"/>
              </w:tabs>
              <w:spacing w:after="120" w:line="360" w:lineRule="exact"/>
              <w:jc w:val="right"/>
              <w:rPr>
                <w:rFonts w:eastAsia="Arial Unicode MS"/>
                <w:sz w:val="18"/>
              </w:rPr>
            </w:pPr>
            <w:r>
              <w:rPr>
                <w:sz w:val="18"/>
              </w:rPr>
              <w:t>14</w:t>
            </w:r>
            <w:r>
              <w:rPr>
                <w:rFonts w:hint="eastAsia"/>
                <w:sz w:val="18"/>
              </w:rPr>
              <w:t xml:space="preserve"> </w:t>
            </w:r>
            <w:r>
              <w:rPr>
                <w:sz w:val="18"/>
              </w:rPr>
              <w:t>506</w:t>
            </w:r>
          </w:p>
        </w:tc>
        <w:tc>
          <w:tcPr>
            <w:tcW w:w="880" w:type="dxa"/>
          </w:tcPr>
          <w:p w:rsidR="0089385A" w:rsidRDefault="0089385A">
            <w:pPr>
              <w:tabs>
                <w:tab w:val="left" w:pos="630"/>
              </w:tabs>
              <w:spacing w:after="120" w:line="360" w:lineRule="exact"/>
              <w:jc w:val="right"/>
              <w:rPr>
                <w:sz w:val="18"/>
              </w:rPr>
            </w:pPr>
            <w:r>
              <w:rPr>
                <w:sz w:val="18"/>
              </w:rPr>
              <w:t>13</w:t>
            </w:r>
            <w:r>
              <w:rPr>
                <w:rFonts w:hint="eastAsia"/>
                <w:sz w:val="18"/>
              </w:rPr>
              <w:t xml:space="preserve"> </w:t>
            </w:r>
            <w:r>
              <w:rPr>
                <w:sz w:val="18"/>
              </w:rPr>
              <w:t>296</w:t>
            </w:r>
          </w:p>
        </w:tc>
        <w:tc>
          <w:tcPr>
            <w:tcW w:w="1080" w:type="dxa"/>
          </w:tcPr>
          <w:p w:rsidR="0089385A" w:rsidRDefault="0089385A">
            <w:pPr>
              <w:tabs>
                <w:tab w:val="left" w:pos="630"/>
              </w:tabs>
              <w:spacing w:after="120" w:line="360" w:lineRule="exact"/>
              <w:jc w:val="center"/>
              <w:rPr>
                <w:sz w:val="18"/>
              </w:rPr>
            </w:pPr>
            <w:r>
              <w:rPr>
                <w:sz w:val="18"/>
              </w:rPr>
              <w:t>-18.7</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3</w:t>
            </w:r>
          </w:p>
        </w:tc>
        <w:tc>
          <w:tcPr>
            <w:tcW w:w="3000" w:type="dxa"/>
          </w:tcPr>
          <w:p w:rsidR="0089385A" w:rsidRDefault="0089385A">
            <w:pPr>
              <w:tabs>
                <w:tab w:val="left" w:pos="630"/>
              </w:tabs>
              <w:spacing w:after="120" w:line="360" w:lineRule="exact"/>
              <w:rPr>
                <w:rFonts w:eastAsia="Arial Unicode MS" w:hint="eastAsia"/>
                <w:sz w:val="18"/>
              </w:rPr>
            </w:pPr>
            <w:r>
              <w:rPr>
                <w:rFonts w:hint="eastAsia"/>
                <w:sz w:val="18"/>
              </w:rPr>
              <w:t>新娘嫁妆不足受屈死亡</w:t>
            </w:r>
          </w:p>
        </w:tc>
        <w:tc>
          <w:tcPr>
            <w:tcW w:w="880" w:type="dxa"/>
          </w:tcPr>
          <w:p w:rsidR="0089385A" w:rsidRDefault="0089385A">
            <w:pPr>
              <w:tabs>
                <w:tab w:val="left" w:pos="630"/>
              </w:tabs>
              <w:spacing w:after="120" w:line="360" w:lineRule="exact"/>
              <w:jc w:val="right"/>
              <w:rPr>
                <w:rFonts w:eastAsia="Arial Unicode MS"/>
                <w:sz w:val="18"/>
              </w:rPr>
            </w:pPr>
            <w:r>
              <w:rPr>
                <w:sz w:val="18"/>
              </w:rPr>
              <w:t>6</w:t>
            </w:r>
            <w:r>
              <w:rPr>
                <w:rFonts w:hint="eastAsia"/>
                <w:sz w:val="18"/>
              </w:rPr>
              <w:t xml:space="preserve"> </w:t>
            </w:r>
            <w:r>
              <w:rPr>
                <w:sz w:val="18"/>
              </w:rPr>
              <w:t>975</w:t>
            </w:r>
          </w:p>
        </w:tc>
        <w:tc>
          <w:tcPr>
            <w:tcW w:w="880" w:type="dxa"/>
          </w:tcPr>
          <w:p w:rsidR="0089385A" w:rsidRDefault="0089385A">
            <w:pPr>
              <w:tabs>
                <w:tab w:val="left" w:pos="630"/>
              </w:tabs>
              <w:spacing w:after="120" w:line="360" w:lineRule="exact"/>
              <w:jc w:val="right"/>
              <w:rPr>
                <w:rFonts w:eastAsia="Arial Unicode MS"/>
                <w:sz w:val="18"/>
              </w:rPr>
            </w:pPr>
            <w:r>
              <w:rPr>
                <w:sz w:val="18"/>
              </w:rPr>
              <w:t>6</w:t>
            </w:r>
            <w:r>
              <w:rPr>
                <w:rFonts w:hint="eastAsia"/>
                <w:sz w:val="18"/>
              </w:rPr>
              <w:t xml:space="preserve"> </w:t>
            </w:r>
            <w:r>
              <w:rPr>
                <w:sz w:val="18"/>
              </w:rPr>
              <w:t>699</w:t>
            </w:r>
          </w:p>
        </w:tc>
        <w:tc>
          <w:tcPr>
            <w:tcW w:w="880" w:type="dxa"/>
          </w:tcPr>
          <w:p w:rsidR="0089385A" w:rsidRDefault="0089385A">
            <w:pPr>
              <w:tabs>
                <w:tab w:val="left" w:pos="630"/>
              </w:tabs>
              <w:spacing w:after="120" w:line="360" w:lineRule="exact"/>
              <w:jc w:val="right"/>
              <w:rPr>
                <w:rFonts w:eastAsia="Times New Roman"/>
                <w:sz w:val="18"/>
              </w:rPr>
            </w:pPr>
            <w:r>
              <w:rPr>
                <w:rFonts w:eastAsia="Times New Roman"/>
                <w:sz w:val="18"/>
              </w:rPr>
              <w:t>6</w:t>
            </w:r>
            <w:r>
              <w:rPr>
                <w:rFonts w:eastAsia="Times New Roman" w:hint="eastAsia"/>
                <w:sz w:val="18"/>
              </w:rPr>
              <w:t xml:space="preserve"> </w:t>
            </w:r>
            <w:r>
              <w:rPr>
                <w:rFonts w:eastAsia="Times New Roman"/>
                <w:sz w:val="18"/>
              </w:rPr>
              <w:t>995</w:t>
            </w:r>
          </w:p>
        </w:tc>
        <w:tc>
          <w:tcPr>
            <w:tcW w:w="880" w:type="dxa"/>
          </w:tcPr>
          <w:p w:rsidR="0089385A" w:rsidRDefault="0089385A">
            <w:pPr>
              <w:tabs>
                <w:tab w:val="left" w:pos="630"/>
              </w:tabs>
              <w:spacing w:after="120" w:line="360" w:lineRule="exact"/>
              <w:jc w:val="right"/>
              <w:rPr>
                <w:rFonts w:eastAsia="Arial Unicode MS"/>
                <w:sz w:val="18"/>
              </w:rPr>
            </w:pPr>
            <w:r>
              <w:rPr>
                <w:sz w:val="18"/>
              </w:rPr>
              <w:t>6</w:t>
            </w:r>
            <w:r>
              <w:rPr>
                <w:rFonts w:hint="eastAsia"/>
                <w:sz w:val="18"/>
              </w:rPr>
              <w:t xml:space="preserve"> </w:t>
            </w:r>
            <w:r>
              <w:rPr>
                <w:sz w:val="18"/>
              </w:rPr>
              <w:t>851</w:t>
            </w:r>
          </w:p>
        </w:tc>
        <w:tc>
          <w:tcPr>
            <w:tcW w:w="880" w:type="dxa"/>
          </w:tcPr>
          <w:p w:rsidR="0089385A" w:rsidRDefault="0089385A">
            <w:pPr>
              <w:tabs>
                <w:tab w:val="left" w:pos="630"/>
              </w:tabs>
              <w:spacing w:after="120" w:line="360" w:lineRule="exact"/>
              <w:jc w:val="right"/>
              <w:rPr>
                <w:rFonts w:eastAsia="Arial Unicode MS"/>
                <w:sz w:val="18"/>
              </w:rPr>
            </w:pPr>
            <w:r>
              <w:rPr>
                <w:sz w:val="18"/>
              </w:rPr>
              <w:t>6</w:t>
            </w:r>
            <w:r>
              <w:rPr>
                <w:rFonts w:hint="eastAsia"/>
                <w:sz w:val="18"/>
              </w:rPr>
              <w:t xml:space="preserve"> </w:t>
            </w:r>
            <w:r>
              <w:rPr>
                <w:sz w:val="18"/>
              </w:rPr>
              <w:t>822</w:t>
            </w:r>
          </w:p>
        </w:tc>
        <w:tc>
          <w:tcPr>
            <w:tcW w:w="880" w:type="dxa"/>
          </w:tcPr>
          <w:p w:rsidR="0089385A" w:rsidRDefault="0089385A">
            <w:pPr>
              <w:tabs>
                <w:tab w:val="left" w:pos="630"/>
              </w:tabs>
              <w:spacing w:after="120" w:line="360" w:lineRule="exact"/>
              <w:jc w:val="right"/>
              <w:rPr>
                <w:sz w:val="18"/>
              </w:rPr>
            </w:pPr>
            <w:r>
              <w:rPr>
                <w:sz w:val="18"/>
              </w:rPr>
              <w:t>6</w:t>
            </w:r>
            <w:r>
              <w:rPr>
                <w:rFonts w:hint="eastAsia"/>
                <w:sz w:val="18"/>
              </w:rPr>
              <w:t xml:space="preserve"> </w:t>
            </w:r>
            <w:r>
              <w:rPr>
                <w:sz w:val="18"/>
              </w:rPr>
              <w:t>208</w:t>
            </w:r>
          </w:p>
        </w:tc>
        <w:tc>
          <w:tcPr>
            <w:tcW w:w="1080" w:type="dxa"/>
          </w:tcPr>
          <w:p w:rsidR="0089385A" w:rsidRDefault="0089385A">
            <w:pPr>
              <w:tabs>
                <w:tab w:val="left" w:pos="630"/>
              </w:tabs>
              <w:spacing w:after="120" w:line="360" w:lineRule="exact"/>
              <w:jc w:val="center"/>
              <w:rPr>
                <w:sz w:val="18"/>
              </w:rPr>
            </w:pPr>
            <w:r>
              <w:rPr>
                <w:sz w:val="18"/>
              </w:rPr>
              <w:t>-11.0</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4</w:t>
            </w:r>
          </w:p>
        </w:tc>
        <w:tc>
          <w:tcPr>
            <w:tcW w:w="3000" w:type="dxa"/>
          </w:tcPr>
          <w:p w:rsidR="0089385A" w:rsidRDefault="0089385A">
            <w:pPr>
              <w:tabs>
                <w:tab w:val="left" w:pos="630"/>
              </w:tabs>
              <w:spacing w:after="120" w:line="360" w:lineRule="exact"/>
              <w:rPr>
                <w:rFonts w:eastAsia="Arial Unicode MS" w:hint="eastAsia"/>
                <w:sz w:val="18"/>
              </w:rPr>
            </w:pPr>
            <w:r>
              <w:rPr>
                <w:rFonts w:hint="eastAsia"/>
                <w:sz w:val="18"/>
              </w:rPr>
              <w:t>酷刑</w:t>
            </w:r>
          </w:p>
        </w:tc>
        <w:tc>
          <w:tcPr>
            <w:tcW w:w="880" w:type="dxa"/>
          </w:tcPr>
          <w:p w:rsidR="0089385A" w:rsidRDefault="0089385A">
            <w:pPr>
              <w:tabs>
                <w:tab w:val="left" w:pos="630"/>
              </w:tabs>
              <w:spacing w:after="120" w:line="360" w:lineRule="exact"/>
              <w:jc w:val="right"/>
              <w:rPr>
                <w:rFonts w:eastAsia="Arial Unicode MS"/>
                <w:sz w:val="18"/>
              </w:rPr>
            </w:pPr>
            <w:r>
              <w:rPr>
                <w:sz w:val="18"/>
              </w:rPr>
              <w:t>41</w:t>
            </w:r>
            <w:r>
              <w:rPr>
                <w:rFonts w:hint="eastAsia"/>
                <w:sz w:val="18"/>
              </w:rPr>
              <w:t xml:space="preserve"> </w:t>
            </w:r>
            <w:r>
              <w:rPr>
                <w:sz w:val="18"/>
              </w:rPr>
              <w:t>376</w:t>
            </w:r>
          </w:p>
        </w:tc>
        <w:tc>
          <w:tcPr>
            <w:tcW w:w="880" w:type="dxa"/>
          </w:tcPr>
          <w:p w:rsidR="0089385A" w:rsidRDefault="0089385A">
            <w:pPr>
              <w:tabs>
                <w:tab w:val="left" w:pos="630"/>
              </w:tabs>
              <w:spacing w:after="120" w:line="360" w:lineRule="exact"/>
              <w:jc w:val="right"/>
              <w:rPr>
                <w:rFonts w:eastAsia="Arial Unicode MS"/>
                <w:sz w:val="18"/>
              </w:rPr>
            </w:pPr>
            <w:r>
              <w:rPr>
                <w:sz w:val="18"/>
              </w:rPr>
              <w:t>43</w:t>
            </w:r>
            <w:r>
              <w:rPr>
                <w:rFonts w:hint="eastAsia"/>
                <w:sz w:val="18"/>
              </w:rPr>
              <w:t xml:space="preserve"> </w:t>
            </w:r>
            <w:r>
              <w:rPr>
                <w:sz w:val="18"/>
              </w:rPr>
              <w:t>823</w:t>
            </w:r>
          </w:p>
        </w:tc>
        <w:tc>
          <w:tcPr>
            <w:tcW w:w="880" w:type="dxa"/>
          </w:tcPr>
          <w:p w:rsidR="0089385A" w:rsidRDefault="0089385A">
            <w:pPr>
              <w:tabs>
                <w:tab w:val="left" w:pos="630"/>
              </w:tabs>
              <w:spacing w:after="120" w:line="360" w:lineRule="exact"/>
              <w:jc w:val="right"/>
              <w:rPr>
                <w:rFonts w:eastAsia="Arial Unicode MS"/>
                <w:sz w:val="18"/>
              </w:rPr>
            </w:pPr>
            <w:r>
              <w:rPr>
                <w:sz w:val="18"/>
              </w:rPr>
              <w:t>45</w:t>
            </w:r>
            <w:r>
              <w:rPr>
                <w:rFonts w:hint="eastAsia"/>
                <w:sz w:val="18"/>
              </w:rPr>
              <w:t xml:space="preserve"> </w:t>
            </w:r>
            <w:r>
              <w:rPr>
                <w:sz w:val="18"/>
              </w:rPr>
              <w:t>778</w:t>
            </w:r>
          </w:p>
        </w:tc>
        <w:tc>
          <w:tcPr>
            <w:tcW w:w="880" w:type="dxa"/>
          </w:tcPr>
          <w:p w:rsidR="0089385A" w:rsidRDefault="0089385A">
            <w:pPr>
              <w:tabs>
                <w:tab w:val="left" w:pos="630"/>
              </w:tabs>
              <w:spacing w:after="120" w:line="360" w:lineRule="exact"/>
              <w:jc w:val="right"/>
              <w:rPr>
                <w:rFonts w:eastAsia="Arial Unicode MS"/>
                <w:sz w:val="18"/>
              </w:rPr>
            </w:pPr>
            <w:r>
              <w:rPr>
                <w:sz w:val="18"/>
              </w:rPr>
              <w:t>49</w:t>
            </w:r>
            <w:r>
              <w:rPr>
                <w:rFonts w:hint="eastAsia"/>
                <w:sz w:val="18"/>
              </w:rPr>
              <w:t xml:space="preserve"> </w:t>
            </w:r>
            <w:r>
              <w:rPr>
                <w:sz w:val="18"/>
              </w:rPr>
              <w:t>170</w:t>
            </w:r>
          </w:p>
        </w:tc>
        <w:tc>
          <w:tcPr>
            <w:tcW w:w="880" w:type="dxa"/>
          </w:tcPr>
          <w:p w:rsidR="0089385A" w:rsidRDefault="0089385A">
            <w:pPr>
              <w:tabs>
                <w:tab w:val="left" w:pos="630"/>
              </w:tabs>
              <w:spacing w:after="120" w:line="360" w:lineRule="exact"/>
              <w:jc w:val="right"/>
              <w:rPr>
                <w:rFonts w:eastAsia="Arial Unicode MS"/>
                <w:sz w:val="18"/>
              </w:rPr>
            </w:pPr>
            <w:r>
              <w:rPr>
                <w:sz w:val="18"/>
              </w:rPr>
              <w:t>49</w:t>
            </w:r>
            <w:r>
              <w:rPr>
                <w:rFonts w:hint="eastAsia"/>
                <w:sz w:val="18"/>
              </w:rPr>
              <w:t xml:space="preserve"> </w:t>
            </w:r>
            <w:r>
              <w:rPr>
                <w:sz w:val="18"/>
              </w:rPr>
              <w:t>237</w:t>
            </w:r>
          </w:p>
        </w:tc>
        <w:tc>
          <w:tcPr>
            <w:tcW w:w="880" w:type="dxa"/>
          </w:tcPr>
          <w:p w:rsidR="0089385A" w:rsidRDefault="0089385A">
            <w:pPr>
              <w:tabs>
                <w:tab w:val="left" w:pos="630"/>
              </w:tabs>
              <w:spacing w:after="120" w:line="360" w:lineRule="exact"/>
              <w:jc w:val="right"/>
              <w:rPr>
                <w:sz w:val="18"/>
              </w:rPr>
            </w:pPr>
            <w:r>
              <w:rPr>
                <w:sz w:val="18"/>
              </w:rPr>
              <w:t>50</w:t>
            </w:r>
            <w:r>
              <w:rPr>
                <w:rFonts w:hint="eastAsia"/>
                <w:sz w:val="18"/>
              </w:rPr>
              <w:t xml:space="preserve"> </w:t>
            </w:r>
            <w:r>
              <w:rPr>
                <w:sz w:val="18"/>
              </w:rPr>
              <w:t>703</w:t>
            </w:r>
          </w:p>
        </w:tc>
        <w:tc>
          <w:tcPr>
            <w:tcW w:w="1080" w:type="dxa"/>
          </w:tcPr>
          <w:p w:rsidR="0089385A" w:rsidRDefault="0089385A">
            <w:pPr>
              <w:tabs>
                <w:tab w:val="left" w:pos="630"/>
              </w:tabs>
              <w:spacing w:after="120" w:line="360" w:lineRule="exact"/>
              <w:jc w:val="center"/>
              <w:rPr>
                <w:sz w:val="18"/>
              </w:rPr>
            </w:pPr>
            <w:r>
              <w:rPr>
                <w:sz w:val="18"/>
              </w:rPr>
              <w:t>22.5</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5</w:t>
            </w:r>
          </w:p>
        </w:tc>
        <w:tc>
          <w:tcPr>
            <w:tcW w:w="3000" w:type="dxa"/>
          </w:tcPr>
          <w:p w:rsidR="0089385A" w:rsidRDefault="0089385A">
            <w:pPr>
              <w:tabs>
                <w:tab w:val="left" w:pos="630"/>
              </w:tabs>
              <w:spacing w:after="120" w:line="360" w:lineRule="exact"/>
              <w:rPr>
                <w:rFonts w:eastAsia="Arial Unicode MS" w:hint="eastAsia"/>
                <w:sz w:val="18"/>
              </w:rPr>
            </w:pPr>
            <w:r>
              <w:rPr>
                <w:rFonts w:hint="eastAsia"/>
                <w:sz w:val="18"/>
              </w:rPr>
              <w:t>调戏</w:t>
            </w:r>
          </w:p>
        </w:tc>
        <w:tc>
          <w:tcPr>
            <w:tcW w:w="880" w:type="dxa"/>
          </w:tcPr>
          <w:p w:rsidR="0089385A" w:rsidRDefault="0089385A">
            <w:pPr>
              <w:tabs>
                <w:tab w:val="left" w:pos="630"/>
              </w:tabs>
              <w:spacing w:after="120" w:line="360" w:lineRule="exact"/>
              <w:jc w:val="right"/>
              <w:rPr>
                <w:rFonts w:eastAsia="Arial Unicode MS"/>
                <w:sz w:val="18"/>
              </w:rPr>
            </w:pPr>
            <w:r>
              <w:rPr>
                <w:sz w:val="18"/>
              </w:rPr>
              <w:t>30</w:t>
            </w:r>
            <w:r>
              <w:rPr>
                <w:rFonts w:hint="eastAsia"/>
                <w:sz w:val="18"/>
              </w:rPr>
              <w:t xml:space="preserve"> </w:t>
            </w:r>
            <w:r>
              <w:rPr>
                <w:sz w:val="18"/>
              </w:rPr>
              <w:t>959</w:t>
            </w:r>
          </w:p>
        </w:tc>
        <w:tc>
          <w:tcPr>
            <w:tcW w:w="880" w:type="dxa"/>
          </w:tcPr>
          <w:p w:rsidR="0089385A" w:rsidRDefault="0089385A">
            <w:pPr>
              <w:tabs>
                <w:tab w:val="left" w:pos="630"/>
              </w:tabs>
              <w:spacing w:after="120" w:line="360" w:lineRule="exact"/>
              <w:jc w:val="right"/>
              <w:rPr>
                <w:rFonts w:eastAsia="Arial Unicode MS"/>
                <w:sz w:val="18"/>
              </w:rPr>
            </w:pPr>
            <w:r>
              <w:rPr>
                <w:sz w:val="18"/>
              </w:rPr>
              <w:t>32</w:t>
            </w:r>
            <w:r>
              <w:rPr>
                <w:rFonts w:hint="eastAsia"/>
                <w:sz w:val="18"/>
              </w:rPr>
              <w:t xml:space="preserve"> </w:t>
            </w:r>
            <w:r>
              <w:rPr>
                <w:sz w:val="18"/>
              </w:rPr>
              <w:t>311</w:t>
            </w:r>
          </w:p>
        </w:tc>
        <w:tc>
          <w:tcPr>
            <w:tcW w:w="880" w:type="dxa"/>
          </w:tcPr>
          <w:p w:rsidR="0089385A" w:rsidRDefault="0089385A">
            <w:pPr>
              <w:tabs>
                <w:tab w:val="left" w:pos="630"/>
              </w:tabs>
              <w:spacing w:after="120" w:line="360" w:lineRule="exact"/>
              <w:jc w:val="right"/>
              <w:rPr>
                <w:rFonts w:eastAsia="Arial Unicode MS"/>
                <w:sz w:val="18"/>
              </w:rPr>
            </w:pPr>
            <w:r>
              <w:rPr>
                <w:sz w:val="18"/>
              </w:rPr>
              <w:t>32</w:t>
            </w:r>
            <w:r>
              <w:rPr>
                <w:rFonts w:hint="eastAsia"/>
                <w:sz w:val="18"/>
              </w:rPr>
              <w:t xml:space="preserve"> </w:t>
            </w:r>
            <w:r>
              <w:rPr>
                <w:sz w:val="18"/>
              </w:rPr>
              <w:t>940</w:t>
            </w:r>
          </w:p>
        </w:tc>
        <w:tc>
          <w:tcPr>
            <w:tcW w:w="880" w:type="dxa"/>
          </w:tcPr>
          <w:p w:rsidR="0089385A" w:rsidRDefault="0089385A">
            <w:pPr>
              <w:tabs>
                <w:tab w:val="left" w:pos="630"/>
              </w:tabs>
              <w:spacing w:after="120" w:line="360" w:lineRule="exact"/>
              <w:jc w:val="right"/>
              <w:rPr>
                <w:rFonts w:eastAsia="Arial Unicode MS"/>
                <w:sz w:val="18"/>
              </w:rPr>
            </w:pPr>
            <w:r>
              <w:rPr>
                <w:sz w:val="18"/>
              </w:rPr>
              <w:t>34</w:t>
            </w:r>
            <w:r>
              <w:rPr>
                <w:rFonts w:hint="eastAsia"/>
                <w:sz w:val="18"/>
              </w:rPr>
              <w:t xml:space="preserve"> </w:t>
            </w:r>
            <w:r>
              <w:rPr>
                <w:sz w:val="18"/>
              </w:rPr>
              <w:t>124</w:t>
            </w:r>
          </w:p>
        </w:tc>
        <w:tc>
          <w:tcPr>
            <w:tcW w:w="880" w:type="dxa"/>
          </w:tcPr>
          <w:p w:rsidR="0089385A" w:rsidRDefault="0089385A">
            <w:pPr>
              <w:tabs>
                <w:tab w:val="left" w:pos="630"/>
              </w:tabs>
              <w:spacing w:after="120" w:line="360" w:lineRule="exact"/>
              <w:jc w:val="right"/>
              <w:rPr>
                <w:rFonts w:eastAsia="Arial Unicode MS"/>
                <w:sz w:val="18"/>
              </w:rPr>
            </w:pPr>
            <w:r>
              <w:rPr>
                <w:sz w:val="18"/>
              </w:rPr>
              <w:t>33</w:t>
            </w:r>
            <w:r>
              <w:rPr>
                <w:rFonts w:hint="eastAsia"/>
                <w:sz w:val="18"/>
              </w:rPr>
              <w:t xml:space="preserve"> </w:t>
            </w:r>
            <w:r>
              <w:rPr>
                <w:sz w:val="18"/>
              </w:rPr>
              <w:t>943</w:t>
            </w:r>
          </w:p>
        </w:tc>
        <w:tc>
          <w:tcPr>
            <w:tcW w:w="880" w:type="dxa"/>
          </w:tcPr>
          <w:p w:rsidR="0089385A" w:rsidRDefault="0089385A">
            <w:pPr>
              <w:tabs>
                <w:tab w:val="left" w:pos="630"/>
              </w:tabs>
              <w:spacing w:after="120" w:line="360" w:lineRule="exact"/>
              <w:jc w:val="right"/>
              <w:rPr>
                <w:sz w:val="18"/>
              </w:rPr>
            </w:pPr>
            <w:r>
              <w:rPr>
                <w:sz w:val="18"/>
              </w:rPr>
              <w:t>32</w:t>
            </w:r>
            <w:r>
              <w:rPr>
                <w:rFonts w:hint="eastAsia"/>
                <w:sz w:val="18"/>
              </w:rPr>
              <w:t xml:space="preserve"> </w:t>
            </w:r>
            <w:r>
              <w:rPr>
                <w:sz w:val="18"/>
              </w:rPr>
              <w:t>939</w:t>
            </w:r>
          </w:p>
        </w:tc>
        <w:tc>
          <w:tcPr>
            <w:tcW w:w="1080" w:type="dxa"/>
          </w:tcPr>
          <w:p w:rsidR="0089385A" w:rsidRDefault="0089385A">
            <w:pPr>
              <w:tabs>
                <w:tab w:val="left" w:pos="630"/>
              </w:tabs>
              <w:spacing w:after="120" w:line="360" w:lineRule="exact"/>
              <w:jc w:val="center"/>
              <w:rPr>
                <w:sz w:val="18"/>
              </w:rPr>
            </w:pPr>
            <w:r>
              <w:rPr>
                <w:sz w:val="18"/>
              </w:rPr>
              <w:t>6.4</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6</w:t>
            </w:r>
          </w:p>
        </w:tc>
        <w:tc>
          <w:tcPr>
            <w:tcW w:w="3000" w:type="dxa"/>
          </w:tcPr>
          <w:p w:rsidR="0089385A" w:rsidRDefault="0089385A">
            <w:pPr>
              <w:tabs>
                <w:tab w:val="left" w:pos="630"/>
              </w:tabs>
              <w:spacing w:after="120" w:line="360" w:lineRule="exact"/>
              <w:rPr>
                <w:rFonts w:eastAsia="Arial Unicode MS" w:hint="eastAsia"/>
                <w:sz w:val="18"/>
              </w:rPr>
            </w:pPr>
            <w:r>
              <w:rPr>
                <w:rFonts w:hint="eastAsia"/>
                <w:sz w:val="18"/>
              </w:rPr>
              <w:t>性骚扰</w:t>
            </w:r>
          </w:p>
        </w:tc>
        <w:tc>
          <w:tcPr>
            <w:tcW w:w="880" w:type="dxa"/>
          </w:tcPr>
          <w:p w:rsidR="0089385A" w:rsidRDefault="0089385A">
            <w:pPr>
              <w:tabs>
                <w:tab w:val="left" w:pos="630"/>
              </w:tabs>
              <w:spacing w:after="120" w:line="360" w:lineRule="exact"/>
              <w:jc w:val="right"/>
              <w:rPr>
                <w:rFonts w:eastAsia="Arial Unicode MS"/>
                <w:sz w:val="18"/>
              </w:rPr>
            </w:pPr>
            <w:r>
              <w:rPr>
                <w:sz w:val="18"/>
              </w:rPr>
              <w:t>8</w:t>
            </w:r>
            <w:r>
              <w:rPr>
                <w:rFonts w:hint="eastAsia"/>
                <w:sz w:val="18"/>
              </w:rPr>
              <w:t xml:space="preserve"> </w:t>
            </w:r>
            <w:r>
              <w:rPr>
                <w:sz w:val="18"/>
              </w:rPr>
              <w:t>054</w:t>
            </w:r>
          </w:p>
        </w:tc>
        <w:tc>
          <w:tcPr>
            <w:tcW w:w="880" w:type="dxa"/>
          </w:tcPr>
          <w:p w:rsidR="0089385A" w:rsidRDefault="0089385A">
            <w:pPr>
              <w:tabs>
                <w:tab w:val="left" w:pos="630"/>
              </w:tabs>
              <w:spacing w:after="120" w:line="360" w:lineRule="exact"/>
              <w:jc w:val="right"/>
              <w:rPr>
                <w:rFonts w:eastAsia="Arial Unicode MS"/>
                <w:sz w:val="18"/>
              </w:rPr>
            </w:pPr>
            <w:r>
              <w:rPr>
                <w:sz w:val="18"/>
              </w:rPr>
              <w:t>8</w:t>
            </w:r>
            <w:r>
              <w:rPr>
                <w:rFonts w:hint="eastAsia"/>
                <w:sz w:val="18"/>
              </w:rPr>
              <w:t xml:space="preserve"> </w:t>
            </w:r>
            <w:r>
              <w:rPr>
                <w:sz w:val="18"/>
              </w:rPr>
              <w:t>858</w:t>
            </w:r>
          </w:p>
        </w:tc>
        <w:tc>
          <w:tcPr>
            <w:tcW w:w="880" w:type="dxa"/>
          </w:tcPr>
          <w:p w:rsidR="0089385A" w:rsidRDefault="0089385A">
            <w:pPr>
              <w:tabs>
                <w:tab w:val="left" w:pos="630"/>
              </w:tabs>
              <w:spacing w:after="120" w:line="360" w:lineRule="exact"/>
              <w:jc w:val="right"/>
              <w:rPr>
                <w:rFonts w:eastAsia="Arial Unicode MS"/>
                <w:sz w:val="18"/>
              </w:rPr>
            </w:pPr>
            <w:r>
              <w:rPr>
                <w:sz w:val="18"/>
              </w:rPr>
              <w:t>11</w:t>
            </w:r>
            <w:r>
              <w:rPr>
                <w:rFonts w:hint="eastAsia"/>
                <w:sz w:val="18"/>
              </w:rPr>
              <w:t xml:space="preserve"> </w:t>
            </w:r>
            <w:r>
              <w:rPr>
                <w:sz w:val="18"/>
              </w:rPr>
              <w:t>024</w:t>
            </w:r>
          </w:p>
        </w:tc>
        <w:tc>
          <w:tcPr>
            <w:tcW w:w="880" w:type="dxa"/>
          </w:tcPr>
          <w:p w:rsidR="0089385A" w:rsidRDefault="0089385A">
            <w:pPr>
              <w:tabs>
                <w:tab w:val="left" w:pos="630"/>
              </w:tabs>
              <w:spacing w:after="120" w:line="360" w:lineRule="exact"/>
              <w:jc w:val="right"/>
              <w:rPr>
                <w:rFonts w:eastAsia="Arial Unicode MS"/>
                <w:sz w:val="18"/>
              </w:rPr>
            </w:pPr>
            <w:r>
              <w:rPr>
                <w:sz w:val="18"/>
              </w:rPr>
              <w:t>9</w:t>
            </w:r>
            <w:r>
              <w:rPr>
                <w:rFonts w:hint="eastAsia"/>
                <w:sz w:val="18"/>
              </w:rPr>
              <w:t xml:space="preserve"> </w:t>
            </w:r>
            <w:r>
              <w:rPr>
                <w:sz w:val="18"/>
              </w:rPr>
              <w:t>746</w:t>
            </w:r>
          </w:p>
        </w:tc>
        <w:tc>
          <w:tcPr>
            <w:tcW w:w="880" w:type="dxa"/>
          </w:tcPr>
          <w:p w:rsidR="0089385A" w:rsidRDefault="0089385A">
            <w:pPr>
              <w:tabs>
                <w:tab w:val="left" w:pos="630"/>
              </w:tabs>
              <w:spacing w:after="120" w:line="360" w:lineRule="exact"/>
              <w:jc w:val="right"/>
              <w:rPr>
                <w:rFonts w:eastAsia="Arial Unicode MS"/>
                <w:sz w:val="18"/>
              </w:rPr>
            </w:pPr>
            <w:r>
              <w:rPr>
                <w:sz w:val="18"/>
              </w:rPr>
              <w:t>10</w:t>
            </w:r>
            <w:r>
              <w:rPr>
                <w:rFonts w:hint="eastAsia"/>
                <w:sz w:val="18"/>
              </w:rPr>
              <w:t xml:space="preserve"> </w:t>
            </w:r>
            <w:r>
              <w:rPr>
                <w:sz w:val="18"/>
              </w:rPr>
              <w:t>155</w:t>
            </w:r>
          </w:p>
        </w:tc>
        <w:tc>
          <w:tcPr>
            <w:tcW w:w="880" w:type="dxa"/>
          </w:tcPr>
          <w:p w:rsidR="0089385A" w:rsidRDefault="0089385A">
            <w:pPr>
              <w:tabs>
                <w:tab w:val="left" w:pos="630"/>
              </w:tabs>
              <w:spacing w:after="120" w:line="360" w:lineRule="exact"/>
              <w:jc w:val="right"/>
              <w:rPr>
                <w:sz w:val="18"/>
              </w:rPr>
            </w:pPr>
            <w:r>
              <w:rPr>
                <w:sz w:val="18"/>
              </w:rPr>
              <w:t>12</w:t>
            </w:r>
            <w:r>
              <w:rPr>
                <w:rFonts w:hint="eastAsia"/>
                <w:sz w:val="18"/>
              </w:rPr>
              <w:t xml:space="preserve"> </w:t>
            </w:r>
            <w:r>
              <w:rPr>
                <w:sz w:val="18"/>
              </w:rPr>
              <w:t>325</w:t>
            </w:r>
          </w:p>
        </w:tc>
        <w:tc>
          <w:tcPr>
            <w:tcW w:w="1080" w:type="dxa"/>
          </w:tcPr>
          <w:p w:rsidR="0089385A" w:rsidRDefault="0089385A">
            <w:pPr>
              <w:tabs>
                <w:tab w:val="left" w:pos="630"/>
              </w:tabs>
              <w:spacing w:after="120" w:line="360" w:lineRule="exact"/>
              <w:jc w:val="center"/>
              <w:rPr>
                <w:sz w:val="18"/>
              </w:rPr>
            </w:pPr>
            <w:r>
              <w:rPr>
                <w:sz w:val="18"/>
              </w:rPr>
              <w:t>53.0</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7</w:t>
            </w:r>
          </w:p>
        </w:tc>
        <w:tc>
          <w:tcPr>
            <w:tcW w:w="3000" w:type="dxa"/>
          </w:tcPr>
          <w:p w:rsidR="0089385A" w:rsidRDefault="0089385A">
            <w:pPr>
              <w:pStyle w:val="a3"/>
              <w:tabs>
                <w:tab w:val="left" w:pos="630"/>
              </w:tabs>
              <w:adjustRightInd w:val="0"/>
              <w:spacing w:after="120" w:line="360" w:lineRule="exact"/>
              <w:textAlignment w:val="baseline"/>
              <w:rPr>
                <w:rFonts w:eastAsia="Arial Unicode MS" w:hint="eastAsia"/>
                <w:kern w:val="0"/>
                <w:szCs w:val="20"/>
              </w:rPr>
            </w:pPr>
            <w:r>
              <w:rPr>
                <w:rFonts w:hint="eastAsia"/>
                <w:kern w:val="0"/>
                <w:szCs w:val="20"/>
              </w:rPr>
              <w:t>输入女童</w:t>
            </w:r>
          </w:p>
        </w:tc>
        <w:tc>
          <w:tcPr>
            <w:tcW w:w="880" w:type="dxa"/>
          </w:tcPr>
          <w:p w:rsidR="0089385A" w:rsidRDefault="0089385A">
            <w:pPr>
              <w:tabs>
                <w:tab w:val="left" w:pos="630"/>
              </w:tabs>
              <w:spacing w:after="120" w:line="360" w:lineRule="exact"/>
              <w:jc w:val="right"/>
              <w:rPr>
                <w:rFonts w:eastAsia="Arial Unicode MS"/>
                <w:sz w:val="18"/>
              </w:rPr>
            </w:pPr>
            <w:r>
              <w:rPr>
                <w:sz w:val="18"/>
              </w:rPr>
              <w:t>146</w:t>
            </w:r>
          </w:p>
        </w:tc>
        <w:tc>
          <w:tcPr>
            <w:tcW w:w="880" w:type="dxa"/>
          </w:tcPr>
          <w:p w:rsidR="0089385A" w:rsidRDefault="0089385A">
            <w:pPr>
              <w:tabs>
                <w:tab w:val="left" w:pos="630"/>
              </w:tabs>
              <w:spacing w:after="120" w:line="360" w:lineRule="exact"/>
              <w:jc w:val="right"/>
              <w:rPr>
                <w:rFonts w:eastAsia="Arial Unicode MS"/>
                <w:sz w:val="18"/>
              </w:rPr>
            </w:pPr>
            <w:r>
              <w:rPr>
                <w:sz w:val="18"/>
              </w:rPr>
              <w:t>1</w:t>
            </w:r>
          </w:p>
        </w:tc>
        <w:tc>
          <w:tcPr>
            <w:tcW w:w="880" w:type="dxa"/>
          </w:tcPr>
          <w:p w:rsidR="0089385A" w:rsidRDefault="0089385A">
            <w:pPr>
              <w:tabs>
                <w:tab w:val="left" w:pos="630"/>
              </w:tabs>
              <w:spacing w:after="120" w:line="360" w:lineRule="exact"/>
              <w:jc w:val="right"/>
              <w:rPr>
                <w:rFonts w:eastAsia="Arial Unicode MS"/>
                <w:sz w:val="18"/>
              </w:rPr>
            </w:pPr>
            <w:r>
              <w:rPr>
                <w:sz w:val="18"/>
              </w:rPr>
              <w:t>64</w:t>
            </w:r>
          </w:p>
        </w:tc>
        <w:tc>
          <w:tcPr>
            <w:tcW w:w="880" w:type="dxa"/>
          </w:tcPr>
          <w:p w:rsidR="0089385A" w:rsidRDefault="0089385A">
            <w:pPr>
              <w:tabs>
                <w:tab w:val="left" w:pos="630"/>
              </w:tabs>
              <w:spacing w:after="120" w:line="360" w:lineRule="exact"/>
              <w:jc w:val="right"/>
              <w:rPr>
                <w:rFonts w:eastAsia="Arial Unicode MS"/>
                <w:sz w:val="18"/>
              </w:rPr>
            </w:pPr>
            <w:r>
              <w:rPr>
                <w:sz w:val="18"/>
              </w:rPr>
              <w:t>114</w:t>
            </w:r>
          </w:p>
        </w:tc>
        <w:tc>
          <w:tcPr>
            <w:tcW w:w="880" w:type="dxa"/>
          </w:tcPr>
          <w:p w:rsidR="0089385A" w:rsidRDefault="0089385A">
            <w:pPr>
              <w:tabs>
                <w:tab w:val="left" w:pos="630"/>
              </w:tabs>
              <w:spacing w:after="120" w:line="360" w:lineRule="exact"/>
              <w:jc w:val="right"/>
              <w:rPr>
                <w:rFonts w:eastAsia="Arial Unicode MS"/>
                <w:sz w:val="18"/>
              </w:rPr>
            </w:pPr>
            <w:r>
              <w:rPr>
                <w:sz w:val="18"/>
              </w:rPr>
              <w:t>76</w:t>
            </w:r>
          </w:p>
        </w:tc>
        <w:tc>
          <w:tcPr>
            <w:tcW w:w="880" w:type="dxa"/>
          </w:tcPr>
          <w:p w:rsidR="0089385A" w:rsidRDefault="0089385A">
            <w:pPr>
              <w:tabs>
                <w:tab w:val="left" w:pos="630"/>
              </w:tabs>
              <w:spacing w:after="120" w:line="360" w:lineRule="exact"/>
              <w:jc w:val="right"/>
              <w:rPr>
                <w:sz w:val="18"/>
              </w:rPr>
            </w:pPr>
            <w:r>
              <w:rPr>
                <w:sz w:val="18"/>
              </w:rPr>
              <w:t>46</w:t>
            </w:r>
          </w:p>
        </w:tc>
        <w:tc>
          <w:tcPr>
            <w:tcW w:w="1080" w:type="dxa"/>
          </w:tcPr>
          <w:p w:rsidR="0089385A" w:rsidRDefault="0089385A">
            <w:pPr>
              <w:tabs>
                <w:tab w:val="left" w:pos="630"/>
              </w:tabs>
              <w:spacing w:after="120" w:line="360" w:lineRule="exact"/>
              <w:jc w:val="center"/>
              <w:rPr>
                <w:sz w:val="18"/>
              </w:rPr>
            </w:pPr>
            <w:r>
              <w:rPr>
                <w:sz w:val="18"/>
              </w:rPr>
              <w:t>-68.5</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8</w:t>
            </w:r>
          </w:p>
        </w:tc>
        <w:tc>
          <w:tcPr>
            <w:tcW w:w="3000" w:type="dxa"/>
          </w:tcPr>
          <w:p w:rsidR="0089385A" w:rsidRDefault="0089385A">
            <w:pPr>
              <w:tabs>
                <w:tab w:val="left" w:pos="630"/>
              </w:tabs>
              <w:spacing w:after="120" w:line="360" w:lineRule="exact"/>
              <w:rPr>
                <w:rFonts w:eastAsia="Arial Unicode MS" w:hint="eastAsia"/>
                <w:sz w:val="18"/>
              </w:rPr>
            </w:pPr>
            <w:r>
              <w:rPr>
                <w:rFonts w:hint="eastAsia"/>
                <w:sz w:val="18"/>
              </w:rPr>
              <w:t>《禁止殉夫自焚法》</w:t>
            </w:r>
          </w:p>
        </w:tc>
        <w:tc>
          <w:tcPr>
            <w:tcW w:w="880" w:type="dxa"/>
          </w:tcPr>
          <w:p w:rsidR="0089385A" w:rsidRDefault="0089385A">
            <w:pPr>
              <w:tabs>
                <w:tab w:val="left" w:pos="630"/>
              </w:tabs>
              <w:spacing w:after="120" w:line="360" w:lineRule="exact"/>
              <w:jc w:val="right"/>
              <w:rPr>
                <w:rFonts w:eastAsia="Arial Unicode MS"/>
                <w:sz w:val="18"/>
              </w:rPr>
            </w:pPr>
            <w:r>
              <w:rPr>
                <w:sz w:val="18"/>
              </w:rPr>
              <w:t>0</w:t>
            </w:r>
          </w:p>
        </w:tc>
        <w:tc>
          <w:tcPr>
            <w:tcW w:w="880" w:type="dxa"/>
          </w:tcPr>
          <w:p w:rsidR="0089385A" w:rsidRDefault="0089385A">
            <w:pPr>
              <w:tabs>
                <w:tab w:val="left" w:pos="630"/>
              </w:tabs>
              <w:spacing w:after="120" w:line="360" w:lineRule="exact"/>
              <w:jc w:val="right"/>
              <w:rPr>
                <w:rFonts w:eastAsia="Arial Unicode MS"/>
                <w:sz w:val="18"/>
              </w:rPr>
            </w:pPr>
            <w:r>
              <w:rPr>
                <w:sz w:val="18"/>
              </w:rPr>
              <w:t>0</w:t>
            </w:r>
          </w:p>
        </w:tc>
        <w:tc>
          <w:tcPr>
            <w:tcW w:w="880" w:type="dxa"/>
          </w:tcPr>
          <w:p w:rsidR="0089385A" w:rsidRDefault="0089385A">
            <w:pPr>
              <w:tabs>
                <w:tab w:val="left" w:pos="630"/>
              </w:tabs>
              <w:spacing w:after="120" w:line="360" w:lineRule="exact"/>
              <w:jc w:val="right"/>
              <w:rPr>
                <w:rFonts w:eastAsia="Arial Unicode MS"/>
                <w:sz w:val="18"/>
              </w:rPr>
            </w:pPr>
            <w:r>
              <w:rPr>
                <w:sz w:val="18"/>
              </w:rPr>
              <w:t>0</w:t>
            </w:r>
          </w:p>
        </w:tc>
        <w:tc>
          <w:tcPr>
            <w:tcW w:w="880" w:type="dxa"/>
          </w:tcPr>
          <w:p w:rsidR="0089385A" w:rsidRDefault="0089385A">
            <w:pPr>
              <w:tabs>
                <w:tab w:val="left" w:pos="630"/>
              </w:tabs>
              <w:spacing w:after="120" w:line="360" w:lineRule="exact"/>
              <w:jc w:val="right"/>
              <w:rPr>
                <w:rFonts w:eastAsia="Arial Unicode MS"/>
                <w:sz w:val="18"/>
              </w:rPr>
            </w:pPr>
            <w:r>
              <w:rPr>
                <w:sz w:val="18"/>
              </w:rPr>
              <w:t>0</w:t>
            </w:r>
          </w:p>
        </w:tc>
        <w:tc>
          <w:tcPr>
            <w:tcW w:w="880" w:type="dxa"/>
          </w:tcPr>
          <w:p w:rsidR="0089385A" w:rsidRDefault="0089385A">
            <w:pPr>
              <w:tabs>
                <w:tab w:val="left" w:pos="630"/>
              </w:tabs>
              <w:spacing w:after="120" w:line="360" w:lineRule="exact"/>
              <w:jc w:val="right"/>
              <w:rPr>
                <w:rFonts w:eastAsia="Arial Unicode MS"/>
                <w:sz w:val="18"/>
              </w:rPr>
            </w:pPr>
            <w:r>
              <w:rPr>
                <w:sz w:val="18"/>
              </w:rPr>
              <w:t>0</w:t>
            </w:r>
          </w:p>
        </w:tc>
        <w:tc>
          <w:tcPr>
            <w:tcW w:w="880" w:type="dxa"/>
          </w:tcPr>
          <w:p w:rsidR="0089385A" w:rsidRDefault="0089385A">
            <w:pPr>
              <w:tabs>
                <w:tab w:val="left" w:pos="630"/>
              </w:tabs>
              <w:spacing w:after="120" w:line="360" w:lineRule="exact"/>
              <w:jc w:val="right"/>
              <w:rPr>
                <w:sz w:val="18"/>
              </w:rPr>
            </w:pPr>
            <w:r>
              <w:rPr>
                <w:sz w:val="18"/>
              </w:rPr>
              <w:t>0</w:t>
            </w:r>
          </w:p>
        </w:tc>
        <w:tc>
          <w:tcPr>
            <w:tcW w:w="1080" w:type="dxa"/>
          </w:tcPr>
          <w:p w:rsidR="0089385A" w:rsidRDefault="0089385A">
            <w:pPr>
              <w:tabs>
                <w:tab w:val="left" w:pos="630"/>
              </w:tabs>
              <w:spacing w:after="120" w:line="360" w:lineRule="exact"/>
              <w:jc w:val="center"/>
              <w:rPr>
                <w:sz w:val="18"/>
              </w:rPr>
            </w:pPr>
            <w:r>
              <w:rPr>
                <w:sz w:val="18"/>
              </w:rPr>
              <w:t>0</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9</w:t>
            </w:r>
          </w:p>
        </w:tc>
        <w:tc>
          <w:tcPr>
            <w:tcW w:w="3000" w:type="dxa"/>
          </w:tcPr>
          <w:p w:rsidR="0089385A" w:rsidRDefault="0089385A">
            <w:pPr>
              <w:tabs>
                <w:tab w:val="left" w:pos="630"/>
              </w:tabs>
              <w:spacing w:after="120" w:line="360" w:lineRule="exact"/>
              <w:rPr>
                <w:rFonts w:eastAsia="Arial Unicode MS" w:hint="eastAsia"/>
                <w:sz w:val="18"/>
              </w:rPr>
            </w:pPr>
            <w:r>
              <w:rPr>
                <w:rFonts w:hint="eastAsia"/>
                <w:sz w:val="18"/>
              </w:rPr>
              <w:t>《（防止）不道德贩卖法》</w:t>
            </w:r>
          </w:p>
        </w:tc>
        <w:tc>
          <w:tcPr>
            <w:tcW w:w="880" w:type="dxa"/>
          </w:tcPr>
          <w:p w:rsidR="0089385A" w:rsidRDefault="0089385A">
            <w:pPr>
              <w:tabs>
                <w:tab w:val="left" w:pos="630"/>
              </w:tabs>
              <w:spacing w:after="120" w:line="360" w:lineRule="exact"/>
              <w:jc w:val="right"/>
              <w:rPr>
                <w:rFonts w:eastAsia="Arial Unicode MS"/>
                <w:sz w:val="18"/>
              </w:rPr>
            </w:pPr>
            <w:r>
              <w:rPr>
                <w:sz w:val="18"/>
              </w:rPr>
              <w:t>8</w:t>
            </w:r>
            <w:r>
              <w:rPr>
                <w:rFonts w:hint="eastAsia"/>
                <w:sz w:val="18"/>
              </w:rPr>
              <w:t xml:space="preserve"> </w:t>
            </w:r>
            <w:r>
              <w:rPr>
                <w:sz w:val="18"/>
              </w:rPr>
              <w:t>695</w:t>
            </w:r>
          </w:p>
        </w:tc>
        <w:tc>
          <w:tcPr>
            <w:tcW w:w="880" w:type="dxa"/>
          </w:tcPr>
          <w:p w:rsidR="0089385A" w:rsidRDefault="0089385A">
            <w:pPr>
              <w:tabs>
                <w:tab w:val="left" w:pos="630"/>
              </w:tabs>
              <w:spacing w:after="120" w:line="360" w:lineRule="exact"/>
              <w:jc w:val="right"/>
              <w:rPr>
                <w:rFonts w:eastAsia="Arial Unicode MS"/>
                <w:sz w:val="18"/>
              </w:rPr>
            </w:pPr>
            <w:r>
              <w:rPr>
                <w:sz w:val="18"/>
              </w:rPr>
              <w:t>9</w:t>
            </w:r>
            <w:r>
              <w:rPr>
                <w:rFonts w:hint="eastAsia"/>
                <w:sz w:val="18"/>
              </w:rPr>
              <w:t xml:space="preserve"> </w:t>
            </w:r>
            <w:r>
              <w:rPr>
                <w:sz w:val="18"/>
              </w:rPr>
              <w:t>363</w:t>
            </w:r>
          </w:p>
        </w:tc>
        <w:tc>
          <w:tcPr>
            <w:tcW w:w="880" w:type="dxa"/>
          </w:tcPr>
          <w:p w:rsidR="0089385A" w:rsidRDefault="0089385A">
            <w:pPr>
              <w:tabs>
                <w:tab w:val="left" w:pos="630"/>
              </w:tabs>
              <w:spacing w:after="120" w:line="360" w:lineRule="exact"/>
              <w:jc w:val="right"/>
              <w:rPr>
                <w:rFonts w:eastAsia="Arial Unicode MS"/>
                <w:sz w:val="18"/>
              </w:rPr>
            </w:pPr>
            <w:r>
              <w:rPr>
                <w:sz w:val="18"/>
              </w:rPr>
              <w:t>9</w:t>
            </w:r>
            <w:r>
              <w:rPr>
                <w:rFonts w:hint="eastAsia"/>
                <w:sz w:val="18"/>
              </w:rPr>
              <w:t xml:space="preserve"> </w:t>
            </w:r>
            <w:r>
              <w:rPr>
                <w:sz w:val="18"/>
              </w:rPr>
              <w:t>515</w:t>
            </w:r>
          </w:p>
        </w:tc>
        <w:tc>
          <w:tcPr>
            <w:tcW w:w="880" w:type="dxa"/>
          </w:tcPr>
          <w:p w:rsidR="0089385A" w:rsidRDefault="0089385A">
            <w:pPr>
              <w:tabs>
                <w:tab w:val="left" w:pos="630"/>
              </w:tabs>
              <w:spacing w:after="120" w:line="360" w:lineRule="exact"/>
              <w:jc w:val="right"/>
              <w:rPr>
                <w:rFonts w:eastAsia="Arial Unicode MS"/>
                <w:sz w:val="18"/>
              </w:rPr>
            </w:pPr>
            <w:r>
              <w:rPr>
                <w:sz w:val="18"/>
              </w:rPr>
              <w:t>8</w:t>
            </w:r>
            <w:r>
              <w:rPr>
                <w:rFonts w:hint="eastAsia"/>
                <w:sz w:val="18"/>
              </w:rPr>
              <w:t xml:space="preserve"> </w:t>
            </w:r>
            <w:r>
              <w:rPr>
                <w:sz w:val="18"/>
              </w:rPr>
              <w:t>796</w:t>
            </w:r>
          </w:p>
        </w:tc>
        <w:tc>
          <w:tcPr>
            <w:tcW w:w="880" w:type="dxa"/>
          </w:tcPr>
          <w:p w:rsidR="0089385A" w:rsidRDefault="0089385A">
            <w:pPr>
              <w:tabs>
                <w:tab w:val="left" w:pos="630"/>
              </w:tabs>
              <w:spacing w:after="120" w:line="360" w:lineRule="exact"/>
              <w:jc w:val="right"/>
              <w:rPr>
                <w:rFonts w:eastAsia="Arial Unicode MS"/>
                <w:sz w:val="18"/>
              </w:rPr>
            </w:pPr>
            <w:r>
              <w:rPr>
                <w:sz w:val="18"/>
              </w:rPr>
              <w:t>11</w:t>
            </w:r>
            <w:r>
              <w:rPr>
                <w:rFonts w:hint="eastAsia"/>
                <w:sz w:val="18"/>
              </w:rPr>
              <w:t xml:space="preserve"> </w:t>
            </w:r>
            <w:r>
              <w:rPr>
                <w:sz w:val="18"/>
              </w:rPr>
              <w:t>242</w:t>
            </w:r>
          </w:p>
        </w:tc>
        <w:tc>
          <w:tcPr>
            <w:tcW w:w="880" w:type="dxa"/>
          </w:tcPr>
          <w:p w:rsidR="0089385A" w:rsidRDefault="0089385A">
            <w:pPr>
              <w:tabs>
                <w:tab w:val="left" w:pos="630"/>
              </w:tabs>
              <w:spacing w:after="120" w:line="360" w:lineRule="exact"/>
              <w:jc w:val="right"/>
              <w:rPr>
                <w:sz w:val="18"/>
              </w:rPr>
            </w:pPr>
            <w:r>
              <w:rPr>
                <w:sz w:val="18"/>
              </w:rPr>
              <w:t>5</w:t>
            </w:r>
            <w:r>
              <w:rPr>
                <w:rFonts w:hint="eastAsia"/>
                <w:sz w:val="18"/>
              </w:rPr>
              <w:t xml:space="preserve"> </w:t>
            </w:r>
            <w:r>
              <w:rPr>
                <w:sz w:val="18"/>
              </w:rPr>
              <w:t>510</w:t>
            </w:r>
          </w:p>
        </w:tc>
        <w:tc>
          <w:tcPr>
            <w:tcW w:w="1080" w:type="dxa"/>
          </w:tcPr>
          <w:p w:rsidR="0089385A" w:rsidRDefault="0089385A">
            <w:pPr>
              <w:tabs>
                <w:tab w:val="left" w:pos="630"/>
              </w:tabs>
              <w:spacing w:after="120" w:line="360" w:lineRule="exact"/>
              <w:jc w:val="center"/>
              <w:rPr>
                <w:sz w:val="18"/>
              </w:rPr>
            </w:pPr>
            <w:r>
              <w:rPr>
                <w:sz w:val="18"/>
              </w:rPr>
              <w:t>-36.6</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10</w:t>
            </w:r>
          </w:p>
        </w:tc>
        <w:tc>
          <w:tcPr>
            <w:tcW w:w="3000" w:type="dxa"/>
          </w:tcPr>
          <w:p w:rsidR="0089385A" w:rsidRDefault="0089385A">
            <w:pPr>
              <w:tabs>
                <w:tab w:val="left" w:pos="630"/>
              </w:tabs>
              <w:spacing w:after="120" w:line="360" w:lineRule="exact"/>
              <w:rPr>
                <w:rFonts w:eastAsia="Arial Unicode MS" w:hint="eastAsia"/>
                <w:sz w:val="18"/>
              </w:rPr>
            </w:pPr>
            <w:r>
              <w:rPr>
                <w:rFonts w:hint="eastAsia"/>
                <w:sz w:val="18"/>
              </w:rPr>
              <w:t>《</w:t>
            </w:r>
            <w:r>
              <w:rPr>
                <w:rFonts w:hint="eastAsia"/>
                <w:color w:val="000000"/>
                <w:sz w:val="18"/>
                <w:lang w:val="en-GB"/>
              </w:rPr>
              <w:t>（禁止）有伤风化表现妇女法</w:t>
            </w:r>
            <w:r>
              <w:rPr>
                <w:rFonts w:hint="eastAsia"/>
                <w:sz w:val="18"/>
              </w:rPr>
              <w:t>》</w:t>
            </w:r>
          </w:p>
        </w:tc>
        <w:tc>
          <w:tcPr>
            <w:tcW w:w="880" w:type="dxa"/>
          </w:tcPr>
          <w:p w:rsidR="0089385A" w:rsidRDefault="0089385A">
            <w:pPr>
              <w:tabs>
                <w:tab w:val="left" w:pos="630"/>
              </w:tabs>
              <w:spacing w:after="120" w:line="360" w:lineRule="exact"/>
              <w:jc w:val="right"/>
              <w:rPr>
                <w:rFonts w:eastAsia="Arial Unicode MS"/>
                <w:sz w:val="18"/>
              </w:rPr>
            </w:pPr>
            <w:r>
              <w:rPr>
                <w:sz w:val="18"/>
              </w:rPr>
              <w:t>190</w:t>
            </w:r>
          </w:p>
        </w:tc>
        <w:tc>
          <w:tcPr>
            <w:tcW w:w="880" w:type="dxa"/>
          </w:tcPr>
          <w:p w:rsidR="0089385A" w:rsidRDefault="0089385A">
            <w:pPr>
              <w:tabs>
                <w:tab w:val="left" w:pos="630"/>
              </w:tabs>
              <w:spacing w:after="120" w:line="360" w:lineRule="exact"/>
              <w:jc w:val="right"/>
              <w:rPr>
                <w:rFonts w:eastAsia="Arial Unicode MS"/>
                <w:sz w:val="18"/>
              </w:rPr>
            </w:pPr>
            <w:r>
              <w:rPr>
                <w:sz w:val="18"/>
              </w:rPr>
              <w:t>222</w:t>
            </w:r>
          </w:p>
        </w:tc>
        <w:tc>
          <w:tcPr>
            <w:tcW w:w="880" w:type="dxa"/>
          </w:tcPr>
          <w:p w:rsidR="0089385A" w:rsidRDefault="0089385A">
            <w:pPr>
              <w:tabs>
                <w:tab w:val="left" w:pos="630"/>
              </w:tabs>
              <w:spacing w:after="120" w:line="360" w:lineRule="exact"/>
              <w:jc w:val="right"/>
              <w:rPr>
                <w:rFonts w:eastAsia="Arial Unicode MS"/>
                <w:sz w:val="18"/>
              </w:rPr>
            </w:pPr>
            <w:r>
              <w:rPr>
                <w:sz w:val="18"/>
              </w:rPr>
              <w:t>662</w:t>
            </w:r>
          </w:p>
        </w:tc>
        <w:tc>
          <w:tcPr>
            <w:tcW w:w="880" w:type="dxa"/>
          </w:tcPr>
          <w:p w:rsidR="0089385A" w:rsidRDefault="0089385A">
            <w:pPr>
              <w:tabs>
                <w:tab w:val="left" w:pos="630"/>
              </w:tabs>
              <w:spacing w:after="120" w:line="360" w:lineRule="exact"/>
              <w:jc w:val="right"/>
              <w:rPr>
                <w:rFonts w:eastAsia="Arial Unicode MS"/>
                <w:sz w:val="18"/>
              </w:rPr>
            </w:pPr>
            <w:r>
              <w:rPr>
                <w:sz w:val="18"/>
              </w:rPr>
              <w:t>1</w:t>
            </w:r>
            <w:r>
              <w:rPr>
                <w:rFonts w:hint="eastAsia"/>
                <w:sz w:val="18"/>
              </w:rPr>
              <w:t xml:space="preserve"> </w:t>
            </w:r>
            <w:r>
              <w:rPr>
                <w:sz w:val="18"/>
              </w:rPr>
              <w:t>052</w:t>
            </w:r>
          </w:p>
        </w:tc>
        <w:tc>
          <w:tcPr>
            <w:tcW w:w="880" w:type="dxa"/>
          </w:tcPr>
          <w:p w:rsidR="0089385A" w:rsidRDefault="0089385A">
            <w:pPr>
              <w:tabs>
                <w:tab w:val="left" w:pos="630"/>
              </w:tabs>
              <w:spacing w:after="120" w:line="360" w:lineRule="exact"/>
              <w:jc w:val="right"/>
              <w:rPr>
                <w:rFonts w:eastAsia="Arial Unicode MS"/>
                <w:sz w:val="18"/>
              </w:rPr>
            </w:pPr>
            <w:r>
              <w:rPr>
                <w:sz w:val="18"/>
              </w:rPr>
              <w:t>2</w:t>
            </w:r>
            <w:r>
              <w:rPr>
                <w:rFonts w:hint="eastAsia"/>
                <w:sz w:val="18"/>
              </w:rPr>
              <w:t xml:space="preserve"> </w:t>
            </w:r>
            <w:r>
              <w:rPr>
                <w:sz w:val="18"/>
              </w:rPr>
              <w:t>506</w:t>
            </w:r>
          </w:p>
        </w:tc>
        <w:tc>
          <w:tcPr>
            <w:tcW w:w="880" w:type="dxa"/>
          </w:tcPr>
          <w:p w:rsidR="0089385A" w:rsidRDefault="0089385A">
            <w:pPr>
              <w:tabs>
                <w:tab w:val="left" w:pos="630"/>
              </w:tabs>
              <w:spacing w:after="120" w:line="360" w:lineRule="exact"/>
              <w:jc w:val="right"/>
              <w:rPr>
                <w:sz w:val="18"/>
              </w:rPr>
            </w:pPr>
            <w:r>
              <w:rPr>
                <w:sz w:val="18"/>
              </w:rPr>
              <w:t>1</w:t>
            </w:r>
            <w:r>
              <w:rPr>
                <w:rFonts w:hint="eastAsia"/>
                <w:sz w:val="18"/>
              </w:rPr>
              <w:t xml:space="preserve"> </w:t>
            </w:r>
            <w:r>
              <w:rPr>
                <w:sz w:val="18"/>
              </w:rPr>
              <w:t>043</w:t>
            </w:r>
          </w:p>
        </w:tc>
        <w:tc>
          <w:tcPr>
            <w:tcW w:w="1080" w:type="dxa"/>
          </w:tcPr>
          <w:p w:rsidR="0089385A" w:rsidRDefault="0089385A">
            <w:pPr>
              <w:tabs>
                <w:tab w:val="left" w:pos="630"/>
              </w:tabs>
              <w:spacing w:after="120" w:line="360" w:lineRule="exact"/>
              <w:jc w:val="center"/>
              <w:rPr>
                <w:sz w:val="18"/>
              </w:rPr>
            </w:pPr>
            <w:r>
              <w:rPr>
                <w:sz w:val="18"/>
              </w:rPr>
              <w:t>448.9</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sz w:val="18"/>
              </w:rPr>
            </w:pPr>
            <w:r>
              <w:rPr>
                <w:sz w:val="18"/>
              </w:rPr>
              <w:t>11</w:t>
            </w:r>
          </w:p>
        </w:tc>
        <w:tc>
          <w:tcPr>
            <w:tcW w:w="3000" w:type="dxa"/>
          </w:tcPr>
          <w:p w:rsidR="0089385A" w:rsidRDefault="0089385A">
            <w:pPr>
              <w:tabs>
                <w:tab w:val="left" w:pos="630"/>
              </w:tabs>
              <w:spacing w:after="120" w:line="360" w:lineRule="exact"/>
              <w:rPr>
                <w:rFonts w:eastAsia="Arial Unicode MS" w:hint="eastAsia"/>
                <w:sz w:val="18"/>
              </w:rPr>
            </w:pPr>
            <w:r>
              <w:rPr>
                <w:rFonts w:hint="eastAsia"/>
                <w:sz w:val="18"/>
              </w:rPr>
              <w:t>《禁止嫁妆法》</w:t>
            </w:r>
          </w:p>
        </w:tc>
        <w:tc>
          <w:tcPr>
            <w:tcW w:w="880" w:type="dxa"/>
          </w:tcPr>
          <w:p w:rsidR="0089385A" w:rsidRDefault="0089385A">
            <w:pPr>
              <w:tabs>
                <w:tab w:val="left" w:pos="630"/>
              </w:tabs>
              <w:spacing w:after="120" w:line="360" w:lineRule="exact"/>
              <w:jc w:val="right"/>
              <w:rPr>
                <w:rFonts w:eastAsia="Arial Unicode MS"/>
                <w:sz w:val="18"/>
              </w:rPr>
            </w:pPr>
            <w:r>
              <w:rPr>
                <w:sz w:val="18"/>
              </w:rPr>
              <w:t>3</w:t>
            </w:r>
            <w:r>
              <w:rPr>
                <w:rFonts w:hint="eastAsia"/>
                <w:sz w:val="18"/>
              </w:rPr>
              <w:t xml:space="preserve"> </w:t>
            </w:r>
            <w:r>
              <w:rPr>
                <w:sz w:val="18"/>
              </w:rPr>
              <w:t>578</w:t>
            </w:r>
          </w:p>
        </w:tc>
        <w:tc>
          <w:tcPr>
            <w:tcW w:w="880" w:type="dxa"/>
          </w:tcPr>
          <w:p w:rsidR="0089385A" w:rsidRDefault="0089385A">
            <w:pPr>
              <w:tabs>
                <w:tab w:val="left" w:pos="630"/>
              </w:tabs>
              <w:spacing w:after="120" w:line="360" w:lineRule="exact"/>
              <w:jc w:val="right"/>
              <w:rPr>
                <w:rFonts w:eastAsia="Arial Unicode MS"/>
                <w:sz w:val="18"/>
              </w:rPr>
            </w:pPr>
            <w:r>
              <w:rPr>
                <w:sz w:val="18"/>
              </w:rPr>
              <w:t>3</w:t>
            </w:r>
            <w:r>
              <w:rPr>
                <w:rFonts w:hint="eastAsia"/>
                <w:sz w:val="18"/>
              </w:rPr>
              <w:t xml:space="preserve"> </w:t>
            </w:r>
            <w:r>
              <w:rPr>
                <w:sz w:val="18"/>
              </w:rPr>
              <w:t>064</w:t>
            </w:r>
          </w:p>
        </w:tc>
        <w:tc>
          <w:tcPr>
            <w:tcW w:w="880" w:type="dxa"/>
          </w:tcPr>
          <w:p w:rsidR="0089385A" w:rsidRDefault="0089385A">
            <w:pPr>
              <w:tabs>
                <w:tab w:val="left" w:pos="630"/>
              </w:tabs>
              <w:spacing w:after="120" w:line="360" w:lineRule="exact"/>
              <w:jc w:val="right"/>
              <w:rPr>
                <w:rFonts w:eastAsia="Arial Unicode MS"/>
                <w:sz w:val="18"/>
              </w:rPr>
            </w:pPr>
            <w:r>
              <w:rPr>
                <w:sz w:val="18"/>
              </w:rPr>
              <w:t>2</w:t>
            </w:r>
            <w:r>
              <w:rPr>
                <w:rFonts w:hint="eastAsia"/>
                <w:sz w:val="18"/>
              </w:rPr>
              <w:t xml:space="preserve"> </w:t>
            </w:r>
            <w:r>
              <w:rPr>
                <w:sz w:val="18"/>
              </w:rPr>
              <w:t>876</w:t>
            </w:r>
          </w:p>
        </w:tc>
        <w:tc>
          <w:tcPr>
            <w:tcW w:w="880" w:type="dxa"/>
          </w:tcPr>
          <w:p w:rsidR="0089385A" w:rsidRDefault="0089385A">
            <w:pPr>
              <w:tabs>
                <w:tab w:val="left" w:pos="630"/>
              </w:tabs>
              <w:spacing w:after="120" w:line="360" w:lineRule="exact"/>
              <w:jc w:val="right"/>
              <w:rPr>
                <w:rFonts w:eastAsia="Arial Unicode MS"/>
                <w:sz w:val="18"/>
              </w:rPr>
            </w:pPr>
            <w:r>
              <w:rPr>
                <w:sz w:val="18"/>
              </w:rPr>
              <w:t>3</w:t>
            </w:r>
            <w:r>
              <w:rPr>
                <w:rFonts w:hint="eastAsia"/>
                <w:sz w:val="18"/>
              </w:rPr>
              <w:t xml:space="preserve"> </w:t>
            </w:r>
            <w:r>
              <w:rPr>
                <w:sz w:val="18"/>
              </w:rPr>
              <w:t>222</w:t>
            </w:r>
          </w:p>
        </w:tc>
        <w:tc>
          <w:tcPr>
            <w:tcW w:w="880" w:type="dxa"/>
          </w:tcPr>
          <w:p w:rsidR="0089385A" w:rsidRDefault="0089385A">
            <w:pPr>
              <w:tabs>
                <w:tab w:val="left" w:pos="630"/>
              </w:tabs>
              <w:spacing w:after="120" w:line="360" w:lineRule="exact"/>
              <w:jc w:val="right"/>
              <w:rPr>
                <w:rFonts w:eastAsia="Arial Unicode MS"/>
                <w:sz w:val="18"/>
              </w:rPr>
            </w:pPr>
            <w:r>
              <w:rPr>
                <w:sz w:val="18"/>
              </w:rPr>
              <w:t>2</w:t>
            </w:r>
            <w:r>
              <w:rPr>
                <w:rFonts w:hint="eastAsia"/>
                <w:sz w:val="18"/>
              </w:rPr>
              <w:t xml:space="preserve"> </w:t>
            </w:r>
            <w:r>
              <w:rPr>
                <w:sz w:val="18"/>
              </w:rPr>
              <w:t>816</w:t>
            </w:r>
          </w:p>
        </w:tc>
        <w:tc>
          <w:tcPr>
            <w:tcW w:w="880" w:type="dxa"/>
          </w:tcPr>
          <w:p w:rsidR="0089385A" w:rsidRDefault="0089385A">
            <w:pPr>
              <w:tabs>
                <w:tab w:val="left" w:pos="630"/>
              </w:tabs>
              <w:spacing w:after="120" w:line="360" w:lineRule="exact"/>
              <w:jc w:val="right"/>
              <w:rPr>
                <w:sz w:val="18"/>
              </w:rPr>
            </w:pPr>
            <w:r>
              <w:rPr>
                <w:sz w:val="18"/>
              </w:rPr>
              <w:t>2</w:t>
            </w:r>
            <w:r>
              <w:rPr>
                <w:rFonts w:hint="eastAsia"/>
                <w:sz w:val="18"/>
              </w:rPr>
              <w:t xml:space="preserve"> </w:t>
            </w:r>
            <w:r>
              <w:rPr>
                <w:sz w:val="18"/>
              </w:rPr>
              <w:t>684</w:t>
            </w:r>
          </w:p>
        </w:tc>
        <w:tc>
          <w:tcPr>
            <w:tcW w:w="1080" w:type="dxa"/>
          </w:tcPr>
          <w:p w:rsidR="0089385A" w:rsidRDefault="0089385A">
            <w:pPr>
              <w:tabs>
                <w:tab w:val="left" w:pos="630"/>
              </w:tabs>
              <w:spacing w:after="120" w:line="360" w:lineRule="exact"/>
              <w:jc w:val="center"/>
              <w:rPr>
                <w:sz w:val="18"/>
              </w:rPr>
            </w:pPr>
            <w:r>
              <w:rPr>
                <w:sz w:val="18"/>
              </w:rPr>
              <w:t>-25.0</w:t>
            </w:r>
          </w:p>
        </w:tc>
      </w:tr>
      <w:tr w:rsidR="0089385A">
        <w:tblPrEx>
          <w:tblCellMar>
            <w:top w:w="0" w:type="dxa"/>
            <w:bottom w:w="0" w:type="dxa"/>
          </w:tblCellMar>
        </w:tblPrEx>
        <w:tc>
          <w:tcPr>
            <w:tcW w:w="480" w:type="dxa"/>
          </w:tcPr>
          <w:p w:rsidR="0089385A" w:rsidRDefault="0089385A">
            <w:pPr>
              <w:tabs>
                <w:tab w:val="left" w:pos="630"/>
              </w:tabs>
              <w:spacing w:after="120" w:line="360" w:lineRule="exact"/>
              <w:rPr>
                <w:rFonts w:ascii="SimHei" w:eastAsia="SimHei"/>
                <w:color w:val="FF0000"/>
                <w:sz w:val="18"/>
              </w:rPr>
            </w:pPr>
          </w:p>
        </w:tc>
        <w:tc>
          <w:tcPr>
            <w:tcW w:w="3000" w:type="dxa"/>
          </w:tcPr>
          <w:p w:rsidR="0089385A" w:rsidRDefault="0089385A">
            <w:pPr>
              <w:pStyle w:val="a3"/>
              <w:tabs>
                <w:tab w:val="left" w:pos="630"/>
              </w:tabs>
              <w:adjustRightInd w:val="0"/>
              <w:spacing w:after="120" w:line="360" w:lineRule="exact"/>
              <w:textAlignment w:val="baseline"/>
              <w:rPr>
                <w:rFonts w:ascii="SimHei" w:eastAsia="SimHei" w:hint="eastAsia"/>
                <w:color w:val="FF0000"/>
                <w:kern w:val="0"/>
                <w:szCs w:val="20"/>
              </w:rPr>
            </w:pPr>
            <w:r>
              <w:rPr>
                <w:rFonts w:ascii="SimHei" w:eastAsia="SimHei" w:hint="eastAsia"/>
                <w:color w:val="FF0000"/>
                <w:kern w:val="0"/>
                <w:szCs w:val="20"/>
              </w:rPr>
              <w:t>总计</w:t>
            </w:r>
          </w:p>
        </w:tc>
        <w:tc>
          <w:tcPr>
            <w:tcW w:w="880" w:type="dxa"/>
          </w:tcPr>
          <w:p w:rsidR="0089385A" w:rsidRDefault="0089385A">
            <w:pPr>
              <w:tabs>
                <w:tab w:val="left" w:pos="630"/>
              </w:tabs>
              <w:spacing w:after="120" w:line="360" w:lineRule="exact"/>
              <w:jc w:val="right"/>
              <w:rPr>
                <w:rFonts w:ascii="SimHei" w:eastAsia="SimHei"/>
                <w:color w:val="FF0000"/>
                <w:sz w:val="18"/>
              </w:rPr>
            </w:pPr>
            <w:r>
              <w:rPr>
                <w:rFonts w:ascii="SimHei" w:eastAsia="SimHei"/>
                <w:color w:val="FF0000"/>
                <w:sz w:val="18"/>
              </w:rPr>
              <w:t>131</w:t>
            </w:r>
            <w:r>
              <w:rPr>
                <w:rFonts w:ascii="SimHei" w:eastAsia="SimHei" w:hint="eastAsia"/>
                <w:color w:val="FF0000"/>
                <w:sz w:val="18"/>
              </w:rPr>
              <w:t xml:space="preserve"> </w:t>
            </w:r>
            <w:r>
              <w:rPr>
                <w:rFonts w:ascii="SimHei" w:eastAsia="SimHei"/>
                <w:color w:val="FF0000"/>
                <w:sz w:val="18"/>
              </w:rPr>
              <w:t>475</w:t>
            </w:r>
          </w:p>
        </w:tc>
        <w:tc>
          <w:tcPr>
            <w:tcW w:w="880" w:type="dxa"/>
          </w:tcPr>
          <w:p w:rsidR="0089385A" w:rsidRDefault="0089385A">
            <w:pPr>
              <w:tabs>
                <w:tab w:val="left" w:pos="630"/>
              </w:tabs>
              <w:spacing w:after="120" w:line="360" w:lineRule="exact"/>
              <w:jc w:val="right"/>
              <w:rPr>
                <w:rFonts w:ascii="SimHei" w:eastAsia="SimHei"/>
                <w:color w:val="FF0000"/>
                <w:sz w:val="18"/>
              </w:rPr>
            </w:pPr>
            <w:r>
              <w:rPr>
                <w:rFonts w:ascii="SimHei" w:eastAsia="SimHei"/>
                <w:color w:val="FF0000"/>
                <w:sz w:val="18"/>
              </w:rPr>
              <w:t>135</w:t>
            </w:r>
            <w:r>
              <w:rPr>
                <w:rFonts w:ascii="SimHei" w:eastAsia="SimHei" w:hint="eastAsia"/>
                <w:color w:val="FF0000"/>
                <w:sz w:val="18"/>
              </w:rPr>
              <w:t xml:space="preserve"> </w:t>
            </w:r>
            <w:r>
              <w:rPr>
                <w:rFonts w:ascii="SimHei" w:eastAsia="SimHei"/>
                <w:color w:val="FF0000"/>
                <w:sz w:val="18"/>
              </w:rPr>
              <w:t>771</w:t>
            </w:r>
          </w:p>
        </w:tc>
        <w:tc>
          <w:tcPr>
            <w:tcW w:w="880" w:type="dxa"/>
          </w:tcPr>
          <w:p w:rsidR="0089385A" w:rsidRDefault="0089385A">
            <w:pPr>
              <w:tabs>
                <w:tab w:val="left" w:pos="630"/>
              </w:tabs>
              <w:spacing w:after="120" w:line="360" w:lineRule="exact"/>
              <w:jc w:val="right"/>
              <w:rPr>
                <w:rFonts w:ascii="SimHei" w:eastAsia="SimHei"/>
                <w:color w:val="FF0000"/>
                <w:sz w:val="18"/>
              </w:rPr>
            </w:pPr>
            <w:r>
              <w:rPr>
                <w:rFonts w:ascii="SimHei" w:eastAsia="SimHei"/>
                <w:color w:val="FF0000"/>
                <w:sz w:val="18"/>
              </w:rPr>
              <w:t>141</w:t>
            </w:r>
            <w:r>
              <w:rPr>
                <w:rFonts w:ascii="SimHei" w:eastAsia="SimHei" w:hint="eastAsia"/>
                <w:color w:val="FF0000"/>
                <w:sz w:val="18"/>
              </w:rPr>
              <w:t xml:space="preserve"> </w:t>
            </w:r>
            <w:r>
              <w:rPr>
                <w:rFonts w:ascii="SimHei" w:eastAsia="SimHei"/>
                <w:color w:val="FF0000"/>
                <w:sz w:val="18"/>
              </w:rPr>
              <w:t>373</w:t>
            </w:r>
          </w:p>
        </w:tc>
        <w:tc>
          <w:tcPr>
            <w:tcW w:w="880" w:type="dxa"/>
          </w:tcPr>
          <w:p w:rsidR="0089385A" w:rsidRDefault="0089385A">
            <w:pPr>
              <w:tabs>
                <w:tab w:val="left" w:pos="630"/>
              </w:tabs>
              <w:spacing w:after="120" w:line="360" w:lineRule="exact"/>
              <w:jc w:val="right"/>
              <w:rPr>
                <w:rFonts w:ascii="SimHei" w:eastAsia="SimHei"/>
                <w:color w:val="FF0000"/>
                <w:sz w:val="18"/>
              </w:rPr>
            </w:pPr>
            <w:r>
              <w:rPr>
                <w:rFonts w:ascii="SimHei" w:eastAsia="SimHei"/>
                <w:color w:val="FF0000"/>
                <w:sz w:val="18"/>
              </w:rPr>
              <w:t>143</w:t>
            </w:r>
            <w:r>
              <w:rPr>
                <w:rFonts w:ascii="SimHei" w:eastAsia="SimHei" w:hint="eastAsia"/>
                <w:color w:val="FF0000"/>
                <w:sz w:val="18"/>
              </w:rPr>
              <w:t xml:space="preserve"> </w:t>
            </w:r>
            <w:r>
              <w:rPr>
                <w:rFonts w:ascii="SimHei" w:eastAsia="SimHei"/>
                <w:color w:val="FF0000"/>
                <w:sz w:val="18"/>
              </w:rPr>
              <w:t>795</w:t>
            </w:r>
          </w:p>
        </w:tc>
        <w:tc>
          <w:tcPr>
            <w:tcW w:w="880" w:type="dxa"/>
          </w:tcPr>
          <w:p w:rsidR="0089385A" w:rsidRDefault="0089385A">
            <w:pPr>
              <w:tabs>
                <w:tab w:val="left" w:pos="630"/>
              </w:tabs>
              <w:spacing w:after="120" w:line="360" w:lineRule="exact"/>
              <w:jc w:val="right"/>
              <w:rPr>
                <w:rFonts w:ascii="SimHei" w:eastAsia="SimHei"/>
                <w:color w:val="FF0000"/>
                <w:sz w:val="18"/>
              </w:rPr>
            </w:pPr>
            <w:r>
              <w:rPr>
                <w:rFonts w:ascii="SimHei" w:eastAsia="SimHei"/>
                <w:color w:val="FF0000"/>
                <w:sz w:val="18"/>
              </w:rPr>
              <w:t>143</w:t>
            </w:r>
            <w:r>
              <w:rPr>
                <w:rFonts w:ascii="SimHei" w:eastAsia="SimHei" w:hint="eastAsia"/>
                <w:color w:val="FF0000"/>
                <w:sz w:val="18"/>
              </w:rPr>
              <w:t xml:space="preserve"> </w:t>
            </w:r>
            <w:r>
              <w:rPr>
                <w:rFonts w:ascii="SimHei" w:eastAsia="SimHei"/>
                <w:color w:val="FF0000"/>
                <w:sz w:val="18"/>
              </w:rPr>
              <w:t>034</w:t>
            </w:r>
          </w:p>
        </w:tc>
        <w:tc>
          <w:tcPr>
            <w:tcW w:w="880" w:type="dxa"/>
          </w:tcPr>
          <w:p w:rsidR="0089385A" w:rsidRDefault="0089385A">
            <w:pPr>
              <w:tabs>
                <w:tab w:val="left" w:pos="630"/>
              </w:tabs>
              <w:spacing w:after="120" w:line="360" w:lineRule="exact"/>
              <w:jc w:val="right"/>
              <w:rPr>
                <w:rFonts w:ascii="SimHei" w:eastAsia="SimHei"/>
                <w:color w:val="FF0000"/>
                <w:sz w:val="18"/>
              </w:rPr>
            </w:pPr>
            <w:r>
              <w:rPr>
                <w:rFonts w:ascii="SimHei" w:eastAsia="SimHei"/>
                <w:color w:val="FF0000"/>
                <w:sz w:val="18"/>
              </w:rPr>
              <w:t>140</w:t>
            </w:r>
            <w:r>
              <w:rPr>
                <w:rFonts w:ascii="SimHei" w:eastAsia="SimHei" w:hint="eastAsia"/>
                <w:color w:val="FF0000"/>
                <w:sz w:val="18"/>
              </w:rPr>
              <w:t xml:space="preserve"> </w:t>
            </w:r>
            <w:r>
              <w:rPr>
                <w:rFonts w:ascii="SimHei" w:eastAsia="SimHei"/>
                <w:color w:val="FF0000"/>
                <w:sz w:val="18"/>
              </w:rPr>
              <w:t>601</w:t>
            </w:r>
          </w:p>
        </w:tc>
        <w:tc>
          <w:tcPr>
            <w:tcW w:w="1080" w:type="dxa"/>
          </w:tcPr>
          <w:p w:rsidR="0089385A" w:rsidRDefault="0089385A">
            <w:pPr>
              <w:tabs>
                <w:tab w:val="left" w:pos="630"/>
              </w:tabs>
              <w:spacing w:after="120" w:line="360" w:lineRule="exact"/>
              <w:jc w:val="center"/>
              <w:rPr>
                <w:rFonts w:ascii="SimHei" w:eastAsia="SimHei"/>
                <w:color w:val="FF0000"/>
                <w:sz w:val="18"/>
              </w:rPr>
            </w:pPr>
            <w:r>
              <w:rPr>
                <w:rFonts w:ascii="SimHei" w:eastAsia="SimHei"/>
                <w:color w:val="FF0000"/>
                <w:sz w:val="18"/>
              </w:rPr>
              <w:t>0.9</w:t>
            </w:r>
          </w:p>
        </w:tc>
      </w:tr>
    </w:tbl>
    <w:p w:rsidR="0089385A" w:rsidRDefault="0089385A">
      <w:pPr>
        <w:tabs>
          <w:tab w:val="left" w:pos="630"/>
        </w:tabs>
        <w:spacing w:after="240" w:line="360" w:lineRule="exact"/>
        <w:rPr>
          <w:rFonts w:hint="eastAsia"/>
          <w:color w:val="000000"/>
          <w:sz w:val="18"/>
        </w:rPr>
      </w:pPr>
      <w:r>
        <w:rPr>
          <w:rFonts w:eastAsia="KaiTi_GB2312" w:hint="eastAsia"/>
          <w:color w:val="0000FF"/>
          <w:sz w:val="18"/>
        </w:rPr>
        <w:t>资料来源</w:t>
      </w:r>
      <w:r>
        <w:rPr>
          <w:rFonts w:hint="eastAsia"/>
          <w:color w:val="000000"/>
          <w:sz w:val="18"/>
        </w:rPr>
        <w:t>：国家犯罪记录局。</w:t>
      </w:r>
    </w:p>
    <w:p w:rsidR="0089385A" w:rsidRDefault="0089385A">
      <w:pPr>
        <w:tabs>
          <w:tab w:val="left" w:pos="630"/>
        </w:tabs>
        <w:spacing w:after="240" w:line="360" w:lineRule="exact"/>
        <w:rPr>
          <w:rFonts w:hint="eastAsia"/>
          <w:color w:val="000000"/>
          <w:lang w:val="en-GB"/>
        </w:rPr>
      </w:pPr>
      <w:r>
        <w:rPr>
          <w:color w:val="000000"/>
          <w:lang w:val="en-GB"/>
        </w:rPr>
        <w:t>342.</w:t>
      </w:r>
      <w:r>
        <w:rPr>
          <w:color w:val="000000"/>
          <w:lang w:val="en-GB"/>
        </w:rPr>
        <w:tab/>
      </w:r>
      <w:r>
        <w:rPr>
          <w:rFonts w:hint="eastAsia"/>
          <w:color w:val="000000"/>
          <w:lang w:val="en-GB"/>
        </w:rPr>
        <w:t>政府已经通过法律、政策和支助性服务解决了对妇女的暴力问题。一方面，政府正在加强现有的法律并形成新的机构体制，如全部由妇女组成的警察局、执法人员对性别意识等，另一方面，政府正向易受害妇女提供支助性服务，如暂住收容所、上班妇女宿舍和暴力受害人康复措施。</w:t>
      </w:r>
    </w:p>
    <w:p w:rsidR="0089385A" w:rsidRDefault="0089385A">
      <w:pPr>
        <w:tabs>
          <w:tab w:val="left" w:pos="630"/>
        </w:tabs>
        <w:spacing w:after="240" w:line="360" w:lineRule="exact"/>
        <w:rPr>
          <w:rFonts w:hint="eastAsia"/>
          <w:color w:val="000000"/>
          <w:lang w:val="en-GB"/>
        </w:rPr>
      </w:pPr>
      <w:r>
        <w:rPr>
          <w:color w:val="000000"/>
          <w:lang w:val="en-GB"/>
        </w:rPr>
        <w:t>343.</w:t>
      </w:r>
      <w:r>
        <w:rPr>
          <w:color w:val="000000"/>
          <w:lang w:val="en-GB"/>
        </w:rPr>
        <w:tab/>
      </w:r>
      <w:r>
        <w:rPr>
          <w:rFonts w:hint="eastAsia"/>
          <w:color w:val="000000"/>
          <w:lang w:val="en-GB"/>
        </w:rPr>
        <w:t>立法措施：政府已制定了立法措施来打击各种形式的暴力和暴行，并向妇女提供支助性服务。警察的法定职责是防止犯罪、执行法律和调查犯罪。</w:t>
      </w:r>
    </w:p>
    <w:p w:rsidR="0089385A" w:rsidRDefault="0089385A">
      <w:pPr>
        <w:tabs>
          <w:tab w:val="left" w:pos="630"/>
        </w:tabs>
        <w:spacing w:after="240" w:line="360" w:lineRule="exact"/>
        <w:rPr>
          <w:rFonts w:hint="eastAsia"/>
          <w:color w:val="000000"/>
          <w:lang w:val="en-GB"/>
        </w:rPr>
      </w:pPr>
      <w:r>
        <w:rPr>
          <w:bCs/>
        </w:rPr>
        <w:t>344.</w:t>
      </w:r>
      <w:r>
        <w:rPr>
          <w:b/>
        </w:rPr>
        <w:tab/>
      </w:r>
      <w:r>
        <w:rPr>
          <w:rFonts w:hint="eastAsia"/>
          <w:color w:val="000000"/>
          <w:lang w:val="en-GB"/>
        </w:rPr>
        <w:t>性骚扰</w:t>
      </w:r>
      <w:r>
        <w:rPr>
          <w:rFonts w:hint="eastAsia"/>
          <w:color w:val="000000"/>
        </w:rPr>
        <w:t>：</w:t>
      </w:r>
      <w:r>
        <w:rPr>
          <w:rFonts w:hint="eastAsia"/>
          <w:color w:val="000000"/>
          <w:lang w:val="en-GB"/>
        </w:rPr>
        <w:t>根据国家犯罪记录局记录的数据</w:t>
      </w:r>
      <w:r>
        <w:rPr>
          <w:rFonts w:hint="eastAsia"/>
          <w:color w:val="000000"/>
        </w:rPr>
        <w:t>，</w:t>
      </w:r>
      <w:r>
        <w:rPr>
          <w:rFonts w:hint="eastAsia"/>
          <w:color w:val="000000"/>
          <w:lang w:val="en-GB"/>
        </w:rPr>
        <w:t>性骚扰案件日益增多。据认为，印度《刑法典》中的现行规定不足以解决一切形式的性虐待和性骚扰，如从挑逗、下流手势、调戏到暴力性虐待，不一而足。最高法院在</w:t>
      </w:r>
      <w:r>
        <w:t>Vishaka</w:t>
      </w:r>
      <w:r>
        <w:rPr>
          <w:rFonts w:hint="eastAsia"/>
        </w:rPr>
        <w:t>一案（</w:t>
      </w:r>
      <w:r>
        <w:t>AIR 1997 SC  3011</w:t>
      </w:r>
      <w:r>
        <w:rPr>
          <w:rFonts w:hint="eastAsia"/>
        </w:rPr>
        <w:t>）中给性骚扰下了定义——该定义符合公约一般性建议第</w:t>
      </w:r>
      <w:r>
        <w:rPr>
          <w:rFonts w:hint="eastAsia"/>
        </w:rPr>
        <w:t>19</w:t>
      </w:r>
      <w:r>
        <w:rPr>
          <w:rFonts w:hint="eastAsia"/>
        </w:rPr>
        <w:t>条中的定义，制定了一些准则，作为对工作场所性骚扰的预防性措施，并命令雇主出台工作场所机制。按照上述判决，政府已采取许多措施来确保遵守最高法院制定的法律（参考第</w:t>
      </w:r>
      <w:r>
        <w:rPr>
          <w:rFonts w:hint="eastAsia"/>
        </w:rPr>
        <w:t>11</w:t>
      </w:r>
      <w:r>
        <w:rPr>
          <w:rFonts w:hint="eastAsia"/>
        </w:rPr>
        <w:t>条）。</w:t>
      </w:r>
    </w:p>
    <w:p w:rsidR="0089385A" w:rsidRDefault="0089385A">
      <w:pPr>
        <w:tabs>
          <w:tab w:val="left" w:pos="630"/>
        </w:tabs>
        <w:spacing w:after="240" w:line="360" w:lineRule="exact"/>
        <w:rPr>
          <w:rFonts w:hint="eastAsia"/>
          <w:color w:val="000000"/>
          <w:lang w:val="en-GB"/>
        </w:rPr>
      </w:pPr>
      <w:r>
        <w:rPr>
          <w:color w:val="000000"/>
          <w:lang w:val="en-GB"/>
        </w:rPr>
        <w:t>345.</w:t>
      </w:r>
      <w:r>
        <w:rPr>
          <w:b/>
          <w:color w:val="000000"/>
          <w:lang w:val="en-GB"/>
        </w:rPr>
        <w:tab/>
      </w:r>
      <w:r>
        <w:rPr>
          <w:rFonts w:hint="eastAsia"/>
          <w:color w:val="000000"/>
          <w:lang w:val="en-GB"/>
        </w:rPr>
        <w:t>嫁妆和新娘嫁妆不足受屈死亡：要求提供嫁妆和收受嫁妆被视为犯罪，</w:t>
      </w:r>
      <w:r>
        <w:rPr>
          <w:rFonts w:hint="eastAsia"/>
          <w:color w:val="000000"/>
          <w:lang w:val="en-GB"/>
        </w:rPr>
        <w:t>1984</w:t>
      </w:r>
      <w:r>
        <w:rPr>
          <w:rFonts w:hint="eastAsia"/>
          <w:color w:val="000000"/>
          <w:lang w:val="en-GB"/>
        </w:rPr>
        <w:t>年和</w:t>
      </w:r>
      <w:r>
        <w:rPr>
          <w:rFonts w:hint="eastAsia"/>
          <w:color w:val="000000"/>
          <w:lang w:val="en-GB"/>
        </w:rPr>
        <w:t>1986</w:t>
      </w:r>
      <w:r>
        <w:rPr>
          <w:rFonts w:hint="eastAsia"/>
          <w:color w:val="000000"/>
          <w:lang w:val="en-GB"/>
        </w:rPr>
        <w:t>年修订了《禁止嫁妆法》，还据此修订了《刑法》。详情见初次报告（第</w:t>
      </w:r>
      <w:r>
        <w:rPr>
          <w:rFonts w:hint="eastAsia"/>
          <w:color w:val="000000"/>
          <w:lang w:val="en-GB"/>
        </w:rPr>
        <w:t>369</w:t>
      </w:r>
      <w:r>
        <w:rPr>
          <w:rFonts w:hint="eastAsia"/>
          <w:color w:val="000000"/>
          <w:lang w:val="en-GB"/>
        </w:rPr>
        <w:t>和</w:t>
      </w:r>
      <w:r>
        <w:rPr>
          <w:rFonts w:hint="eastAsia"/>
          <w:color w:val="000000"/>
          <w:lang w:val="en-GB"/>
        </w:rPr>
        <w:t>370</w:t>
      </w:r>
      <w:r>
        <w:rPr>
          <w:rFonts w:hint="eastAsia"/>
          <w:color w:val="000000"/>
          <w:lang w:val="en-GB"/>
        </w:rPr>
        <w:t>段）。</w:t>
      </w:r>
      <w:r>
        <w:rPr>
          <w:rFonts w:hint="eastAsia"/>
          <w:color w:val="000000"/>
          <w:lang w:val="en-GB"/>
        </w:rPr>
        <w:t>2002-2003</w:t>
      </w:r>
      <w:r>
        <w:rPr>
          <w:rFonts w:hint="eastAsia"/>
          <w:color w:val="000000"/>
          <w:lang w:val="en-GB"/>
        </w:rPr>
        <w:t>年，新娘嫁妆不足被折磨和嫁妆不足受屈死亡的发生率出现了轻微下降。尽管有法律规定，但陪嫁习惯仍然存在，因为它仍受到社会的认可。失业、对物质财富的贪婪和妇女过分看重婚姻使她们更易遭受嫁妆折磨。</w:t>
      </w:r>
    </w:p>
    <w:p w:rsidR="0089385A" w:rsidRDefault="0089385A">
      <w:pPr>
        <w:tabs>
          <w:tab w:val="left" w:pos="630"/>
        </w:tabs>
        <w:spacing w:after="240" w:line="360" w:lineRule="exact"/>
        <w:rPr>
          <w:rFonts w:hint="eastAsia"/>
          <w:color w:val="000000"/>
        </w:rPr>
      </w:pPr>
      <w:r>
        <w:rPr>
          <w:color w:val="000000"/>
        </w:rPr>
        <w:t>346.</w:t>
      </w:r>
      <w:r>
        <w:rPr>
          <w:b/>
          <w:color w:val="000000"/>
        </w:rPr>
        <w:tab/>
      </w:r>
      <w:r>
        <w:rPr>
          <w:rFonts w:hint="eastAsia"/>
          <w:color w:val="000000"/>
        </w:rPr>
        <w:t>家庭暴力：除《印度刑法典》之外，为了解决迄今隐藏在家庭内部的对妇女的暴力形式，</w:t>
      </w:r>
      <w:r>
        <w:rPr>
          <w:rFonts w:hint="eastAsia"/>
          <w:color w:val="000000"/>
        </w:rPr>
        <w:t>2002</w:t>
      </w:r>
      <w:r>
        <w:rPr>
          <w:rFonts w:hint="eastAsia"/>
          <w:color w:val="000000"/>
        </w:rPr>
        <w:t>年</w:t>
      </w:r>
      <w:r>
        <w:rPr>
          <w:rFonts w:hint="eastAsia"/>
          <w:color w:val="000000"/>
        </w:rPr>
        <w:t>3</w:t>
      </w:r>
      <w:r>
        <w:rPr>
          <w:rFonts w:hint="eastAsia"/>
          <w:color w:val="000000"/>
        </w:rPr>
        <w:t>月</w:t>
      </w:r>
      <w:r>
        <w:rPr>
          <w:rFonts w:hint="eastAsia"/>
          <w:color w:val="000000"/>
        </w:rPr>
        <w:t>8</w:t>
      </w:r>
      <w:r>
        <w:rPr>
          <w:rFonts w:hint="eastAsia"/>
          <w:color w:val="000000"/>
        </w:rPr>
        <w:t>日，议会制订了一部关于家庭暴力的新法律《</w:t>
      </w:r>
      <w:r>
        <w:rPr>
          <w:rFonts w:hint="eastAsia"/>
          <w:color w:val="000000"/>
        </w:rPr>
        <w:t>2002</w:t>
      </w:r>
      <w:r>
        <w:rPr>
          <w:rFonts w:hint="eastAsia"/>
          <w:color w:val="000000"/>
        </w:rPr>
        <w:t>年禁止家庭暴力法案》。由于妇女团体提出反对，这部法案被提交给议会常务委员会。常务委员会提出了自己的建议，但由于</w:t>
      </w:r>
      <w:r>
        <w:rPr>
          <w:rFonts w:hint="eastAsia"/>
          <w:color w:val="000000"/>
        </w:rPr>
        <w:t>2004</w:t>
      </w:r>
      <w:r>
        <w:rPr>
          <w:rFonts w:hint="eastAsia"/>
          <w:color w:val="000000"/>
        </w:rPr>
        <w:t>年</w:t>
      </w:r>
      <w:r>
        <w:rPr>
          <w:rFonts w:hint="eastAsia"/>
          <w:color w:val="000000"/>
        </w:rPr>
        <w:t>2</w:t>
      </w:r>
      <w:r>
        <w:rPr>
          <w:rFonts w:hint="eastAsia"/>
          <w:color w:val="000000"/>
        </w:rPr>
        <w:t>月议会解散而没能对该法案采取进一步行动。</w:t>
      </w:r>
    </w:p>
    <w:p w:rsidR="0089385A" w:rsidRDefault="0089385A">
      <w:pPr>
        <w:tabs>
          <w:tab w:val="left" w:pos="630"/>
        </w:tabs>
        <w:spacing w:after="240" w:line="360" w:lineRule="exact"/>
        <w:rPr>
          <w:rFonts w:hint="eastAsia"/>
          <w:color w:val="000000"/>
          <w:lang w:val="en-GB"/>
        </w:rPr>
      </w:pPr>
      <w:r>
        <w:rPr>
          <w:color w:val="000000"/>
          <w:lang w:val="en-GB"/>
        </w:rPr>
        <w:t>347.</w:t>
      </w:r>
      <w:r>
        <w:rPr>
          <w:b/>
          <w:color w:val="000000"/>
          <w:lang w:val="en-GB"/>
        </w:rPr>
        <w:tab/>
      </w:r>
      <w:r>
        <w:rPr>
          <w:rFonts w:hint="eastAsia"/>
          <w:color w:val="000000"/>
          <w:lang w:val="en-GB"/>
        </w:rPr>
        <w:t>强奸：要求修改《印度刑法典》中对强奸的狭窄定义的呼声日高，越来越多的人要求删除《印度证据法》（第</w:t>
      </w:r>
      <w:r>
        <w:rPr>
          <w:color w:val="000000"/>
          <w:lang w:val="en-GB"/>
        </w:rPr>
        <w:t xml:space="preserve">155 </w:t>
      </w:r>
      <w:r>
        <w:rPr>
          <w:color w:val="000000"/>
          <w:lang w:val="en-GB"/>
        </w:rPr>
        <w:t>（</w:t>
      </w:r>
      <w:r>
        <w:rPr>
          <w:color w:val="000000"/>
          <w:lang w:val="en-GB"/>
        </w:rPr>
        <w:t>4</w:t>
      </w:r>
      <w:r>
        <w:rPr>
          <w:color w:val="000000"/>
          <w:lang w:val="en-GB"/>
        </w:rPr>
        <w:t>）</w:t>
      </w:r>
      <w:r>
        <w:rPr>
          <w:rFonts w:hint="eastAsia"/>
          <w:color w:val="000000"/>
          <w:lang w:val="en-GB"/>
        </w:rPr>
        <w:t>条）中的规定，即妇女的长辈可以怀疑她的证据的可信性。全国妇女委员会已经审查了法律，并建议全面修订《印度刑法典》中关于对妇女犯罪的条款，以纠正对妇女的犯罪问题。正在进行磋商，以修订《印度刑法典》、《刑事诉讼法》和《印度证据法》中的有关条款。为了向强奸受害人提供赔偿，全国妇女委员会正在起草一个新的计划。</w:t>
      </w:r>
    </w:p>
    <w:p w:rsidR="0089385A" w:rsidRDefault="0089385A">
      <w:pPr>
        <w:tabs>
          <w:tab w:val="left" w:pos="630"/>
        </w:tabs>
        <w:spacing w:after="240" w:line="360" w:lineRule="exact"/>
        <w:rPr>
          <w:rFonts w:hint="eastAsia"/>
          <w:color w:val="000000"/>
          <w:lang w:val="en-GB"/>
        </w:rPr>
      </w:pPr>
      <w:r>
        <w:rPr>
          <w:color w:val="000000"/>
          <w:lang w:val="en-GB"/>
        </w:rPr>
        <w:t>348.</w:t>
      </w:r>
      <w:r>
        <w:rPr>
          <w:color w:val="000000"/>
          <w:lang w:val="en-GB"/>
        </w:rPr>
        <w:tab/>
      </w:r>
      <w:r>
        <w:rPr>
          <w:rFonts w:hint="eastAsia"/>
          <w:color w:val="000000"/>
        </w:rPr>
        <w:t>在许多案件中，最高法院在未经证实的情况下根据受害人的证据宣判被告有罪。在许多案件中，最高法院除对被告处以刑事处罚外，还判给妇女赔偿（</w:t>
      </w:r>
      <w:r>
        <w:rPr>
          <w:color w:val="000000"/>
        </w:rPr>
        <w:t>BodhiSattwa Gautam</w:t>
      </w:r>
      <w:r>
        <w:rPr>
          <w:rFonts w:hint="eastAsia"/>
          <w:color w:val="000000"/>
        </w:rPr>
        <w:t>诉</w:t>
      </w:r>
      <w:r>
        <w:rPr>
          <w:color w:val="000000"/>
        </w:rPr>
        <w:t>Subhra Chakroborthy</w:t>
      </w:r>
      <w:r>
        <w:rPr>
          <w:rFonts w:hint="eastAsia"/>
          <w:color w:val="000000"/>
        </w:rPr>
        <w:t>案</w:t>
      </w:r>
      <w:r>
        <w:rPr>
          <w:color w:val="000000"/>
        </w:rPr>
        <w:t xml:space="preserve"> </w:t>
      </w:r>
      <w:r>
        <w:rPr>
          <w:color w:val="000000"/>
        </w:rPr>
        <w:t>（</w:t>
      </w:r>
      <w:r>
        <w:rPr>
          <w:color w:val="000000"/>
        </w:rPr>
        <w:t>AIR 1996 SC 922</w:t>
      </w:r>
      <w:r>
        <w:rPr>
          <w:color w:val="000000"/>
        </w:rPr>
        <w:t>）</w:t>
      </w:r>
      <w:r>
        <w:rPr>
          <w:rFonts w:hint="eastAsia"/>
          <w:color w:val="000000"/>
        </w:rPr>
        <w:t>、铁路委员会主席诉</w:t>
      </w:r>
      <w:r>
        <w:rPr>
          <w:color w:val="000000"/>
        </w:rPr>
        <w:t>Chandrima Das</w:t>
      </w:r>
      <w:r>
        <w:rPr>
          <w:rFonts w:hint="eastAsia"/>
          <w:color w:val="000000"/>
        </w:rPr>
        <w:t>案</w:t>
      </w:r>
      <w:r>
        <w:rPr>
          <w:color w:val="000000"/>
        </w:rPr>
        <w:t>（</w:t>
      </w:r>
      <w:r>
        <w:rPr>
          <w:color w:val="000000"/>
        </w:rPr>
        <w:t>AIR 2000 SC 988</w:t>
      </w:r>
      <w:r>
        <w:rPr>
          <w:color w:val="000000"/>
          <w:lang w:val="en-GB"/>
        </w:rPr>
        <w:t>）</w:t>
      </w:r>
      <w:r>
        <w:rPr>
          <w:rFonts w:hint="eastAsia"/>
          <w:color w:val="000000"/>
          <w:lang w:val="en-GB"/>
        </w:rPr>
        <w:t>、德里上班妇女论坛诉印度工会案</w:t>
      </w:r>
      <w:r>
        <w:rPr>
          <w:color w:val="000000"/>
        </w:rPr>
        <w:t>{</w:t>
      </w:r>
      <w:r>
        <w:rPr>
          <w:color w:val="000000"/>
        </w:rPr>
        <w:t>（</w:t>
      </w:r>
      <w:r>
        <w:rPr>
          <w:color w:val="000000"/>
        </w:rPr>
        <w:t xml:space="preserve">1995 </w:t>
      </w:r>
      <w:r>
        <w:rPr>
          <w:color w:val="000000"/>
        </w:rPr>
        <w:t>）</w:t>
      </w:r>
      <w:r>
        <w:rPr>
          <w:color w:val="000000"/>
        </w:rPr>
        <w:t>1 SCC 14}</w:t>
      </w:r>
      <w:r>
        <w:rPr>
          <w:rFonts w:hint="eastAsia"/>
          <w:color w:val="000000"/>
        </w:rPr>
        <w:t>。最高法院就应该向强奸案中的妇女提供的支助制定了一些准则。</w:t>
      </w:r>
    </w:p>
    <w:p w:rsidR="0089385A" w:rsidRDefault="0089385A">
      <w:pPr>
        <w:tabs>
          <w:tab w:val="left" w:pos="630"/>
        </w:tabs>
        <w:spacing w:after="240" w:line="360" w:lineRule="exact"/>
        <w:rPr>
          <w:rFonts w:hint="eastAsia"/>
          <w:b/>
          <w:color w:val="000000"/>
          <w:lang w:val="en-GB"/>
        </w:rPr>
      </w:pPr>
      <w:r>
        <w:rPr>
          <w:color w:val="000000"/>
          <w:lang w:val="en-GB"/>
        </w:rPr>
        <w:t>349.</w:t>
      </w:r>
      <w:r>
        <w:rPr>
          <w:color w:val="000000"/>
          <w:lang w:val="en-GB"/>
        </w:rPr>
        <w:tab/>
      </w:r>
      <w:r>
        <w:rPr>
          <w:rFonts w:hint="eastAsia"/>
          <w:color w:val="000000"/>
          <w:lang w:val="en-GB"/>
        </w:rPr>
        <w:t>为卖淫目的贩运妇女：为解决这个问题而采取的措施见第</w:t>
      </w:r>
      <w:r>
        <w:rPr>
          <w:rFonts w:hint="eastAsia"/>
          <w:color w:val="000000"/>
          <w:lang w:val="en-GB"/>
        </w:rPr>
        <w:t>6</w:t>
      </w:r>
      <w:r>
        <w:rPr>
          <w:rFonts w:hint="eastAsia"/>
          <w:color w:val="000000"/>
          <w:lang w:val="en-GB"/>
        </w:rPr>
        <w:t>条。</w:t>
      </w:r>
    </w:p>
    <w:p w:rsidR="0089385A" w:rsidRDefault="0089385A">
      <w:pPr>
        <w:tabs>
          <w:tab w:val="left" w:pos="630"/>
        </w:tabs>
        <w:spacing w:after="240" w:line="360" w:lineRule="exact"/>
        <w:rPr>
          <w:color w:val="000000"/>
        </w:rPr>
      </w:pPr>
      <w:r>
        <w:rPr>
          <w:color w:val="000000"/>
          <w:lang w:val="en-GB"/>
        </w:rPr>
        <w:t>350.</w:t>
      </w:r>
      <w:r>
        <w:rPr>
          <w:b/>
          <w:color w:val="000000"/>
          <w:lang w:val="en-GB"/>
        </w:rPr>
        <w:tab/>
      </w:r>
      <w:r>
        <w:rPr>
          <w:rFonts w:hint="eastAsia"/>
          <w:color w:val="000000"/>
        </w:rPr>
        <w:t>残杀女婴和堕除女胎</w:t>
      </w:r>
      <w:r>
        <w:rPr>
          <w:rFonts w:hint="eastAsia"/>
          <w:color w:val="000000"/>
          <w:lang w:val="en-GB"/>
        </w:rPr>
        <w:t>：</w:t>
      </w:r>
      <w:r>
        <w:rPr>
          <w:rFonts w:hint="eastAsia"/>
          <w:color w:val="000000"/>
        </w:rPr>
        <w:t>印度一些地方还存在残杀女婴的习俗。产生这种习俗的原因是重男轻女。经常用羊膜穿刺术和超声波检查术来确定胎儿性别，而且经常滥用这些技术把女性胎儿做掉。另一个受人关注的主要领域是不利的性别比率，一些邦，如旁遮普邦、哈里亚纳邦和德里邦的性别比率急剧下降。政府已制定了</w:t>
      </w:r>
      <w:r>
        <w:rPr>
          <w:rFonts w:hint="eastAsia"/>
          <w:color w:val="000000"/>
        </w:rPr>
        <w:t>1994</w:t>
      </w:r>
      <w:r>
        <w:rPr>
          <w:rFonts w:hint="eastAsia"/>
          <w:color w:val="000000"/>
        </w:rPr>
        <w:t>年《受孕前和产前诊断技术（禁止性别选择）法》（该法于</w:t>
      </w:r>
      <w:r>
        <w:rPr>
          <w:rFonts w:hint="eastAsia"/>
          <w:color w:val="000000"/>
        </w:rPr>
        <w:t>2003</w:t>
      </w:r>
      <w:r>
        <w:rPr>
          <w:rFonts w:hint="eastAsia"/>
          <w:color w:val="000000"/>
        </w:rPr>
        <w:t>年经修订），以防止滥用科学技术和严禁诊所透露胎儿性别。</w:t>
      </w:r>
    </w:p>
    <w:p w:rsidR="0089385A" w:rsidRDefault="0089385A">
      <w:pPr>
        <w:tabs>
          <w:tab w:val="left" w:pos="630"/>
        </w:tabs>
        <w:spacing w:after="240" w:line="360" w:lineRule="exact"/>
        <w:rPr>
          <w:rFonts w:hint="eastAsia"/>
          <w:color w:val="000000"/>
        </w:rPr>
      </w:pPr>
      <w:r>
        <w:rPr>
          <w:color w:val="000000"/>
        </w:rPr>
        <w:t>351.</w:t>
      </w:r>
      <w:r>
        <w:rPr>
          <w:b/>
          <w:color w:val="000000"/>
        </w:rPr>
        <w:tab/>
      </w:r>
      <w:r>
        <w:rPr>
          <w:rFonts w:hint="eastAsia"/>
          <w:color w:val="000000"/>
        </w:rPr>
        <w:t>殉夫自焚：过去广为流行的妇女在丈夫葬礼上以柴堆自焚的做法已经在像</w:t>
      </w:r>
      <w:r>
        <w:rPr>
          <w:color w:val="000000"/>
        </w:rPr>
        <w:t>Ram Mohan Roy</w:t>
      </w:r>
      <w:r>
        <w:rPr>
          <w:rFonts w:hint="eastAsia"/>
          <w:color w:val="000000"/>
        </w:rPr>
        <w:t>王公这样的社会改革家的努力下被宣布为非法。然而，近年来据传仍零星发生过此类事件，政府已制定了一部法律《</w:t>
      </w:r>
      <w:r>
        <w:rPr>
          <w:rFonts w:hint="eastAsia"/>
          <w:color w:val="000000"/>
        </w:rPr>
        <w:t>1987</w:t>
      </w:r>
      <w:r>
        <w:rPr>
          <w:rFonts w:hint="eastAsia"/>
          <w:color w:val="000000"/>
        </w:rPr>
        <w:t>年禁止殉夫自焚法》，以防止发生殉夫自焚事件，并授权区当局阻止殉夫自焚事件的发生。现正在修订这部法律，以加大对实行殉夫自焚的人的处罚力度。</w:t>
      </w:r>
    </w:p>
    <w:tbl>
      <w:tblPr>
        <w:tblW w:w="4887" w:type="pct"/>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F" w:firstRow="1" w:lastRow="0" w:firstColumn="1" w:lastColumn="0" w:noHBand="0" w:noVBand="0"/>
      </w:tblPr>
      <w:tblGrid>
        <w:gridCol w:w="3364"/>
        <w:gridCol w:w="1079"/>
        <w:gridCol w:w="1078"/>
        <w:gridCol w:w="1080"/>
        <w:gridCol w:w="1078"/>
        <w:gridCol w:w="1078"/>
        <w:gridCol w:w="1082"/>
      </w:tblGrid>
      <w:tr w:rsidR="0089385A">
        <w:tblPrEx>
          <w:tblCellMar>
            <w:top w:w="0" w:type="dxa"/>
            <w:bottom w:w="0" w:type="dxa"/>
          </w:tblCellMar>
        </w:tblPrEx>
        <w:trPr>
          <w:cantSplit/>
        </w:trPr>
        <w:tc>
          <w:tcPr>
            <w:tcW w:w="5000" w:type="pct"/>
            <w:gridSpan w:val="7"/>
          </w:tcPr>
          <w:p w:rsidR="0089385A" w:rsidRDefault="0089385A">
            <w:pPr>
              <w:pStyle w:val="50"/>
              <w:tabs>
                <w:tab w:val="left" w:pos="630"/>
              </w:tabs>
              <w:adjustRightInd w:val="0"/>
              <w:spacing w:beforeLines="0" w:before="0" w:afterLines="0" w:after="120" w:line="360" w:lineRule="exact"/>
              <w:jc w:val="center"/>
              <w:textAlignment w:val="baseline"/>
              <w:rPr>
                <w:rFonts w:eastAsia="SimHei" w:hint="eastAsia"/>
                <w:b w:val="0"/>
                <w:bCs/>
                <w:caps/>
                <w:color w:val="FF0000"/>
                <w:kern w:val="0"/>
                <w:szCs w:val="20"/>
              </w:rPr>
            </w:pPr>
            <w:r>
              <w:rPr>
                <w:rFonts w:eastAsia="SimHei" w:hint="eastAsia"/>
                <w:b w:val="0"/>
                <w:bCs/>
                <w:color w:val="FF0000"/>
                <w:kern w:val="0"/>
                <w:szCs w:val="20"/>
              </w:rPr>
              <w:t>对在册种姓和在册部落的犯罪</w:t>
            </w:r>
          </w:p>
        </w:tc>
      </w:tr>
      <w:tr w:rsidR="0089385A">
        <w:tblPrEx>
          <w:tblCellMar>
            <w:top w:w="0" w:type="dxa"/>
            <w:bottom w:w="0" w:type="dxa"/>
          </w:tblCellMar>
        </w:tblPrEx>
        <w:tc>
          <w:tcPr>
            <w:tcW w:w="1709" w:type="pct"/>
          </w:tcPr>
          <w:p w:rsidR="0089385A" w:rsidRDefault="0089385A">
            <w:pPr>
              <w:tabs>
                <w:tab w:val="left" w:pos="630"/>
              </w:tabs>
              <w:spacing w:after="120" w:line="360" w:lineRule="exact"/>
              <w:rPr>
                <w:rFonts w:ascii="SimHei" w:eastAsia="SimHei"/>
                <w:bCs/>
                <w:color w:val="FF0000"/>
                <w:sz w:val="18"/>
              </w:rPr>
            </w:pPr>
            <w:r>
              <w:rPr>
                <w:rFonts w:ascii="SimHei" w:eastAsia="SimHei"/>
                <w:bCs/>
                <w:color w:val="FF0000"/>
                <w:sz w:val="18"/>
              </w:rPr>
              <w:t xml:space="preserve">                                                                              </w:t>
            </w:r>
          </w:p>
        </w:tc>
        <w:tc>
          <w:tcPr>
            <w:tcW w:w="1645" w:type="pct"/>
            <w:gridSpan w:val="3"/>
          </w:tcPr>
          <w:p w:rsidR="0089385A" w:rsidRDefault="0089385A">
            <w:pPr>
              <w:tabs>
                <w:tab w:val="left" w:pos="630"/>
              </w:tabs>
              <w:spacing w:after="120" w:line="360" w:lineRule="exact"/>
              <w:jc w:val="center"/>
              <w:rPr>
                <w:rFonts w:ascii="SimHei" w:eastAsia="SimHei"/>
                <w:bCs/>
                <w:color w:val="FF0000"/>
                <w:sz w:val="18"/>
              </w:rPr>
            </w:pPr>
            <w:r>
              <w:rPr>
                <w:rFonts w:ascii="SimHei" w:eastAsia="SimHei" w:hint="eastAsia"/>
                <w:bCs/>
                <w:color w:val="FF0000"/>
                <w:sz w:val="18"/>
              </w:rPr>
              <w:t>在册种姓</w:t>
            </w:r>
          </w:p>
        </w:tc>
        <w:tc>
          <w:tcPr>
            <w:tcW w:w="1645" w:type="pct"/>
            <w:gridSpan w:val="3"/>
          </w:tcPr>
          <w:p w:rsidR="0089385A" w:rsidRDefault="0089385A">
            <w:pPr>
              <w:tabs>
                <w:tab w:val="left" w:pos="630"/>
              </w:tabs>
              <w:spacing w:after="120" w:line="360" w:lineRule="exact"/>
              <w:jc w:val="center"/>
              <w:rPr>
                <w:rFonts w:ascii="SimHei" w:eastAsia="SimHei" w:hint="eastAsia"/>
                <w:bCs/>
                <w:color w:val="FF0000"/>
                <w:sz w:val="18"/>
              </w:rPr>
            </w:pPr>
            <w:r>
              <w:rPr>
                <w:rFonts w:ascii="SimHei" w:eastAsia="SimHei" w:hint="eastAsia"/>
                <w:bCs/>
                <w:color w:val="FF0000"/>
                <w:sz w:val="18"/>
              </w:rPr>
              <w:t>在册部落</w:t>
            </w:r>
          </w:p>
        </w:tc>
      </w:tr>
      <w:tr w:rsidR="0089385A">
        <w:tblPrEx>
          <w:tblCellMar>
            <w:top w:w="0" w:type="dxa"/>
            <w:bottom w:w="0" w:type="dxa"/>
          </w:tblCellMar>
        </w:tblPrEx>
        <w:tc>
          <w:tcPr>
            <w:tcW w:w="1709" w:type="pct"/>
          </w:tcPr>
          <w:p w:rsidR="0089385A" w:rsidRDefault="0089385A">
            <w:pPr>
              <w:tabs>
                <w:tab w:val="left" w:pos="630"/>
              </w:tabs>
              <w:spacing w:after="120" w:line="380" w:lineRule="exact"/>
              <w:rPr>
                <w:rFonts w:ascii="SimHei" w:eastAsia="SimHei" w:hint="eastAsia"/>
                <w:bCs/>
                <w:color w:val="FF0000"/>
                <w:sz w:val="18"/>
              </w:rPr>
            </w:pPr>
            <w:r>
              <w:rPr>
                <w:rFonts w:ascii="SimHei" w:eastAsia="SimHei" w:hint="eastAsia"/>
                <w:bCs/>
                <w:color w:val="FF0000"/>
                <w:sz w:val="18"/>
              </w:rPr>
              <w:t>犯罪类型</w:t>
            </w:r>
          </w:p>
        </w:tc>
        <w:tc>
          <w:tcPr>
            <w:tcW w:w="548" w:type="pct"/>
          </w:tcPr>
          <w:p w:rsidR="0089385A" w:rsidRDefault="0089385A">
            <w:pPr>
              <w:tabs>
                <w:tab w:val="left" w:pos="630"/>
              </w:tabs>
              <w:spacing w:after="120" w:line="380" w:lineRule="exact"/>
              <w:jc w:val="center"/>
              <w:rPr>
                <w:rFonts w:ascii="SimHei" w:eastAsia="SimHei" w:hint="eastAsia"/>
                <w:bCs/>
                <w:color w:val="FF0000"/>
                <w:sz w:val="18"/>
              </w:rPr>
            </w:pPr>
            <w:r>
              <w:rPr>
                <w:rFonts w:ascii="SimHei" w:eastAsia="SimHei"/>
                <w:bCs/>
                <w:color w:val="FF0000"/>
                <w:sz w:val="18"/>
              </w:rPr>
              <w:t>2002</w:t>
            </w:r>
            <w:r>
              <w:rPr>
                <w:rFonts w:ascii="SimHei" w:eastAsia="SimHei" w:hint="eastAsia"/>
                <w:bCs/>
                <w:color w:val="FF0000"/>
                <w:sz w:val="18"/>
              </w:rPr>
              <w:t>年</w:t>
            </w:r>
          </w:p>
        </w:tc>
        <w:tc>
          <w:tcPr>
            <w:tcW w:w="548" w:type="pct"/>
          </w:tcPr>
          <w:p w:rsidR="0089385A" w:rsidRDefault="0089385A">
            <w:pPr>
              <w:tabs>
                <w:tab w:val="left" w:pos="630"/>
              </w:tabs>
              <w:spacing w:after="120" w:line="380" w:lineRule="exact"/>
              <w:jc w:val="center"/>
              <w:rPr>
                <w:rFonts w:ascii="SimHei" w:eastAsia="SimHei" w:hint="eastAsia"/>
                <w:bCs/>
                <w:color w:val="FF0000"/>
                <w:sz w:val="18"/>
              </w:rPr>
            </w:pPr>
            <w:r>
              <w:rPr>
                <w:rFonts w:ascii="SimHei" w:eastAsia="SimHei"/>
                <w:bCs/>
                <w:color w:val="FF0000"/>
                <w:sz w:val="18"/>
              </w:rPr>
              <w:t>2003</w:t>
            </w:r>
            <w:r>
              <w:rPr>
                <w:rFonts w:ascii="SimHei" w:eastAsia="SimHei" w:hint="eastAsia"/>
                <w:bCs/>
                <w:color w:val="FF0000"/>
                <w:sz w:val="18"/>
              </w:rPr>
              <w:t>年</w:t>
            </w:r>
          </w:p>
        </w:tc>
        <w:tc>
          <w:tcPr>
            <w:tcW w:w="549" w:type="pct"/>
          </w:tcPr>
          <w:p w:rsidR="0089385A" w:rsidRDefault="0089385A">
            <w:pPr>
              <w:tabs>
                <w:tab w:val="left" w:pos="630"/>
              </w:tabs>
              <w:spacing w:after="120" w:line="380" w:lineRule="exact"/>
              <w:jc w:val="center"/>
              <w:rPr>
                <w:rFonts w:ascii="SimHei" w:eastAsia="SimHei"/>
                <w:bCs/>
                <w:color w:val="FF0000"/>
                <w:sz w:val="18"/>
              </w:rPr>
            </w:pPr>
            <w:r>
              <w:rPr>
                <w:rFonts w:ascii="SimHei" w:eastAsia="SimHei"/>
                <w:bCs/>
                <w:color w:val="FF0000"/>
                <w:sz w:val="18"/>
              </w:rPr>
              <w:t>%</w:t>
            </w:r>
          </w:p>
        </w:tc>
        <w:tc>
          <w:tcPr>
            <w:tcW w:w="548" w:type="pct"/>
          </w:tcPr>
          <w:p w:rsidR="0089385A" w:rsidRDefault="0089385A">
            <w:pPr>
              <w:tabs>
                <w:tab w:val="left" w:pos="630"/>
              </w:tabs>
              <w:spacing w:after="120" w:line="380" w:lineRule="exact"/>
              <w:jc w:val="center"/>
              <w:rPr>
                <w:rFonts w:ascii="SimHei" w:eastAsia="SimHei" w:hint="eastAsia"/>
                <w:bCs/>
                <w:color w:val="FF0000"/>
                <w:sz w:val="18"/>
              </w:rPr>
            </w:pPr>
            <w:r>
              <w:rPr>
                <w:rFonts w:ascii="SimHei" w:eastAsia="SimHei"/>
                <w:bCs/>
                <w:color w:val="FF0000"/>
                <w:sz w:val="18"/>
              </w:rPr>
              <w:t>2002</w:t>
            </w:r>
            <w:r>
              <w:rPr>
                <w:rFonts w:ascii="SimHei" w:eastAsia="SimHei" w:hint="eastAsia"/>
                <w:bCs/>
                <w:color w:val="FF0000"/>
                <w:sz w:val="18"/>
              </w:rPr>
              <w:t>年</w:t>
            </w:r>
          </w:p>
        </w:tc>
        <w:tc>
          <w:tcPr>
            <w:tcW w:w="548" w:type="pct"/>
          </w:tcPr>
          <w:p w:rsidR="0089385A" w:rsidRDefault="0089385A">
            <w:pPr>
              <w:tabs>
                <w:tab w:val="left" w:pos="630"/>
              </w:tabs>
              <w:spacing w:after="120" w:line="380" w:lineRule="exact"/>
              <w:jc w:val="center"/>
              <w:rPr>
                <w:rFonts w:ascii="SimHei" w:eastAsia="SimHei" w:hint="eastAsia"/>
                <w:bCs/>
                <w:color w:val="FF0000"/>
                <w:sz w:val="18"/>
              </w:rPr>
            </w:pPr>
            <w:r>
              <w:rPr>
                <w:rFonts w:ascii="SimHei" w:eastAsia="SimHei"/>
                <w:bCs/>
                <w:color w:val="FF0000"/>
                <w:sz w:val="18"/>
              </w:rPr>
              <w:t>2003</w:t>
            </w:r>
            <w:r>
              <w:rPr>
                <w:rFonts w:ascii="SimHei" w:eastAsia="SimHei" w:hint="eastAsia"/>
                <w:bCs/>
                <w:color w:val="FF0000"/>
                <w:sz w:val="18"/>
              </w:rPr>
              <w:t>年</w:t>
            </w:r>
          </w:p>
        </w:tc>
        <w:tc>
          <w:tcPr>
            <w:tcW w:w="549" w:type="pct"/>
          </w:tcPr>
          <w:p w:rsidR="0089385A" w:rsidRDefault="0089385A">
            <w:pPr>
              <w:tabs>
                <w:tab w:val="left" w:pos="630"/>
              </w:tabs>
              <w:spacing w:after="120" w:line="380" w:lineRule="exact"/>
              <w:jc w:val="center"/>
              <w:rPr>
                <w:rFonts w:ascii="SimHei" w:eastAsia="SimHei"/>
                <w:bCs/>
                <w:color w:val="FF0000"/>
                <w:sz w:val="18"/>
              </w:rPr>
            </w:pPr>
            <w:r>
              <w:rPr>
                <w:rFonts w:ascii="SimHei" w:eastAsia="SimHei"/>
                <w:bCs/>
                <w:color w:val="FF0000"/>
                <w:sz w:val="18"/>
              </w:rPr>
              <w:t>%</w:t>
            </w:r>
          </w:p>
        </w:tc>
      </w:tr>
      <w:tr w:rsidR="0089385A">
        <w:tblPrEx>
          <w:tblCellMar>
            <w:top w:w="0" w:type="dxa"/>
            <w:bottom w:w="0" w:type="dxa"/>
          </w:tblCellMar>
        </w:tblPrEx>
        <w:tc>
          <w:tcPr>
            <w:tcW w:w="1709" w:type="pct"/>
          </w:tcPr>
          <w:p w:rsidR="0089385A" w:rsidRDefault="0089385A">
            <w:pPr>
              <w:tabs>
                <w:tab w:val="left" w:pos="630"/>
              </w:tabs>
              <w:spacing w:after="120" w:line="380" w:lineRule="exact"/>
              <w:rPr>
                <w:rFonts w:hint="eastAsia"/>
                <w:sz w:val="18"/>
              </w:rPr>
            </w:pPr>
            <w:r>
              <w:rPr>
                <w:rFonts w:hint="eastAsia"/>
                <w:sz w:val="18"/>
              </w:rPr>
              <w:t>总体犯罪活动</w:t>
            </w:r>
          </w:p>
        </w:tc>
        <w:tc>
          <w:tcPr>
            <w:tcW w:w="548" w:type="pct"/>
          </w:tcPr>
          <w:p w:rsidR="0089385A" w:rsidRDefault="0089385A">
            <w:pPr>
              <w:pStyle w:val="a3"/>
              <w:tabs>
                <w:tab w:val="left" w:pos="630"/>
              </w:tabs>
              <w:adjustRightInd w:val="0"/>
              <w:spacing w:after="120" w:line="380" w:lineRule="exact"/>
              <w:jc w:val="center"/>
              <w:textAlignment w:val="baseline"/>
              <w:rPr>
                <w:kern w:val="0"/>
                <w:szCs w:val="20"/>
              </w:rPr>
            </w:pPr>
            <w:r>
              <w:rPr>
                <w:kern w:val="0"/>
                <w:szCs w:val="20"/>
              </w:rPr>
              <w:t>33</w:t>
            </w:r>
            <w:r>
              <w:rPr>
                <w:rFonts w:hint="eastAsia"/>
                <w:kern w:val="0"/>
                <w:szCs w:val="20"/>
              </w:rPr>
              <w:t xml:space="preserve"> </w:t>
            </w:r>
            <w:r>
              <w:rPr>
                <w:kern w:val="0"/>
                <w:szCs w:val="20"/>
              </w:rPr>
              <w:t>507</w:t>
            </w:r>
          </w:p>
        </w:tc>
        <w:tc>
          <w:tcPr>
            <w:tcW w:w="548" w:type="pct"/>
          </w:tcPr>
          <w:p w:rsidR="0089385A" w:rsidRDefault="0089385A">
            <w:pPr>
              <w:tabs>
                <w:tab w:val="left" w:pos="630"/>
              </w:tabs>
              <w:spacing w:after="120" w:line="380" w:lineRule="exact"/>
              <w:jc w:val="center"/>
              <w:rPr>
                <w:sz w:val="18"/>
              </w:rPr>
            </w:pPr>
            <w:r>
              <w:rPr>
                <w:sz w:val="18"/>
              </w:rPr>
              <w:t>26</w:t>
            </w:r>
            <w:r>
              <w:rPr>
                <w:rFonts w:hint="eastAsia"/>
                <w:sz w:val="18"/>
              </w:rPr>
              <w:t xml:space="preserve"> </w:t>
            </w:r>
            <w:r>
              <w:rPr>
                <w:sz w:val="18"/>
              </w:rPr>
              <w:t>252</w:t>
            </w:r>
          </w:p>
        </w:tc>
        <w:tc>
          <w:tcPr>
            <w:tcW w:w="549" w:type="pct"/>
          </w:tcPr>
          <w:p w:rsidR="0089385A" w:rsidRDefault="0089385A">
            <w:pPr>
              <w:tabs>
                <w:tab w:val="left" w:pos="630"/>
              </w:tabs>
              <w:spacing w:after="120" w:line="380" w:lineRule="exact"/>
              <w:jc w:val="center"/>
              <w:rPr>
                <w:sz w:val="18"/>
              </w:rPr>
            </w:pPr>
            <w:r>
              <w:rPr>
                <w:sz w:val="18"/>
              </w:rPr>
              <w:t>-21.65</w:t>
            </w:r>
          </w:p>
        </w:tc>
        <w:tc>
          <w:tcPr>
            <w:tcW w:w="548" w:type="pct"/>
          </w:tcPr>
          <w:p w:rsidR="0089385A" w:rsidRDefault="0089385A">
            <w:pPr>
              <w:tabs>
                <w:tab w:val="left" w:pos="630"/>
              </w:tabs>
              <w:spacing w:after="120" w:line="380" w:lineRule="exact"/>
              <w:jc w:val="center"/>
              <w:rPr>
                <w:sz w:val="18"/>
              </w:rPr>
            </w:pPr>
            <w:r>
              <w:rPr>
                <w:sz w:val="18"/>
              </w:rPr>
              <w:t>6774</w:t>
            </w:r>
          </w:p>
        </w:tc>
        <w:tc>
          <w:tcPr>
            <w:tcW w:w="548" w:type="pct"/>
          </w:tcPr>
          <w:p w:rsidR="0089385A" w:rsidRDefault="0089385A">
            <w:pPr>
              <w:tabs>
                <w:tab w:val="left" w:pos="630"/>
              </w:tabs>
              <w:spacing w:after="120" w:line="380" w:lineRule="exact"/>
              <w:jc w:val="center"/>
              <w:rPr>
                <w:sz w:val="18"/>
              </w:rPr>
            </w:pPr>
            <w:r>
              <w:rPr>
                <w:sz w:val="18"/>
              </w:rPr>
              <w:t>5</w:t>
            </w:r>
            <w:r>
              <w:rPr>
                <w:rFonts w:hint="eastAsia"/>
                <w:sz w:val="18"/>
              </w:rPr>
              <w:t xml:space="preserve"> </w:t>
            </w:r>
            <w:r>
              <w:rPr>
                <w:sz w:val="18"/>
              </w:rPr>
              <w:t>889</w:t>
            </w:r>
          </w:p>
        </w:tc>
        <w:tc>
          <w:tcPr>
            <w:tcW w:w="549" w:type="pct"/>
          </w:tcPr>
          <w:p w:rsidR="0089385A" w:rsidRDefault="0089385A">
            <w:pPr>
              <w:tabs>
                <w:tab w:val="left" w:pos="630"/>
              </w:tabs>
              <w:spacing w:after="120" w:line="380" w:lineRule="exact"/>
              <w:jc w:val="center"/>
              <w:rPr>
                <w:sz w:val="18"/>
              </w:rPr>
            </w:pPr>
            <w:r>
              <w:rPr>
                <w:sz w:val="18"/>
              </w:rPr>
              <w:t>-13.06</w:t>
            </w:r>
          </w:p>
        </w:tc>
      </w:tr>
      <w:tr w:rsidR="0089385A">
        <w:tblPrEx>
          <w:tblCellMar>
            <w:top w:w="0" w:type="dxa"/>
            <w:bottom w:w="0" w:type="dxa"/>
          </w:tblCellMar>
        </w:tblPrEx>
        <w:tc>
          <w:tcPr>
            <w:tcW w:w="1709" w:type="pct"/>
          </w:tcPr>
          <w:p w:rsidR="0089385A" w:rsidRDefault="0089385A">
            <w:pPr>
              <w:tabs>
                <w:tab w:val="left" w:pos="630"/>
              </w:tabs>
              <w:spacing w:after="120" w:line="380" w:lineRule="exact"/>
              <w:rPr>
                <w:rFonts w:hint="eastAsia"/>
                <w:sz w:val="18"/>
              </w:rPr>
            </w:pPr>
            <w:r>
              <w:rPr>
                <w:rFonts w:hint="eastAsia"/>
                <w:sz w:val="18"/>
              </w:rPr>
              <w:t>犯罪率</w:t>
            </w:r>
          </w:p>
        </w:tc>
        <w:tc>
          <w:tcPr>
            <w:tcW w:w="548" w:type="pct"/>
          </w:tcPr>
          <w:p w:rsidR="0089385A" w:rsidRDefault="0089385A">
            <w:pPr>
              <w:tabs>
                <w:tab w:val="left" w:pos="630"/>
              </w:tabs>
              <w:spacing w:after="120" w:line="380" w:lineRule="exact"/>
              <w:jc w:val="center"/>
              <w:rPr>
                <w:sz w:val="18"/>
              </w:rPr>
            </w:pPr>
            <w:r>
              <w:rPr>
                <w:sz w:val="18"/>
              </w:rPr>
              <w:t>3.2</w:t>
            </w:r>
          </w:p>
        </w:tc>
        <w:tc>
          <w:tcPr>
            <w:tcW w:w="548" w:type="pct"/>
          </w:tcPr>
          <w:p w:rsidR="0089385A" w:rsidRDefault="0089385A">
            <w:pPr>
              <w:tabs>
                <w:tab w:val="left" w:pos="630"/>
              </w:tabs>
              <w:spacing w:after="120" w:line="380" w:lineRule="exact"/>
              <w:jc w:val="center"/>
              <w:rPr>
                <w:sz w:val="18"/>
              </w:rPr>
            </w:pPr>
            <w:r>
              <w:rPr>
                <w:sz w:val="18"/>
              </w:rPr>
              <w:t>2.5</w:t>
            </w:r>
          </w:p>
        </w:tc>
        <w:tc>
          <w:tcPr>
            <w:tcW w:w="549" w:type="pct"/>
          </w:tcPr>
          <w:p w:rsidR="0089385A" w:rsidRDefault="0089385A">
            <w:pPr>
              <w:tabs>
                <w:tab w:val="left" w:pos="630"/>
              </w:tabs>
              <w:spacing w:after="120" w:line="380" w:lineRule="exact"/>
              <w:jc w:val="center"/>
              <w:rPr>
                <w:sz w:val="18"/>
              </w:rPr>
            </w:pPr>
          </w:p>
        </w:tc>
        <w:tc>
          <w:tcPr>
            <w:tcW w:w="548" w:type="pct"/>
          </w:tcPr>
          <w:p w:rsidR="0089385A" w:rsidRDefault="0089385A">
            <w:pPr>
              <w:tabs>
                <w:tab w:val="left" w:pos="630"/>
              </w:tabs>
              <w:spacing w:after="120" w:line="380" w:lineRule="exact"/>
              <w:jc w:val="center"/>
              <w:rPr>
                <w:sz w:val="18"/>
              </w:rPr>
            </w:pPr>
            <w:r>
              <w:rPr>
                <w:sz w:val="18"/>
              </w:rPr>
              <w:t>0.6</w:t>
            </w:r>
          </w:p>
        </w:tc>
        <w:tc>
          <w:tcPr>
            <w:tcW w:w="548" w:type="pct"/>
          </w:tcPr>
          <w:p w:rsidR="0089385A" w:rsidRDefault="0089385A">
            <w:pPr>
              <w:tabs>
                <w:tab w:val="left" w:pos="630"/>
              </w:tabs>
              <w:spacing w:after="120" w:line="380" w:lineRule="exact"/>
              <w:jc w:val="center"/>
              <w:rPr>
                <w:sz w:val="18"/>
              </w:rPr>
            </w:pPr>
            <w:r>
              <w:rPr>
                <w:sz w:val="18"/>
              </w:rPr>
              <w:t>0.6</w:t>
            </w:r>
          </w:p>
        </w:tc>
        <w:tc>
          <w:tcPr>
            <w:tcW w:w="549" w:type="pct"/>
          </w:tcPr>
          <w:p w:rsidR="0089385A" w:rsidRDefault="0089385A">
            <w:pPr>
              <w:tabs>
                <w:tab w:val="left" w:pos="630"/>
              </w:tabs>
              <w:spacing w:after="120" w:line="380" w:lineRule="exact"/>
              <w:jc w:val="center"/>
              <w:rPr>
                <w:sz w:val="18"/>
              </w:rPr>
            </w:pPr>
          </w:p>
        </w:tc>
      </w:tr>
      <w:tr w:rsidR="0089385A">
        <w:tblPrEx>
          <w:tblCellMar>
            <w:top w:w="0" w:type="dxa"/>
            <w:bottom w:w="0" w:type="dxa"/>
          </w:tblCellMar>
        </w:tblPrEx>
        <w:tc>
          <w:tcPr>
            <w:tcW w:w="1709" w:type="pct"/>
          </w:tcPr>
          <w:p w:rsidR="0089385A" w:rsidRDefault="0089385A">
            <w:pPr>
              <w:tabs>
                <w:tab w:val="left" w:pos="630"/>
              </w:tabs>
              <w:spacing w:after="120" w:line="380" w:lineRule="exact"/>
              <w:rPr>
                <w:sz w:val="18"/>
              </w:rPr>
            </w:pPr>
            <w:r>
              <w:rPr>
                <w:rFonts w:hint="eastAsia"/>
                <w:sz w:val="18"/>
              </w:rPr>
              <w:t>强奸</w:t>
            </w:r>
            <w:r>
              <w:rPr>
                <w:sz w:val="18"/>
              </w:rPr>
              <w:t xml:space="preserve"> </w:t>
            </w:r>
          </w:p>
        </w:tc>
        <w:tc>
          <w:tcPr>
            <w:tcW w:w="548" w:type="pct"/>
          </w:tcPr>
          <w:p w:rsidR="0089385A" w:rsidRDefault="0089385A">
            <w:pPr>
              <w:tabs>
                <w:tab w:val="left" w:pos="630"/>
              </w:tabs>
              <w:spacing w:after="120" w:line="380" w:lineRule="exact"/>
              <w:jc w:val="center"/>
              <w:rPr>
                <w:sz w:val="18"/>
              </w:rPr>
            </w:pPr>
            <w:r>
              <w:rPr>
                <w:sz w:val="18"/>
              </w:rPr>
              <w:t>1</w:t>
            </w:r>
            <w:r>
              <w:rPr>
                <w:rFonts w:hint="eastAsia"/>
                <w:sz w:val="18"/>
              </w:rPr>
              <w:t xml:space="preserve"> </w:t>
            </w:r>
            <w:r>
              <w:rPr>
                <w:sz w:val="18"/>
              </w:rPr>
              <w:t>331</w:t>
            </w:r>
          </w:p>
        </w:tc>
        <w:tc>
          <w:tcPr>
            <w:tcW w:w="548" w:type="pct"/>
          </w:tcPr>
          <w:p w:rsidR="0089385A" w:rsidRDefault="0089385A">
            <w:pPr>
              <w:tabs>
                <w:tab w:val="left" w:pos="630"/>
              </w:tabs>
              <w:spacing w:after="120" w:line="380" w:lineRule="exact"/>
              <w:jc w:val="center"/>
              <w:rPr>
                <w:sz w:val="18"/>
              </w:rPr>
            </w:pPr>
            <w:r>
              <w:rPr>
                <w:sz w:val="18"/>
              </w:rPr>
              <w:t>1</w:t>
            </w:r>
            <w:r>
              <w:rPr>
                <w:rFonts w:hint="eastAsia"/>
                <w:sz w:val="18"/>
              </w:rPr>
              <w:t xml:space="preserve"> </w:t>
            </w:r>
            <w:r>
              <w:rPr>
                <w:sz w:val="18"/>
              </w:rPr>
              <w:t>089</w:t>
            </w:r>
          </w:p>
        </w:tc>
        <w:tc>
          <w:tcPr>
            <w:tcW w:w="549" w:type="pct"/>
          </w:tcPr>
          <w:p w:rsidR="0089385A" w:rsidRDefault="0089385A">
            <w:pPr>
              <w:pStyle w:val="Header"/>
              <w:pBdr>
                <w:bottom w:val="none" w:sz="0" w:space="0" w:color="auto"/>
              </w:pBdr>
              <w:tabs>
                <w:tab w:val="clear" w:pos="4320"/>
                <w:tab w:val="clear" w:pos="8640"/>
                <w:tab w:val="left" w:pos="630"/>
              </w:tabs>
              <w:spacing w:after="120" w:line="380" w:lineRule="exact"/>
            </w:pPr>
            <w:r>
              <w:t>-18.18</w:t>
            </w:r>
          </w:p>
        </w:tc>
        <w:tc>
          <w:tcPr>
            <w:tcW w:w="548" w:type="pct"/>
          </w:tcPr>
          <w:p w:rsidR="0089385A" w:rsidRDefault="0089385A">
            <w:pPr>
              <w:tabs>
                <w:tab w:val="left" w:pos="630"/>
              </w:tabs>
              <w:spacing w:after="120" w:line="380" w:lineRule="exact"/>
              <w:jc w:val="center"/>
              <w:rPr>
                <w:sz w:val="18"/>
              </w:rPr>
            </w:pPr>
            <w:r>
              <w:rPr>
                <w:sz w:val="18"/>
              </w:rPr>
              <w:t>597</w:t>
            </w:r>
          </w:p>
        </w:tc>
        <w:tc>
          <w:tcPr>
            <w:tcW w:w="548" w:type="pct"/>
          </w:tcPr>
          <w:p w:rsidR="0089385A" w:rsidRDefault="0089385A">
            <w:pPr>
              <w:tabs>
                <w:tab w:val="left" w:pos="630"/>
              </w:tabs>
              <w:spacing w:after="120" w:line="380" w:lineRule="exact"/>
              <w:jc w:val="center"/>
              <w:rPr>
                <w:sz w:val="18"/>
              </w:rPr>
            </w:pPr>
            <w:r>
              <w:rPr>
                <w:sz w:val="18"/>
              </w:rPr>
              <w:t>551</w:t>
            </w:r>
          </w:p>
        </w:tc>
        <w:tc>
          <w:tcPr>
            <w:tcW w:w="549" w:type="pct"/>
          </w:tcPr>
          <w:p w:rsidR="0089385A" w:rsidRDefault="0089385A">
            <w:pPr>
              <w:tabs>
                <w:tab w:val="left" w:pos="630"/>
              </w:tabs>
              <w:spacing w:after="120" w:line="380" w:lineRule="exact"/>
              <w:jc w:val="center"/>
              <w:rPr>
                <w:sz w:val="18"/>
              </w:rPr>
            </w:pPr>
            <w:r>
              <w:rPr>
                <w:sz w:val="18"/>
              </w:rPr>
              <w:t>-7.71</w:t>
            </w:r>
          </w:p>
        </w:tc>
      </w:tr>
      <w:tr w:rsidR="0089385A">
        <w:tblPrEx>
          <w:tblCellMar>
            <w:top w:w="0" w:type="dxa"/>
            <w:bottom w:w="0" w:type="dxa"/>
          </w:tblCellMar>
        </w:tblPrEx>
        <w:tc>
          <w:tcPr>
            <w:tcW w:w="1709" w:type="pct"/>
          </w:tcPr>
          <w:p w:rsidR="0089385A" w:rsidRDefault="0089385A">
            <w:pPr>
              <w:tabs>
                <w:tab w:val="left" w:pos="630"/>
              </w:tabs>
              <w:spacing w:after="120" w:line="380" w:lineRule="exact"/>
              <w:rPr>
                <w:rFonts w:hint="eastAsia"/>
                <w:sz w:val="18"/>
              </w:rPr>
            </w:pPr>
            <w:r>
              <w:rPr>
                <w:rFonts w:hint="eastAsia"/>
                <w:sz w:val="18"/>
              </w:rPr>
              <w:t>拐带和诱拐</w:t>
            </w:r>
          </w:p>
        </w:tc>
        <w:tc>
          <w:tcPr>
            <w:tcW w:w="548" w:type="pct"/>
          </w:tcPr>
          <w:p w:rsidR="0089385A" w:rsidRDefault="0089385A">
            <w:pPr>
              <w:tabs>
                <w:tab w:val="left" w:pos="630"/>
              </w:tabs>
              <w:spacing w:after="120" w:line="380" w:lineRule="exact"/>
              <w:jc w:val="center"/>
              <w:rPr>
                <w:sz w:val="18"/>
              </w:rPr>
            </w:pPr>
            <w:r>
              <w:rPr>
                <w:sz w:val="18"/>
              </w:rPr>
              <w:t>319</w:t>
            </w:r>
          </w:p>
        </w:tc>
        <w:tc>
          <w:tcPr>
            <w:tcW w:w="548" w:type="pct"/>
          </w:tcPr>
          <w:p w:rsidR="0089385A" w:rsidRDefault="0089385A">
            <w:pPr>
              <w:tabs>
                <w:tab w:val="left" w:pos="630"/>
              </w:tabs>
              <w:spacing w:after="120" w:line="380" w:lineRule="exact"/>
              <w:jc w:val="center"/>
              <w:rPr>
                <w:sz w:val="18"/>
              </w:rPr>
            </w:pPr>
            <w:r>
              <w:rPr>
                <w:sz w:val="18"/>
              </w:rPr>
              <w:t>232</w:t>
            </w:r>
          </w:p>
        </w:tc>
        <w:tc>
          <w:tcPr>
            <w:tcW w:w="549" w:type="pct"/>
          </w:tcPr>
          <w:p w:rsidR="0089385A" w:rsidRDefault="0089385A">
            <w:pPr>
              <w:tabs>
                <w:tab w:val="left" w:pos="630"/>
              </w:tabs>
              <w:spacing w:after="120" w:line="380" w:lineRule="exact"/>
              <w:jc w:val="center"/>
              <w:rPr>
                <w:sz w:val="18"/>
              </w:rPr>
            </w:pPr>
            <w:r>
              <w:rPr>
                <w:sz w:val="18"/>
              </w:rPr>
              <w:t>-27.27</w:t>
            </w:r>
          </w:p>
        </w:tc>
        <w:tc>
          <w:tcPr>
            <w:tcW w:w="548" w:type="pct"/>
          </w:tcPr>
          <w:p w:rsidR="0089385A" w:rsidRDefault="0089385A">
            <w:pPr>
              <w:tabs>
                <w:tab w:val="left" w:pos="630"/>
              </w:tabs>
              <w:spacing w:after="120" w:line="380" w:lineRule="exact"/>
              <w:jc w:val="center"/>
              <w:rPr>
                <w:sz w:val="18"/>
              </w:rPr>
            </w:pPr>
            <w:r>
              <w:rPr>
                <w:sz w:val="18"/>
              </w:rPr>
              <w:t>69</w:t>
            </w:r>
          </w:p>
        </w:tc>
        <w:tc>
          <w:tcPr>
            <w:tcW w:w="548" w:type="pct"/>
          </w:tcPr>
          <w:p w:rsidR="0089385A" w:rsidRDefault="0089385A">
            <w:pPr>
              <w:tabs>
                <w:tab w:val="left" w:pos="630"/>
              </w:tabs>
              <w:spacing w:after="120" w:line="380" w:lineRule="exact"/>
              <w:jc w:val="center"/>
              <w:rPr>
                <w:sz w:val="18"/>
              </w:rPr>
            </w:pPr>
            <w:r>
              <w:rPr>
                <w:sz w:val="18"/>
              </w:rPr>
              <w:t>69</w:t>
            </w:r>
          </w:p>
        </w:tc>
        <w:tc>
          <w:tcPr>
            <w:tcW w:w="549" w:type="pct"/>
          </w:tcPr>
          <w:p w:rsidR="0089385A" w:rsidRDefault="0089385A">
            <w:pPr>
              <w:tabs>
                <w:tab w:val="left" w:pos="630"/>
              </w:tabs>
              <w:spacing w:after="120" w:line="380" w:lineRule="exact"/>
              <w:jc w:val="center"/>
              <w:rPr>
                <w:sz w:val="18"/>
              </w:rPr>
            </w:pPr>
            <w:r>
              <w:rPr>
                <w:sz w:val="18"/>
              </w:rPr>
              <w:t>00</w:t>
            </w:r>
          </w:p>
        </w:tc>
      </w:tr>
      <w:tr w:rsidR="0089385A">
        <w:tblPrEx>
          <w:tblCellMar>
            <w:top w:w="0" w:type="dxa"/>
            <w:bottom w:w="0" w:type="dxa"/>
          </w:tblCellMar>
        </w:tblPrEx>
        <w:tc>
          <w:tcPr>
            <w:tcW w:w="1709" w:type="pct"/>
          </w:tcPr>
          <w:p w:rsidR="0089385A" w:rsidRDefault="0089385A">
            <w:pPr>
              <w:tabs>
                <w:tab w:val="left" w:pos="630"/>
              </w:tabs>
              <w:spacing w:after="120" w:line="380" w:lineRule="exact"/>
              <w:rPr>
                <w:rFonts w:hint="eastAsia"/>
                <w:sz w:val="18"/>
              </w:rPr>
            </w:pPr>
            <w:r>
              <w:rPr>
                <w:rFonts w:hint="eastAsia"/>
                <w:sz w:val="18"/>
              </w:rPr>
              <w:t>《保护公民权利法》</w:t>
            </w:r>
          </w:p>
        </w:tc>
        <w:tc>
          <w:tcPr>
            <w:tcW w:w="548" w:type="pct"/>
          </w:tcPr>
          <w:p w:rsidR="0089385A" w:rsidRDefault="0089385A">
            <w:pPr>
              <w:tabs>
                <w:tab w:val="left" w:pos="630"/>
              </w:tabs>
              <w:spacing w:after="120" w:line="380" w:lineRule="exact"/>
              <w:jc w:val="center"/>
              <w:rPr>
                <w:sz w:val="18"/>
              </w:rPr>
            </w:pPr>
            <w:r>
              <w:rPr>
                <w:sz w:val="18"/>
              </w:rPr>
              <w:t>1</w:t>
            </w:r>
            <w:r>
              <w:rPr>
                <w:rFonts w:hint="eastAsia"/>
                <w:sz w:val="18"/>
              </w:rPr>
              <w:t xml:space="preserve"> </w:t>
            </w:r>
            <w:r>
              <w:rPr>
                <w:sz w:val="18"/>
              </w:rPr>
              <w:t>018</w:t>
            </w:r>
          </w:p>
        </w:tc>
        <w:tc>
          <w:tcPr>
            <w:tcW w:w="548" w:type="pct"/>
          </w:tcPr>
          <w:p w:rsidR="0089385A" w:rsidRDefault="0089385A">
            <w:pPr>
              <w:tabs>
                <w:tab w:val="left" w:pos="630"/>
              </w:tabs>
              <w:spacing w:after="120" w:line="380" w:lineRule="exact"/>
              <w:jc w:val="center"/>
              <w:rPr>
                <w:sz w:val="18"/>
              </w:rPr>
            </w:pPr>
            <w:r>
              <w:rPr>
                <w:sz w:val="18"/>
              </w:rPr>
              <w:t>634</w:t>
            </w:r>
          </w:p>
        </w:tc>
        <w:tc>
          <w:tcPr>
            <w:tcW w:w="549" w:type="pct"/>
          </w:tcPr>
          <w:p w:rsidR="0089385A" w:rsidRDefault="0089385A">
            <w:pPr>
              <w:tabs>
                <w:tab w:val="left" w:pos="630"/>
              </w:tabs>
              <w:spacing w:after="120" w:line="380" w:lineRule="exact"/>
              <w:jc w:val="center"/>
              <w:rPr>
                <w:sz w:val="18"/>
              </w:rPr>
            </w:pPr>
            <w:r>
              <w:rPr>
                <w:sz w:val="18"/>
              </w:rPr>
              <w:t>-37.72</w:t>
            </w:r>
          </w:p>
        </w:tc>
        <w:tc>
          <w:tcPr>
            <w:tcW w:w="548" w:type="pct"/>
          </w:tcPr>
          <w:p w:rsidR="0089385A" w:rsidRDefault="0089385A">
            <w:pPr>
              <w:tabs>
                <w:tab w:val="left" w:pos="630"/>
              </w:tabs>
              <w:spacing w:after="120" w:line="380" w:lineRule="exact"/>
              <w:jc w:val="center"/>
              <w:rPr>
                <w:sz w:val="18"/>
              </w:rPr>
            </w:pPr>
            <w:r>
              <w:rPr>
                <w:sz w:val="18"/>
              </w:rPr>
              <w:t>47</w:t>
            </w:r>
          </w:p>
        </w:tc>
        <w:tc>
          <w:tcPr>
            <w:tcW w:w="548" w:type="pct"/>
          </w:tcPr>
          <w:p w:rsidR="0089385A" w:rsidRDefault="0089385A">
            <w:pPr>
              <w:tabs>
                <w:tab w:val="left" w:pos="630"/>
              </w:tabs>
              <w:spacing w:after="120" w:line="380" w:lineRule="exact"/>
              <w:jc w:val="center"/>
              <w:rPr>
                <w:sz w:val="18"/>
              </w:rPr>
            </w:pPr>
            <w:r>
              <w:rPr>
                <w:sz w:val="18"/>
              </w:rPr>
              <w:t>37</w:t>
            </w:r>
          </w:p>
        </w:tc>
        <w:tc>
          <w:tcPr>
            <w:tcW w:w="549" w:type="pct"/>
          </w:tcPr>
          <w:p w:rsidR="0089385A" w:rsidRDefault="0089385A">
            <w:pPr>
              <w:tabs>
                <w:tab w:val="left" w:pos="630"/>
              </w:tabs>
              <w:spacing w:after="120" w:line="380" w:lineRule="exact"/>
              <w:jc w:val="center"/>
              <w:rPr>
                <w:sz w:val="18"/>
              </w:rPr>
            </w:pPr>
            <w:r>
              <w:rPr>
                <w:sz w:val="18"/>
              </w:rPr>
              <w:t>-21.28</w:t>
            </w:r>
          </w:p>
        </w:tc>
      </w:tr>
      <w:tr w:rsidR="0089385A">
        <w:tblPrEx>
          <w:tblCellMar>
            <w:top w:w="0" w:type="dxa"/>
            <w:bottom w:w="0" w:type="dxa"/>
          </w:tblCellMar>
        </w:tblPrEx>
        <w:tc>
          <w:tcPr>
            <w:tcW w:w="1709" w:type="pct"/>
          </w:tcPr>
          <w:p w:rsidR="0089385A" w:rsidRDefault="0089385A">
            <w:pPr>
              <w:tabs>
                <w:tab w:val="left" w:pos="630"/>
              </w:tabs>
              <w:spacing w:after="120" w:line="380" w:lineRule="exact"/>
              <w:rPr>
                <w:rFonts w:hint="eastAsia"/>
                <w:sz w:val="18"/>
              </w:rPr>
            </w:pPr>
            <w:r>
              <w:rPr>
                <w:rFonts w:hint="eastAsia"/>
                <w:sz w:val="18"/>
              </w:rPr>
              <w:t>《在册种姓</w:t>
            </w:r>
            <w:r>
              <w:rPr>
                <w:rFonts w:hint="eastAsia"/>
                <w:sz w:val="18"/>
              </w:rPr>
              <w:t>/</w:t>
            </w:r>
            <w:r>
              <w:rPr>
                <w:rFonts w:hint="eastAsia"/>
                <w:sz w:val="18"/>
              </w:rPr>
              <w:t>在册部落（禁止）暴行法》</w:t>
            </w:r>
          </w:p>
        </w:tc>
        <w:tc>
          <w:tcPr>
            <w:tcW w:w="548" w:type="pct"/>
          </w:tcPr>
          <w:p w:rsidR="0089385A" w:rsidRDefault="0089385A">
            <w:pPr>
              <w:tabs>
                <w:tab w:val="left" w:pos="630"/>
              </w:tabs>
              <w:spacing w:after="120" w:line="380" w:lineRule="exact"/>
              <w:jc w:val="center"/>
              <w:rPr>
                <w:sz w:val="18"/>
              </w:rPr>
            </w:pPr>
            <w:r>
              <w:rPr>
                <w:sz w:val="18"/>
              </w:rPr>
              <w:t>10</w:t>
            </w:r>
            <w:r>
              <w:rPr>
                <w:rFonts w:hint="eastAsia"/>
                <w:sz w:val="18"/>
              </w:rPr>
              <w:t xml:space="preserve"> </w:t>
            </w:r>
            <w:r>
              <w:rPr>
                <w:sz w:val="18"/>
              </w:rPr>
              <w:t>770</w:t>
            </w:r>
          </w:p>
        </w:tc>
        <w:tc>
          <w:tcPr>
            <w:tcW w:w="548" w:type="pct"/>
          </w:tcPr>
          <w:p w:rsidR="0089385A" w:rsidRDefault="0089385A">
            <w:pPr>
              <w:tabs>
                <w:tab w:val="left" w:pos="630"/>
              </w:tabs>
              <w:spacing w:after="120" w:line="380" w:lineRule="exact"/>
              <w:jc w:val="center"/>
              <w:rPr>
                <w:sz w:val="18"/>
              </w:rPr>
            </w:pPr>
            <w:r>
              <w:rPr>
                <w:sz w:val="18"/>
              </w:rPr>
              <w:t>8</w:t>
            </w:r>
            <w:r>
              <w:rPr>
                <w:rFonts w:hint="eastAsia"/>
                <w:sz w:val="18"/>
              </w:rPr>
              <w:t xml:space="preserve"> </w:t>
            </w:r>
            <w:r>
              <w:rPr>
                <w:sz w:val="18"/>
              </w:rPr>
              <w:t>048</w:t>
            </w:r>
          </w:p>
        </w:tc>
        <w:tc>
          <w:tcPr>
            <w:tcW w:w="549" w:type="pct"/>
          </w:tcPr>
          <w:p w:rsidR="0089385A" w:rsidRDefault="0089385A">
            <w:pPr>
              <w:tabs>
                <w:tab w:val="left" w:pos="630"/>
              </w:tabs>
              <w:spacing w:after="120" w:line="380" w:lineRule="exact"/>
              <w:jc w:val="center"/>
              <w:rPr>
                <w:sz w:val="18"/>
              </w:rPr>
            </w:pPr>
            <w:r>
              <w:rPr>
                <w:sz w:val="18"/>
              </w:rPr>
              <w:t>-25.27</w:t>
            </w:r>
          </w:p>
        </w:tc>
        <w:tc>
          <w:tcPr>
            <w:tcW w:w="548" w:type="pct"/>
          </w:tcPr>
          <w:p w:rsidR="0089385A" w:rsidRDefault="0089385A">
            <w:pPr>
              <w:tabs>
                <w:tab w:val="left" w:pos="630"/>
              </w:tabs>
              <w:spacing w:after="120" w:line="380" w:lineRule="exact"/>
              <w:jc w:val="center"/>
              <w:rPr>
                <w:sz w:val="18"/>
              </w:rPr>
            </w:pPr>
            <w:r>
              <w:rPr>
                <w:sz w:val="18"/>
              </w:rPr>
              <w:t>1</w:t>
            </w:r>
            <w:r>
              <w:rPr>
                <w:rFonts w:hint="eastAsia"/>
                <w:sz w:val="18"/>
              </w:rPr>
              <w:t xml:space="preserve"> </w:t>
            </w:r>
            <w:r>
              <w:rPr>
                <w:sz w:val="18"/>
              </w:rPr>
              <w:t>800</w:t>
            </w:r>
          </w:p>
        </w:tc>
        <w:tc>
          <w:tcPr>
            <w:tcW w:w="548" w:type="pct"/>
          </w:tcPr>
          <w:p w:rsidR="0089385A" w:rsidRDefault="0089385A">
            <w:pPr>
              <w:tabs>
                <w:tab w:val="left" w:pos="630"/>
              </w:tabs>
              <w:spacing w:after="120" w:line="380" w:lineRule="exact"/>
              <w:jc w:val="center"/>
              <w:rPr>
                <w:sz w:val="18"/>
              </w:rPr>
            </w:pPr>
            <w:r>
              <w:rPr>
                <w:sz w:val="18"/>
              </w:rPr>
              <w:t>1</w:t>
            </w:r>
            <w:r>
              <w:rPr>
                <w:rFonts w:hint="eastAsia"/>
                <w:sz w:val="18"/>
              </w:rPr>
              <w:t xml:space="preserve"> </w:t>
            </w:r>
            <w:r>
              <w:rPr>
                <w:sz w:val="18"/>
              </w:rPr>
              <w:t>340</w:t>
            </w:r>
          </w:p>
        </w:tc>
        <w:tc>
          <w:tcPr>
            <w:tcW w:w="549" w:type="pct"/>
          </w:tcPr>
          <w:p w:rsidR="0089385A" w:rsidRDefault="0089385A">
            <w:pPr>
              <w:tabs>
                <w:tab w:val="left" w:pos="630"/>
              </w:tabs>
              <w:spacing w:after="120" w:line="380" w:lineRule="exact"/>
              <w:jc w:val="center"/>
              <w:rPr>
                <w:sz w:val="18"/>
              </w:rPr>
            </w:pPr>
            <w:r>
              <w:rPr>
                <w:sz w:val="18"/>
              </w:rPr>
              <w:t>-25.56</w:t>
            </w:r>
          </w:p>
        </w:tc>
      </w:tr>
      <w:tr w:rsidR="0089385A">
        <w:tblPrEx>
          <w:tblCellMar>
            <w:top w:w="0" w:type="dxa"/>
            <w:bottom w:w="0" w:type="dxa"/>
          </w:tblCellMar>
        </w:tblPrEx>
        <w:tc>
          <w:tcPr>
            <w:tcW w:w="5000" w:type="pct"/>
            <w:gridSpan w:val="7"/>
            <w:vAlign w:val="bottom"/>
          </w:tcPr>
          <w:p w:rsidR="0089385A" w:rsidRDefault="0089385A">
            <w:pPr>
              <w:tabs>
                <w:tab w:val="left" w:pos="630"/>
              </w:tabs>
              <w:spacing w:after="120" w:line="360" w:lineRule="exact"/>
              <w:rPr>
                <w:rFonts w:hint="eastAsia"/>
                <w:sz w:val="18"/>
              </w:rPr>
            </w:pPr>
            <w:r>
              <w:rPr>
                <w:rFonts w:eastAsia="KaiTi_GB2312" w:hint="eastAsia"/>
                <w:color w:val="0000FF"/>
                <w:sz w:val="18"/>
              </w:rPr>
              <w:t>资料来源</w:t>
            </w:r>
            <w:r>
              <w:rPr>
                <w:rFonts w:hint="eastAsia"/>
                <w:color w:val="000000"/>
                <w:sz w:val="18"/>
              </w:rPr>
              <w:t>：国家犯罪记录局，</w:t>
            </w:r>
            <w:r>
              <w:rPr>
                <w:rFonts w:hint="eastAsia"/>
                <w:color w:val="000000"/>
                <w:sz w:val="18"/>
              </w:rPr>
              <w:t>2003</w:t>
            </w:r>
            <w:r>
              <w:rPr>
                <w:rFonts w:hint="eastAsia"/>
                <w:color w:val="000000"/>
                <w:sz w:val="18"/>
              </w:rPr>
              <w:t>年。</w:t>
            </w:r>
          </w:p>
        </w:tc>
      </w:tr>
    </w:tbl>
    <w:p w:rsidR="0089385A" w:rsidRDefault="0089385A">
      <w:pPr>
        <w:tabs>
          <w:tab w:val="left" w:pos="630"/>
        </w:tabs>
        <w:spacing w:line="360" w:lineRule="exact"/>
        <w:rPr>
          <w:rFonts w:hint="eastAsia"/>
          <w:color w:val="000000"/>
        </w:rPr>
      </w:pPr>
    </w:p>
    <w:p w:rsidR="0089385A" w:rsidRDefault="0089385A">
      <w:pPr>
        <w:tabs>
          <w:tab w:val="left" w:pos="630"/>
        </w:tabs>
        <w:spacing w:after="240" w:line="380" w:lineRule="exact"/>
        <w:rPr>
          <w:rFonts w:hint="eastAsia"/>
          <w:color w:val="000000"/>
        </w:rPr>
      </w:pPr>
      <w:r>
        <w:rPr>
          <w:color w:val="000000"/>
        </w:rPr>
        <w:t>352.</w:t>
      </w:r>
      <w:r>
        <w:rPr>
          <w:color w:val="000000"/>
        </w:rPr>
        <w:tab/>
      </w:r>
      <w:r>
        <w:rPr>
          <w:rFonts w:hint="eastAsia"/>
          <w:color w:val="000000"/>
        </w:rPr>
        <w:t>对在册种姓</w:t>
      </w:r>
      <w:r>
        <w:rPr>
          <w:rFonts w:hint="eastAsia"/>
          <w:color w:val="000000"/>
        </w:rPr>
        <w:t>/</w:t>
      </w:r>
      <w:r>
        <w:rPr>
          <w:rFonts w:hint="eastAsia"/>
          <w:color w:val="000000"/>
        </w:rPr>
        <w:t>在册部落妇女的暴力和暴行：针对在册种姓和在册部落的犯罪被列入两个类别：普通法律和特殊法律。</w:t>
      </w:r>
      <w:r>
        <w:rPr>
          <w:color w:val="000000"/>
        </w:rPr>
        <w:t xml:space="preserve"> </w:t>
      </w:r>
      <w:r>
        <w:rPr>
          <w:rFonts w:hint="eastAsia"/>
          <w:color w:val="000000"/>
        </w:rPr>
        <w:t>从</w:t>
      </w:r>
      <w:r>
        <w:rPr>
          <w:rFonts w:hint="eastAsia"/>
          <w:color w:val="000000"/>
        </w:rPr>
        <w:t>2002</w:t>
      </w:r>
      <w:r>
        <w:rPr>
          <w:rFonts w:hint="eastAsia"/>
          <w:color w:val="000000"/>
        </w:rPr>
        <w:t>年到</w:t>
      </w:r>
      <w:r>
        <w:rPr>
          <w:rFonts w:hint="eastAsia"/>
          <w:color w:val="000000"/>
        </w:rPr>
        <w:t>2003</w:t>
      </w:r>
      <w:r>
        <w:rPr>
          <w:rFonts w:hint="eastAsia"/>
          <w:color w:val="000000"/>
        </w:rPr>
        <w:t>年，这两个类目下对在册种姓和在册部落的总体犯罪活动分别减少了</w:t>
      </w:r>
      <w:r>
        <w:rPr>
          <w:rFonts w:hint="eastAsia"/>
          <w:color w:val="000000"/>
        </w:rPr>
        <w:t>21.65%</w:t>
      </w:r>
      <w:r>
        <w:rPr>
          <w:rFonts w:hint="eastAsia"/>
          <w:color w:val="000000"/>
        </w:rPr>
        <w:t>和</w:t>
      </w:r>
      <w:r>
        <w:rPr>
          <w:rFonts w:hint="eastAsia"/>
          <w:color w:val="000000"/>
        </w:rPr>
        <w:t>13.06%</w:t>
      </w:r>
      <w:r>
        <w:rPr>
          <w:rFonts w:hint="eastAsia"/>
          <w:color w:val="000000"/>
        </w:rPr>
        <w:t>。</w:t>
      </w:r>
      <w:r>
        <w:rPr>
          <w:rFonts w:hint="eastAsia"/>
          <w:color w:val="000000"/>
        </w:rPr>
        <w:t>2003</w:t>
      </w:r>
      <w:r>
        <w:rPr>
          <w:rFonts w:hint="eastAsia"/>
          <w:color w:val="000000"/>
        </w:rPr>
        <w:t>年在册种姓和在册部落的犯罪率分别是</w:t>
      </w:r>
      <w:r>
        <w:rPr>
          <w:rFonts w:hint="eastAsia"/>
          <w:color w:val="000000"/>
        </w:rPr>
        <w:t>2.5%</w:t>
      </w:r>
      <w:r>
        <w:rPr>
          <w:rFonts w:hint="eastAsia"/>
          <w:color w:val="000000"/>
        </w:rPr>
        <w:t>和</w:t>
      </w:r>
      <w:r>
        <w:rPr>
          <w:rFonts w:hint="eastAsia"/>
          <w:color w:val="000000"/>
        </w:rPr>
        <w:t>0.6%</w:t>
      </w:r>
      <w:r>
        <w:rPr>
          <w:rFonts w:hint="eastAsia"/>
          <w:color w:val="000000"/>
        </w:rPr>
        <w:t>左右。虽然这些数字指的是对男女的总体犯罪，但强奸和诱拐案件也减少了。</w:t>
      </w:r>
      <w:r>
        <w:rPr>
          <w:rFonts w:hint="eastAsia"/>
          <w:color w:val="000000"/>
        </w:rPr>
        <w:t>2003</w:t>
      </w:r>
      <w:r>
        <w:rPr>
          <w:rFonts w:hint="eastAsia"/>
          <w:color w:val="000000"/>
        </w:rPr>
        <w:t>年，记录在案的对在册种姓和在册部落妇女的强奸案件分别是</w:t>
      </w:r>
      <w:r>
        <w:rPr>
          <w:rFonts w:hint="eastAsia"/>
          <w:color w:val="000000"/>
        </w:rPr>
        <w:t xml:space="preserve">    1 089</w:t>
      </w:r>
      <w:r>
        <w:rPr>
          <w:rFonts w:hint="eastAsia"/>
          <w:color w:val="000000"/>
        </w:rPr>
        <w:t>起和</w:t>
      </w:r>
      <w:r>
        <w:rPr>
          <w:rFonts w:hint="eastAsia"/>
          <w:color w:val="000000"/>
        </w:rPr>
        <w:t>551</w:t>
      </w:r>
      <w:r>
        <w:rPr>
          <w:rFonts w:hint="eastAsia"/>
          <w:color w:val="000000"/>
        </w:rPr>
        <w:t>起，与</w:t>
      </w:r>
      <w:r>
        <w:rPr>
          <w:rFonts w:hint="eastAsia"/>
          <w:color w:val="000000"/>
        </w:rPr>
        <w:t>2002</w:t>
      </w:r>
      <w:r>
        <w:rPr>
          <w:rFonts w:hint="eastAsia"/>
          <w:color w:val="000000"/>
        </w:rPr>
        <w:t>年相比分别减少了约</w:t>
      </w:r>
      <w:r>
        <w:rPr>
          <w:rFonts w:hint="eastAsia"/>
          <w:color w:val="000000"/>
        </w:rPr>
        <w:t>18.18%</w:t>
      </w:r>
      <w:r>
        <w:rPr>
          <w:rFonts w:hint="eastAsia"/>
          <w:color w:val="000000"/>
        </w:rPr>
        <w:t>和</w:t>
      </w:r>
      <w:r>
        <w:rPr>
          <w:rFonts w:hint="eastAsia"/>
          <w:color w:val="000000"/>
        </w:rPr>
        <w:t>7.71%</w:t>
      </w:r>
      <w:r>
        <w:rPr>
          <w:rFonts w:hint="eastAsia"/>
          <w:color w:val="000000"/>
        </w:rPr>
        <w:t>。</w:t>
      </w:r>
      <w:r>
        <w:rPr>
          <w:rFonts w:hint="eastAsia"/>
          <w:color w:val="000000"/>
        </w:rPr>
        <w:t>2003</w:t>
      </w:r>
      <w:r>
        <w:rPr>
          <w:rFonts w:hint="eastAsia"/>
          <w:color w:val="000000"/>
        </w:rPr>
        <w:t>年，对在册种姓</w:t>
      </w:r>
      <w:r>
        <w:rPr>
          <w:rFonts w:hint="eastAsia"/>
          <w:color w:val="000000"/>
        </w:rPr>
        <w:t>/</w:t>
      </w:r>
      <w:r>
        <w:rPr>
          <w:rFonts w:hint="eastAsia"/>
          <w:color w:val="000000"/>
        </w:rPr>
        <w:t>在册部落的总体犯罪总数占所有犯罪的百分比分别是</w:t>
      </w:r>
      <w:r>
        <w:rPr>
          <w:rFonts w:hint="eastAsia"/>
          <w:color w:val="000000"/>
        </w:rPr>
        <w:t>0.73%</w:t>
      </w:r>
      <w:r>
        <w:rPr>
          <w:rFonts w:hint="eastAsia"/>
          <w:color w:val="000000"/>
        </w:rPr>
        <w:t>和</w:t>
      </w:r>
      <w:r>
        <w:rPr>
          <w:rFonts w:hint="eastAsia"/>
          <w:color w:val="000000"/>
        </w:rPr>
        <w:t>0.58%</w:t>
      </w:r>
      <w:r>
        <w:rPr>
          <w:rFonts w:hint="eastAsia"/>
          <w:color w:val="000000"/>
        </w:rPr>
        <w:t>左右。</w:t>
      </w:r>
    </w:p>
    <w:p w:rsidR="0089385A" w:rsidRDefault="0089385A">
      <w:pPr>
        <w:tabs>
          <w:tab w:val="left" w:pos="630"/>
        </w:tabs>
        <w:spacing w:after="240" w:line="380" w:lineRule="exact"/>
        <w:rPr>
          <w:rFonts w:hint="eastAsia"/>
          <w:color w:val="000000"/>
        </w:rPr>
      </w:pPr>
      <w:r>
        <w:rPr>
          <w:color w:val="000000"/>
        </w:rPr>
        <w:t>353.</w:t>
      </w:r>
      <w:r>
        <w:rPr>
          <w:color w:val="000000"/>
        </w:rPr>
        <w:tab/>
      </w:r>
      <w:r>
        <w:rPr>
          <w:rFonts w:hint="eastAsia"/>
          <w:color w:val="000000"/>
        </w:rPr>
        <w:t>通过法律措施来制止对在册种姓</w:t>
      </w:r>
      <w:r>
        <w:rPr>
          <w:rFonts w:hint="eastAsia"/>
          <w:color w:val="000000"/>
        </w:rPr>
        <w:t>/</w:t>
      </w:r>
      <w:r>
        <w:rPr>
          <w:rFonts w:hint="eastAsia"/>
          <w:color w:val="000000"/>
        </w:rPr>
        <w:t>在册部落阶层妇女的暴行和犯罪。虽然对所有犯罪活动都援引《印度刑法典》这一普通法律，但已经推出了两部特殊法律，即</w:t>
      </w:r>
      <w:r>
        <w:rPr>
          <w:rFonts w:hint="eastAsia"/>
          <w:color w:val="000000"/>
        </w:rPr>
        <w:t>1955</w:t>
      </w:r>
      <w:r>
        <w:rPr>
          <w:rFonts w:hint="eastAsia"/>
          <w:color w:val="000000"/>
        </w:rPr>
        <w:t>年《保护公民权利法》（废除了贱民制度并处罚任何形式的此类做法）和</w:t>
      </w:r>
      <w:r>
        <w:rPr>
          <w:rFonts w:hint="eastAsia"/>
          <w:color w:val="000000"/>
        </w:rPr>
        <w:t>1990</w:t>
      </w:r>
      <w:r>
        <w:rPr>
          <w:rFonts w:hint="eastAsia"/>
          <w:color w:val="000000"/>
        </w:rPr>
        <w:t>年</w:t>
      </w:r>
      <w:r>
        <w:rPr>
          <w:rFonts w:hint="eastAsia"/>
          <w:color w:val="000000"/>
        </w:rPr>
        <w:t>1</w:t>
      </w:r>
      <w:r>
        <w:rPr>
          <w:rFonts w:hint="eastAsia"/>
          <w:color w:val="000000"/>
        </w:rPr>
        <w:t>月</w:t>
      </w:r>
      <w:r>
        <w:rPr>
          <w:rFonts w:hint="eastAsia"/>
          <w:color w:val="000000"/>
        </w:rPr>
        <w:t>30</w:t>
      </w:r>
      <w:r>
        <w:rPr>
          <w:rFonts w:hint="eastAsia"/>
          <w:color w:val="000000"/>
        </w:rPr>
        <w:t>日起生效的</w:t>
      </w:r>
      <w:r>
        <w:rPr>
          <w:rFonts w:hint="eastAsia"/>
          <w:color w:val="000000"/>
        </w:rPr>
        <w:t>1989</w:t>
      </w:r>
      <w:r>
        <w:rPr>
          <w:rFonts w:hint="eastAsia"/>
          <w:color w:val="000000"/>
        </w:rPr>
        <w:t>年《在册种姓和在册部落（禁止暴行）法》，用以制止和阻止属于其他团体的人对在册种姓</w:t>
      </w:r>
      <w:r>
        <w:rPr>
          <w:rFonts w:hint="eastAsia"/>
          <w:color w:val="000000"/>
        </w:rPr>
        <w:t>/</w:t>
      </w:r>
      <w:r>
        <w:rPr>
          <w:rFonts w:hint="eastAsia"/>
          <w:color w:val="000000"/>
        </w:rPr>
        <w:t>在册部落的犯罪活动。根据这两部特殊法律，自</w:t>
      </w:r>
      <w:r>
        <w:rPr>
          <w:rFonts w:hint="eastAsia"/>
          <w:color w:val="000000"/>
        </w:rPr>
        <w:t>2001</w:t>
      </w:r>
      <w:r>
        <w:rPr>
          <w:rFonts w:hint="eastAsia"/>
          <w:color w:val="000000"/>
        </w:rPr>
        <w:t>年以来一直在收集关于对在册种姓和在册部落犯罪的分列数据。</w:t>
      </w:r>
    </w:p>
    <w:p w:rsidR="0089385A" w:rsidRDefault="0089385A">
      <w:pPr>
        <w:tabs>
          <w:tab w:val="left" w:pos="630"/>
        </w:tabs>
        <w:spacing w:after="240" w:line="380" w:lineRule="exact"/>
        <w:rPr>
          <w:rFonts w:hint="eastAsia"/>
          <w:color w:val="000000"/>
        </w:rPr>
      </w:pPr>
      <w:r>
        <w:rPr>
          <w:color w:val="000000"/>
        </w:rPr>
        <w:t>354.</w:t>
      </w:r>
      <w:r>
        <w:rPr>
          <w:color w:val="000000"/>
        </w:rPr>
        <w:tab/>
      </w:r>
      <w:r>
        <w:rPr>
          <w:rFonts w:hint="eastAsia"/>
          <w:color w:val="000000"/>
        </w:rPr>
        <w:t>这些法律已经把对在册种姓</w:t>
      </w:r>
      <w:r>
        <w:rPr>
          <w:rFonts w:hint="eastAsia"/>
          <w:color w:val="000000"/>
        </w:rPr>
        <w:t>/</w:t>
      </w:r>
      <w:r>
        <w:rPr>
          <w:rFonts w:hint="eastAsia"/>
          <w:color w:val="000000"/>
        </w:rPr>
        <w:t>在册部落有利的特别措施扩大到刑法领域，因为它们规定的处罚措施比《印度刑法典》和其他法律对相应犯罪规定的处罚措施更加严厉。为了迅速审判专门根据这些法律登记的案件，已经在主要的邦建立了特别中心。此外，按照</w:t>
      </w:r>
      <w:r>
        <w:rPr>
          <w:rFonts w:hint="eastAsia"/>
          <w:color w:val="000000"/>
        </w:rPr>
        <w:t>1990</w:t>
      </w:r>
      <w:r>
        <w:rPr>
          <w:rFonts w:hint="eastAsia"/>
          <w:color w:val="000000"/>
        </w:rPr>
        <w:t>年《宪法第</w:t>
      </w:r>
      <w:r>
        <w:rPr>
          <w:rFonts w:hint="eastAsia"/>
          <w:color w:val="000000"/>
        </w:rPr>
        <w:t>65</w:t>
      </w:r>
      <w:r>
        <w:rPr>
          <w:rFonts w:hint="eastAsia"/>
          <w:color w:val="000000"/>
        </w:rPr>
        <w:t>次修正案法案》成立了全国在册种姓和在册部落委员会，自</w:t>
      </w:r>
      <w:r>
        <w:rPr>
          <w:rFonts w:hint="eastAsia"/>
          <w:color w:val="000000"/>
        </w:rPr>
        <w:t>1992</w:t>
      </w:r>
      <w:r>
        <w:rPr>
          <w:rFonts w:hint="eastAsia"/>
          <w:color w:val="000000"/>
        </w:rPr>
        <w:t>年</w:t>
      </w:r>
      <w:r>
        <w:rPr>
          <w:rFonts w:hint="eastAsia"/>
          <w:color w:val="000000"/>
        </w:rPr>
        <w:t>3</w:t>
      </w:r>
      <w:r>
        <w:rPr>
          <w:rFonts w:hint="eastAsia"/>
          <w:color w:val="000000"/>
        </w:rPr>
        <w:t>月</w:t>
      </w:r>
      <w:r>
        <w:rPr>
          <w:rFonts w:hint="eastAsia"/>
          <w:color w:val="000000"/>
        </w:rPr>
        <w:t>12</w:t>
      </w:r>
      <w:r>
        <w:rPr>
          <w:rFonts w:hint="eastAsia"/>
          <w:color w:val="000000"/>
        </w:rPr>
        <w:t>日起生效，它拥有民事法院的职能和权力，可以对基于种姓的侵权行为进行调查。</w:t>
      </w:r>
    </w:p>
    <w:p w:rsidR="0089385A" w:rsidRDefault="0089385A">
      <w:pPr>
        <w:tabs>
          <w:tab w:val="left" w:pos="630"/>
        </w:tabs>
        <w:spacing w:after="240" w:line="380" w:lineRule="exact"/>
        <w:rPr>
          <w:rFonts w:hint="eastAsia"/>
          <w:color w:val="000000"/>
        </w:rPr>
      </w:pPr>
      <w:r>
        <w:rPr>
          <w:color w:val="000000"/>
        </w:rPr>
        <w:t>355.</w:t>
      </w:r>
      <w:r>
        <w:rPr>
          <w:color w:val="000000"/>
        </w:rPr>
        <w:tab/>
      </w:r>
      <w:r>
        <w:rPr>
          <w:rFonts w:hint="eastAsia"/>
          <w:color w:val="000000"/>
        </w:rPr>
        <w:t>除开展大规模的提高社会认识运动和使受害妇女康复之外，印度政府进一步承诺要采取适当的法律和行政措施来制止牺牲被怀疑使用巫术的妇女的做法，并采取有效的法律和康复措施来阻止对妇女的性剥削，特别是在工作场所对移民妇女的性剥削。</w:t>
      </w:r>
    </w:p>
    <w:p w:rsidR="0089385A" w:rsidRDefault="0089385A">
      <w:pPr>
        <w:pStyle w:val="H2"/>
        <w:tabs>
          <w:tab w:val="left" w:pos="630"/>
        </w:tabs>
        <w:spacing w:line="380" w:lineRule="exact"/>
        <w:rPr>
          <w:rFonts w:ascii="Times New Roman" w:hint="eastAsia"/>
          <w:bCs/>
          <w:lang w:val="en-US"/>
        </w:rPr>
      </w:pPr>
      <w:r>
        <w:rPr>
          <w:rFonts w:ascii="Times New Roman" w:hint="eastAsia"/>
          <w:bCs/>
          <w:sz w:val="24"/>
        </w:rPr>
        <w:t>执法</w:t>
      </w:r>
    </w:p>
    <w:p w:rsidR="0089385A" w:rsidRDefault="0089385A">
      <w:pPr>
        <w:tabs>
          <w:tab w:val="left" w:pos="630"/>
        </w:tabs>
        <w:spacing w:after="240" w:line="380" w:lineRule="exact"/>
        <w:rPr>
          <w:rFonts w:hint="eastAsia"/>
          <w:b/>
          <w:color w:val="000000"/>
          <w:lang w:val="en-GB"/>
        </w:rPr>
      </w:pPr>
      <w:r>
        <w:rPr>
          <w:color w:val="000000"/>
        </w:rPr>
        <w:t>356.</w:t>
      </w:r>
      <w:r>
        <w:rPr>
          <w:color w:val="000000"/>
        </w:rPr>
        <w:tab/>
      </w:r>
      <w:r>
        <w:rPr>
          <w:rFonts w:hint="eastAsia"/>
          <w:color w:val="000000"/>
        </w:rPr>
        <w:t>法律、命令和刑事事务是《宪法》规定的邦调整对象，所以邦政府直接负责处理登记、调查、侦查和防止对妇女犯罪的执行机制。中央政府已经采取了若干措施来制止此类犯罪。除有关法律的立法改革之外，还时不时向邦政府</w:t>
      </w:r>
      <w:r>
        <w:rPr>
          <w:rFonts w:hint="eastAsia"/>
          <w:color w:val="000000"/>
        </w:rPr>
        <w:t>/</w:t>
      </w:r>
      <w:r>
        <w:rPr>
          <w:rFonts w:hint="eastAsia"/>
          <w:color w:val="000000"/>
        </w:rPr>
        <w:t>中央直辖区发布指示</w:t>
      </w:r>
      <w:r>
        <w:rPr>
          <w:rFonts w:hint="eastAsia"/>
          <w:color w:val="000000"/>
        </w:rPr>
        <w:t>/</w:t>
      </w:r>
      <w:r>
        <w:rPr>
          <w:rFonts w:hint="eastAsia"/>
          <w:color w:val="000000"/>
        </w:rPr>
        <w:t>准则，以有效监督和执行对妇女犯罪的有关法律。</w:t>
      </w:r>
      <w:r>
        <w:rPr>
          <w:rFonts w:hint="eastAsia"/>
          <w:color w:val="000000"/>
        </w:rPr>
        <w:t>2000</w:t>
      </w:r>
      <w:r>
        <w:rPr>
          <w:rFonts w:hint="eastAsia"/>
          <w:color w:val="000000"/>
        </w:rPr>
        <w:t>年</w:t>
      </w:r>
      <w:r>
        <w:rPr>
          <w:rFonts w:hint="eastAsia"/>
          <w:color w:val="000000"/>
        </w:rPr>
        <w:t>8</w:t>
      </w:r>
      <w:r>
        <w:rPr>
          <w:rFonts w:hint="eastAsia"/>
          <w:color w:val="000000"/>
        </w:rPr>
        <w:t>月间，人力资源开发部写信给各邦内政部长，强调必须使性别意识单元成为邦警察培训学院执法机制培训课程的一个组成部分，并强调必须使司法部门具备性别意识。</w:t>
      </w:r>
    </w:p>
    <w:p w:rsidR="0089385A" w:rsidRDefault="0089385A">
      <w:pPr>
        <w:tabs>
          <w:tab w:val="left" w:pos="630"/>
        </w:tabs>
        <w:spacing w:after="240" w:line="380" w:lineRule="exact"/>
        <w:rPr>
          <w:rFonts w:hint="eastAsia"/>
          <w:lang w:val="en-GB"/>
        </w:rPr>
      </w:pPr>
      <w:r>
        <w:t>357.</w:t>
      </w:r>
      <w:r>
        <w:rPr>
          <w:b/>
        </w:rPr>
        <w:tab/>
      </w:r>
      <w:r>
        <w:rPr>
          <w:rFonts w:eastAsia="SimHei" w:hint="eastAsia"/>
          <w:color w:val="FF0000"/>
          <w:lang w:val="en-GB"/>
        </w:rPr>
        <w:t>预防性措施</w:t>
      </w:r>
      <w:r>
        <w:rPr>
          <w:rFonts w:hint="eastAsia"/>
          <w:lang w:val="en-GB"/>
        </w:rPr>
        <w:t>：政府正通过大量研究和审查来加强现行法律和建立体制机构（全部由妇女组成的警察局、执法人员对性别意识、普及法律知识、建立民间社会参与的街坊团体等）。它还正在执行向易受害妇女提供支助（暂住收容所、上班妇女宿舍等）和使暴力受害人康复的项目。中央社会福利局正在实施家庭咨询中心的方案，向作为暴行和家庭问题受害人的妇女和儿童提供预防性的康复服务。家庭咨询中心设在不同邦的区警察总部，</w:t>
      </w:r>
      <w:r>
        <w:rPr>
          <w:rFonts w:hint="eastAsia"/>
          <w:lang w:val="en-GB"/>
        </w:rPr>
        <w:t>19</w:t>
      </w:r>
      <w:r>
        <w:rPr>
          <w:rFonts w:hint="eastAsia"/>
          <w:lang w:val="en-GB"/>
        </w:rPr>
        <w:t>个家庭咨询中心正在德里邦、喀拉拉邦、西孟加拉邦、奥里萨邦、特里普拉邦、本地治里区、阿萨姆邦、卡纳塔克邦、曼尼普尔区、果阿、马哈拉施特拉邦、旁遮普邦、哈里亚纳邦、梅加拉亚邦、那加兰邦、北方邦、锡金、泰米尔纳德邦和中央邦的警察总部行使职责，提供法律援助和开办求助热线。</w:t>
      </w:r>
    </w:p>
    <w:p w:rsidR="0089385A" w:rsidRDefault="0089385A">
      <w:pPr>
        <w:tabs>
          <w:tab w:val="left" w:pos="630"/>
        </w:tabs>
        <w:spacing w:after="240" w:line="380" w:lineRule="exact"/>
        <w:rPr>
          <w:rFonts w:hint="eastAsia"/>
          <w:color w:val="000000"/>
          <w:lang w:val="en-GB"/>
        </w:rPr>
      </w:pPr>
      <w:r>
        <w:rPr>
          <w:color w:val="000000"/>
          <w:lang w:val="en-GB"/>
        </w:rPr>
        <w:t>358.</w:t>
      </w:r>
      <w:r>
        <w:rPr>
          <w:color w:val="000000"/>
          <w:lang w:val="en-GB"/>
        </w:rPr>
        <w:tab/>
      </w:r>
      <w:r>
        <w:rPr>
          <w:rFonts w:hint="eastAsia"/>
          <w:color w:val="000000"/>
          <w:lang w:val="en-GB"/>
        </w:rPr>
        <w:t>已经在安得拉邦、旁遮普邦、奥里萨邦、拉贾斯坦邦、泰米尔纳德邦、北方邦、喜马偕尔邦、卡纳塔克邦、中央邦以及昌迪加尔区、德里区和本地治里区设立了对妇女犯罪部门。已经设立了特别法庭来处理对妇女的犯罪。在</w:t>
      </w:r>
      <w:r>
        <w:rPr>
          <w:rFonts w:hint="eastAsia"/>
          <w:color w:val="000000"/>
          <w:lang w:val="en-GB"/>
        </w:rPr>
        <w:t>2001</w:t>
      </w:r>
      <w:r>
        <w:rPr>
          <w:rFonts w:hint="eastAsia"/>
          <w:color w:val="000000"/>
          <w:lang w:val="en-GB"/>
        </w:rPr>
        <w:t>年（被作为“赋予妇女权力年”庆祝），妇女和儿童发展局局长写信给各邦政府，要求成立由区执法官担任领导的区级委员会，以审查和监督对妇女的犯罪案件。已有</w:t>
      </w:r>
      <w:r>
        <w:rPr>
          <w:rFonts w:hint="eastAsia"/>
          <w:color w:val="000000"/>
          <w:lang w:val="en-GB"/>
        </w:rPr>
        <w:t>12</w:t>
      </w:r>
      <w:r>
        <w:rPr>
          <w:rFonts w:hint="eastAsia"/>
          <w:color w:val="000000"/>
          <w:lang w:val="en-GB"/>
        </w:rPr>
        <w:t>个邦政府，即安得拉邦、查提斯加尔邦、达曼和第乌中央直辖区、</w:t>
      </w:r>
      <w:r>
        <w:rPr>
          <w:color w:val="000000"/>
          <w:lang w:val="en-GB"/>
        </w:rPr>
        <w:t>Harayan</w:t>
      </w:r>
      <w:r>
        <w:rPr>
          <w:rFonts w:hint="eastAsia"/>
          <w:color w:val="000000"/>
          <w:lang w:val="en-GB"/>
        </w:rPr>
        <w:t>、喀拉拉邦、中央邦、梅加拉亚邦、米佐拉姆区、奥里萨邦、旁遮普邦和北方邦报告说成立了此类委员会。中央政府也已提出措施来组织一次有效的运动，以使公众对针对妇女的暴力变得敏感，中央政府还采取行动来汇编和收集关于对妇女犯罪的统计资料，如强奸、造成流产、婚姻关系中的身心折磨、与婚姻有关的犯罪、新娘嫁妆不足受屈死亡、调戏、拐骗未成年少女。</w:t>
      </w:r>
    </w:p>
    <w:p w:rsidR="0089385A" w:rsidRDefault="0089385A">
      <w:pPr>
        <w:pStyle w:val="H2"/>
        <w:tabs>
          <w:tab w:val="left" w:pos="630"/>
        </w:tabs>
        <w:spacing w:line="380" w:lineRule="exact"/>
        <w:rPr>
          <w:rFonts w:ascii="Times New Roman" w:hint="eastAsia"/>
        </w:rPr>
      </w:pPr>
      <w:r>
        <w:rPr>
          <w:rFonts w:ascii="Times New Roman" w:hint="eastAsia"/>
          <w:bCs/>
          <w:sz w:val="24"/>
        </w:rPr>
        <w:t>体制机制</w:t>
      </w:r>
    </w:p>
    <w:p w:rsidR="0089385A" w:rsidRDefault="0089385A">
      <w:pPr>
        <w:tabs>
          <w:tab w:val="left" w:pos="630"/>
        </w:tabs>
        <w:spacing w:after="240" w:line="380" w:lineRule="exact"/>
        <w:rPr>
          <w:rFonts w:hint="eastAsia"/>
          <w:color w:val="000000"/>
          <w:lang w:val="en-GB"/>
        </w:rPr>
      </w:pPr>
      <w:r>
        <w:rPr>
          <w:color w:val="000000"/>
          <w:lang w:val="en-GB"/>
        </w:rPr>
        <w:t>359.</w:t>
      </w:r>
      <w:r>
        <w:rPr>
          <w:color w:val="000000"/>
          <w:lang w:val="en-GB"/>
        </w:rPr>
        <w:tab/>
      </w:r>
      <w:r>
        <w:rPr>
          <w:rFonts w:hint="eastAsia"/>
          <w:color w:val="000000"/>
          <w:lang w:val="en-GB"/>
        </w:rPr>
        <w:t>除警方和法院之外，妇女和儿童发展局、全国妇女委员会、中央社会福利局、议会赋予妇女权力委员会以及人权委员会是参与解决对妇女犯罪问题的其中一些机构。</w:t>
      </w:r>
    </w:p>
    <w:p w:rsidR="0089385A" w:rsidRDefault="0089385A">
      <w:pPr>
        <w:tabs>
          <w:tab w:val="left" w:pos="630"/>
        </w:tabs>
        <w:spacing w:after="240" w:line="380" w:lineRule="exact"/>
        <w:rPr>
          <w:rFonts w:hint="eastAsia"/>
          <w:color w:val="000000"/>
          <w:lang w:val="en-GB"/>
        </w:rPr>
      </w:pPr>
      <w:r>
        <w:rPr>
          <w:color w:val="000000"/>
          <w:lang w:val="en-GB"/>
        </w:rPr>
        <w:t>360.</w:t>
      </w:r>
      <w:r>
        <w:rPr>
          <w:color w:val="000000"/>
          <w:lang w:val="en-GB"/>
        </w:rPr>
        <w:tab/>
      </w:r>
      <w:r>
        <w:rPr>
          <w:rFonts w:hint="eastAsia"/>
          <w:color w:val="000000"/>
          <w:lang w:val="en-GB"/>
        </w:rPr>
        <w:t>根据</w:t>
      </w:r>
      <w:r>
        <w:rPr>
          <w:color w:val="000000"/>
          <w:lang w:val="en-GB"/>
        </w:rPr>
        <w:t>Mahila Samakhya</w:t>
      </w:r>
      <w:r>
        <w:rPr>
          <w:rFonts w:hint="eastAsia"/>
          <w:color w:val="000000"/>
          <w:lang w:val="en-GB"/>
        </w:rPr>
        <w:t>计划，</w:t>
      </w:r>
      <w:r>
        <w:rPr>
          <w:color w:val="000000"/>
          <w:lang w:val="en-GB"/>
        </w:rPr>
        <w:t>Nari Adalats</w:t>
      </w:r>
      <w:r>
        <w:rPr>
          <w:rFonts w:hint="eastAsia"/>
          <w:color w:val="000000"/>
          <w:lang w:val="en-GB"/>
        </w:rPr>
        <w:t>（妇女法庭）和</w:t>
      </w:r>
      <w:r>
        <w:rPr>
          <w:color w:val="000000"/>
          <w:lang w:val="en-GB"/>
        </w:rPr>
        <w:t>Mahila Panch</w:t>
      </w:r>
      <w:r>
        <w:rPr>
          <w:rFonts w:hint="eastAsia"/>
          <w:color w:val="000000"/>
          <w:lang w:val="en-GB"/>
        </w:rPr>
        <w:t>（妇女领导的仲裁法庭）已出现，作为解决对妇女暴力问题的社区级创新措施。它们在正式法律系统之外行使职责，并利用社区压力以及非正规社会控制和机制来惩罚暴力犯罪者和恢复妇女在家庭内部的权利。家庭暴力、强奸、儿童性虐待和骚扰等案件已交由</w:t>
      </w:r>
      <w:r>
        <w:rPr>
          <w:color w:val="000000"/>
          <w:lang w:val="en-GB"/>
        </w:rPr>
        <w:t>Nari Adalats</w:t>
      </w:r>
      <w:r>
        <w:rPr>
          <w:rFonts w:hint="eastAsia"/>
          <w:color w:val="000000"/>
          <w:lang w:val="en-GB"/>
        </w:rPr>
        <w:t>处理。</w:t>
      </w:r>
    </w:p>
    <w:p w:rsidR="0089385A" w:rsidRDefault="0089385A">
      <w:pPr>
        <w:tabs>
          <w:tab w:val="left" w:pos="630"/>
        </w:tabs>
        <w:spacing w:after="240" w:line="380" w:lineRule="exact"/>
        <w:rPr>
          <w:rFonts w:eastAsia="SimHei" w:hint="eastAsia"/>
          <w:color w:val="FF0000"/>
          <w:lang w:val="en-GB"/>
        </w:rPr>
      </w:pPr>
      <w:r>
        <w:rPr>
          <w:rFonts w:eastAsia="SimHei" w:hint="eastAsia"/>
          <w:bCs/>
          <w:color w:val="FF0000"/>
          <w:sz w:val="24"/>
          <w:lang w:val="en-GB"/>
        </w:rPr>
        <w:t>赋予妇女权力方案和计划</w:t>
      </w:r>
    </w:p>
    <w:p w:rsidR="0089385A" w:rsidRDefault="0089385A">
      <w:pPr>
        <w:tabs>
          <w:tab w:val="left" w:pos="630"/>
        </w:tabs>
        <w:spacing w:after="240" w:line="380" w:lineRule="exact"/>
        <w:rPr>
          <w:rFonts w:hint="eastAsia"/>
          <w:color w:val="000000"/>
        </w:rPr>
      </w:pPr>
      <w:r>
        <w:rPr>
          <w:color w:val="000000"/>
        </w:rPr>
        <w:t>361.</w:t>
      </w:r>
      <w:r>
        <w:rPr>
          <w:color w:val="000000"/>
        </w:rPr>
        <w:tab/>
      </w:r>
      <w:r>
        <w:rPr>
          <w:rFonts w:hint="eastAsia"/>
          <w:color w:val="000000"/>
        </w:rPr>
        <w:t>政府认识到了经济依赖和易受害性是对妇女施暴的主要原因，已提出了许多计划，如妇女经济计划（</w:t>
      </w:r>
      <w:r>
        <w:rPr>
          <w:color w:val="000000"/>
        </w:rPr>
        <w:t>Swawlamban</w:t>
      </w:r>
      <w:r>
        <w:rPr>
          <w:rFonts w:hint="eastAsia"/>
          <w:color w:val="000000"/>
        </w:rPr>
        <w:t>）支助培训和就业方案、社会经济方案、职业和教育培训强化课程等，以提高妇女的地位和使她们自谋生活。“</w:t>
      </w:r>
      <w:r>
        <w:rPr>
          <w:color w:val="000000"/>
        </w:rPr>
        <w:t>Swadhar</w:t>
      </w:r>
      <w:r>
        <w:rPr>
          <w:rFonts w:hint="eastAsia"/>
          <w:color w:val="000000"/>
        </w:rPr>
        <w:t>”方案为得不到社会和经济支助的处境困难妇女提供避难所和培训。</w:t>
      </w:r>
      <w:r>
        <w:rPr>
          <w:rFonts w:hint="eastAsia"/>
          <w:color w:val="000000"/>
        </w:rPr>
        <w:t>1986-1987</w:t>
      </w:r>
      <w:r>
        <w:rPr>
          <w:rFonts w:hint="eastAsia"/>
          <w:color w:val="000000"/>
        </w:rPr>
        <w:t>年推出的提高认识方案旨在通过非政府组织提高农村贫穷妇女对各种社会问题的认识，以致她们能在家庭和社会中发挥自己的潜能。特别强调妇女参与行政委员会机构。地方乡村行政委员会和基层非政府组织参与提高认识方案的实施工作。</w:t>
      </w:r>
    </w:p>
    <w:p w:rsidR="0089385A" w:rsidRDefault="0089385A">
      <w:pPr>
        <w:tabs>
          <w:tab w:val="left" w:pos="630"/>
        </w:tabs>
        <w:spacing w:after="240" w:line="380" w:lineRule="exact"/>
        <w:rPr>
          <w:rFonts w:eastAsia="SimHei" w:hint="eastAsia"/>
          <w:color w:val="FF0000"/>
          <w:lang w:val="en-GB"/>
        </w:rPr>
      </w:pPr>
      <w:r>
        <w:rPr>
          <w:rFonts w:eastAsia="SimHei" w:hint="eastAsia"/>
          <w:bCs/>
          <w:color w:val="FF0000"/>
          <w:sz w:val="24"/>
          <w:lang w:val="en-GB"/>
        </w:rPr>
        <w:t>非政府组织</w:t>
      </w:r>
    </w:p>
    <w:p w:rsidR="0089385A" w:rsidRDefault="0089385A">
      <w:pPr>
        <w:tabs>
          <w:tab w:val="left" w:pos="630"/>
        </w:tabs>
        <w:spacing w:after="240" w:line="380" w:lineRule="exact"/>
        <w:rPr>
          <w:rFonts w:hint="eastAsia"/>
          <w:lang w:val="en-GB"/>
        </w:rPr>
      </w:pPr>
      <w:r>
        <w:rPr>
          <w:lang w:val="en-GB"/>
        </w:rPr>
        <w:t>362.</w:t>
      </w:r>
      <w:r>
        <w:rPr>
          <w:lang w:val="en-GB"/>
        </w:rPr>
        <w:tab/>
      </w:r>
      <w:r>
        <w:rPr>
          <w:rFonts w:hint="eastAsia"/>
          <w:lang w:val="en-GB"/>
        </w:rPr>
        <w:t>非政府组织是性别宣传和培训方面的最积极的行动者。政府一直在各种问题（如执行方案、监督和改革法律等）上积极与非政府组织进行合作，中央社会福利局是通过邦福利委员会与遍及全国各地的非政府组织进行联网的总括组织。</w:t>
      </w:r>
    </w:p>
    <w:p w:rsidR="0089385A" w:rsidRDefault="0089385A">
      <w:pPr>
        <w:tabs>
          <w:tab w:val="left" w:pos="630"/>
        </w:tabs>
        <w:spacing w:after="240" w:line="380" w:lineRule="exact"/>
        <w:rPr>
          <w:rFonts w:eastAsia="SimHei" w:hint="eastAsia"/>
          <w:color w:val="FF0000"/>
          <w:lang w:val="en-GB"/>
        </w:rPr>
      </w:pPr>
      <w:r>
        <w:rPr>
          <w:rFonts w:eastAsia="SimHei" w:hint="eastAsia"/>
          <w:bCs/>
          <w:color w:val="FF0000"/>
          <w:sz w:val="24"/>
          <w:lang w:val="en-GB"/>
        </w:rPr>
        <w:t>挑战</w:t>
      </w:r>
    </w:p>
    <w:p w:rsidR="0089385A" w:rsidRDefault="0089385A">
      <w:pPr>
        <w:tabs>
          <w:tab w:val="left" w:pos="630"/>
        </w:tabs>
        <w:spacing w:after="240" w:line="380" w:lineRule="exact"/>
        <w:rPr>
          <w:rFonts w:hint="eastAsia"/>
          <w:color w:val="000000"/>
        </w:rPr>
      </w:pPr>
      <w:r>
        <w:rPr>
          <w:color w:val="000000"/>
        </w:rPr>
        <w:t>363.</w:t>
      </w:r>
      <w:r>
        <w:rPr>
          <w:color w:val="000000"/>
        </w:rPr>
        <w:tab/>
      </w:r>
      <w:r>
        <w:rPr>
          <w:rFonts w:hint="eastAsia"/>
          <w:color w:val="000000"/>
          <w:lang w:val="en-GB"/>
        </w:rPr>
        <w:t>《全国赋予妇女权力政策》（</w:t>
      </w:r>
      <w:r>
        <w:rPr>
          <w:rFonts w:hint="eastAsia"/>
          <w:color w:val="000000"/>
          <w:lang w:val="en-GB"/>
        </w:rPr>
        <w:t>2001</w:t>
      </w:r>
      <w:r>
        <w:rPr>
          <w:rFonts w:hint="eastAsia"/>
          <w:color w:val="000000"/>
          <w:lang w:val="en-GB"/>
        </w:rPr>
        <w:t>年）认识到对妇女一切形式的暴力，不管是生理的还是心理的，家庭内部的还是社会上的，包括那些因风俗或传统造成的暴力，都应该得到妥善解决，着眼于消除暴力的发生。为了防止此类暴力（包括工作场所性骚扰和诸如嫁妆等习俗）、恢复暴力受害人的生活以及对施行此类暴力的人采取有效行动，将建立并加强援助机构和体制</w:t>
      </w:r>
      <w:r>
        <w:rPr>
          <w:rFonts w:hint="eastAsia"/>
          <w:color w:val="000000"/>
          <w:lang w:val="en-GB"/>
        </w:rPr>
        <w:t>/</w:t>
      </w:r>
      <w:r>
        <w:rPr>
          <w:rFonts w:hint="eastAsia"/>
          <w:color w:val="000000"/>
          <w:lang w:val="en-GB"/>
        </w:rPr>
        <w:t>计划。该政策承诺采取有效措施来防止一切形式的暴力（包括性骚扰、嫁妆等习俗以及贩运妇女和女童）。政府正在起草一份国家行动计划来执行上述国家政策。该计划将把重点放在建立支持立法努力的支助性基础结构以及为妇女报告与对她们的暴力有关的案件创造一个有利环境上。除提高对防止对妇女的暴行的认识外，还将加强决策者对性别的敏感性。</w:t>
      </w:r>
    </w:p>
    <w:p w:rsidR="0089385A" w:rsidRDefault="0089385A">
      <w:pPr>
        <w:tabs>
          <w:tab w:val="left" w:pos="630"/>
        </w:tabs>
        <w:spacing w:after="240" w:line="380" w:lineRule="exact"/>
        <w:rPr>
          <w:rFonts w:hint="eastAsia"/>
          <w:color w:val="000000"/>
        </w:rPr>
      </w:pPr>
      <w:r>
        <w:rPr>
          <w:color w:val="000000"/>
          <w:lang w:val="en-GB"/>
        </w:rPr>
        <w:t>364.</w:t>
      </w:r>
      <w:r>
        <w:rPr>
          <w:color w:val="000000"/>
          <w:lang w:val="en-GB"/>
        </w:rPr>
        <w:tab/>
      </w:r>
      <w:r>
        <w:rPr>
          <w:rFonts w:hint="eastAsia"/>
          <w:color w:val="000000"/>
          <w:lang w:val="en-GB"/>
        </w:rPr>
        <w:t>政府在</w:t>
      </w:r>
      <w:r>
        <w:rPr>
          <w:rFonts w:hint="eastAsia"/>
          <w:color w:val="000000"/>
        </w:rPr>
        <w:t>“</w:t>
      </w:r>
      <w:r>
        <w:rPr>
          <w:rFonts w:hint="eastAsia"/>
          <w:color w:val="000000"/>
          <w:lang w:val="en-GB"/>
        </w:rPr>
        <w:t>十五计划</w:t>
      </w:r>
      <w:r>
        <w:rPr>
          <w:rFonts w:hint="eastAsia"/>
          <w:color w:val="000000"/>
        </w:rPr>
        <w:t>”</w:t>
      </w:r>
      <w:r>
        <w:rPr>
          <w:rFonts w:hint="eastAsia"/>
          <w:color w:val="000000"/>
          <w:lang w:val="en-GB"/>
        </w:rPr>
        <w:t>中承诺</w:t>
      </w:r>
      <w:r>
        <w:rPr>
          <w:rFonts w:hint="eastAsia"/>
          <w:color w:val="000000"/>
        </w:rPr>
        <w:t>：</w:t>
      </w:r>
      <w:r>
        <w:rPr>
          <w:rFonts w:hint="eastAsia"/>
          <w:color w:val="000000"/>
          <w:lang w:val="en-GB"/>
        </w:rPr>
        <w:t>指导有效执行对双方都处以严厉刑罚的</w:t>
      </w:r>
      <w:r>
        <w:rPr>
          <w:rFonts w:hint="eastAsia"/>
          <w:color w:val="000000"/>
          <w:lang w:val="en-GB"/>
        </w:rPr>
        <w:t>1994</w:t>
      </w:r>
      <w:r>
        <w:rPr>
          <w:rFonts w:hint="eastAsia"/>
          <w:color w:val="000000"/>
          <w:lang w:val="en-GB"/>
        </w:rPr>
        <w:t>年《受孕前和产前诊断技术</w:t>
      </w:r>
      <w:r>
        <w:rPr>
          <w:rFonts w:hint="eastAsia"/>
          <w:color w:val="000000"/>
        </w:rPr>
        <w:t>（</w:t>
      </w:r>
      <w:r>
        <w:rPr>
          <w:rFonts w:hint="eastAsia"/>
          <w:color w:val="000000"/>
          <w:lang w:val="en-GB"/>
        </w:rPr>
        <w:t>管理和防止滥用</w:t>
      </w:r>
      <w:r>
        <w:rPr>
          <w:rFonts w:hint="eastAsia"/>
          <w:color w:val="000000"/>
        </w:rPr>
        <w:t>）</w:t>
      </w:r>
      <w:r>
        <w:rPr>
          <w:rFonts w:hint="eastAsia"/>
          <w:color w:val="000000"/>
          <w:lang w:val="en-GB"/>
        </w:rPr>
        <w:t>法》的行动</w:t>
      </w:r>
      <w:r>
        <w:rPr>
          <w:rFonts w:hint="eastAsia"/>
          <w:color w:val="000000"/>
        </w:rPr>
        <w:t>，</w:t>
      </w:r>
      <w:r>
        <w:rPr>
          <w:rFonts w:hint="eastAsia"/>
          <w:color w:val="000000"/>
          <w:lang w:val="en-GB"/>
        </w:rPr>
        <w:t>制止残杀女婴和女性胎儿的做法</w:t>
      </w:r>
      <w:r>
        <w:rPr>
          <w:rFonts w:hint="eastAsia"/>
          <w:color w:val="000000"/>
        </w:rPr>
        <w:t>；</w:t>
      </w:r>
      <w:r>
        <w:rPr>
          <w:rFonts w:hint="eastAsia"/>
          <w:color w:val="000000"/>
          <w:lang w:val="en-GB"/>
        </w:rPr>
        <w:t>严格执行所有相关法律规定和迅速平反冤屈</w:t>
      </w:r>
      <w:r>
        <w:rPr>
          <w:rFonts w:hint="eastAsia"/>
          <w:color w:val="000000"/>
        </w:rPr>
        <w:t>，</w:t>
      </w:r>
      <w:r>
        <w:rPr>
          <w:rFonts w:hint="eastAsia"/>
          <w:color w:val="000000"/>
          <w:lang w:val="en-GB"/>
        </w:rPr>
        <w:t>特别把重点放在暴力和与性别有关的暴行上</w:t>
      </w:r>
      <w:r>
        <w:rPr>
          <w:rFonts w:hint="eastAsia"/>
          <w:color w:val="000000"/>
        </w:rPr>
        <w:t>；</w:t>
      </w:r>
      <w:r>
        <w:rPr>
          <w:rFonts w:hint="eastAsia"/>
          <w:color w:val="000000"/>
          <w:lang w:val="en-GB"/>
        </w:rPr>
        <w:t>采取措施来防止工作场所性骚扰</w:t>
      </w:r>
      <w:r>
        <w:rPr>
          <w:rFonts w:hint="eastAsia"/>
          <w:color w:val="000000"/>
        </w:rPr>
        <w:t>；</w:t>
      </w:r>
      <w:r>
        <w:rPr>
          <w:rFonts w:hint="eastAsia"/>
          <w:color w:val="000000"/>
          <w:lang w:val="en-GB"/>
        </w:rPr>
        <w:t>审查对妇女的犯罪、犯罪发生率、预防措施、调查、侦查和起诉。</w:t>
      </w:r>
    </w:p>
    <w:p w:rsidR="0089385A" w:rsidRDefault="0089385A">
      <w:pPr>
        <w:tabs>
          <w:tab w:val="left" w:pos="630"/>
        </w:tabs>
        <w:spacing w:after="240" w:line="420" w:lineRule="exact"/>
        <w:jc w:val="center"/>
        <w:rPr>
          <w:rFonts w:eastAsia="SimHei" w:hint="eastAsia"/>
          <w:color w:val="FF0000"/>
          <w:sz w:val="28"/>
          <w:lang w:val="en-GB"/>
        </w:rPr>
      </w:pPr>
      <w:r>
        <w:rPr>
          <w:rFonts w:eastAsia="SimHei" w:hint="eastAsia"/>
          <w:color w:val="FF0000"/>
          <w:sz w:val="28"/>
          <w:lang w:val="en-GB"/>
        </w:rPr>
        <w:t>第三部分：为执行《北京宣言》和《行动纲要》</w:t>
      </w:r>
      <w:r>
        <w:rPr>
          <w:rFonts w:eastAsia="SimHei"/>
          <w:color w:val="FF0000"/>
          <w:sz w:val="28"/>
          <w:lang w:val="en-GB"/>
        </w:rPr>
        <w:br/>
      </w:r>
      <w:r>
        <w:rPr>
          <w:rFonts w:eastAsia="SimHei" w:hint="eastAsia"/>
          <w:color w:val="FF0000"/>
          <w:sz w:val="28"/>
          <w:lang w:val="en-GB"/>
        </w:rPr>
        <w:t>而采取的措施</w:t>
      </w:r>
    </w:p>
    <w:p w:rsidR="0089385A" w:rsidRDefault="0089385A">
      <w:pPr>
        <w:tabs>
          <w:tab w:val="left" w:pos="630"/>
        </w:tabs>
        <w:spacing w:after="240" w:line="360" w:lineRule="exact"/>
        <w:rPr>
          <w:rFonts w:hint="eastAsia"/>
        </w:rPr>
      </w:pPr>
      <w:r>
        <w:t>365.</w:t>
      </w:r>
      <w:r>
        <w:tab/>
      </w:r>
      <w:r>
        <w:rPr>
          <w:rFonts w:hint="eastAsia"/>
        </w:rPr>
        <w:t>印度已毫无保留地批准了《北京行动纲要》，全力以赴执行《北京宣言》和《行动纲要》。在</w:t>
      </w:r>
      <w:r>
        <w:rPr>
          <w:rFonts w:hint="eastAsia"/>
        </w:rPr>
        <w:t>2001</w:t>
      </w:r>
      <w:r>
        <w:rPr>
          <w:rFonts w:hint="eastAsia"/>
        </w:rPr>
        <w:t>年制定的《全国赋予妇女权力政策》中处理《北京行动纲要》为实现性别平等和赋予妇女权力而确定的</w:t>
      </w:r>
      <w:r>
        <w:rPr>
          <w:rFonts w:hint="eastAsia"/>
        </w:rPr>
        <w:t>12</w:t>
      </w:r>
      <w:r>
        <w:rPr>
          <w:rFonts w:hint="eastAsia"/>
        </w:rPr>
        <w:t>个“主要关注领域”。如上所述，过去十年取得的成就十分巨大。存在的差距和挑战将指导今后的行动。</w:t>
      </w:r>
    </w:p>
    <w:p w:rsidR="0089385A" w:rsidRDefault="0089385A">
      <w:pPr>
        <w:pStyle w:val="H2"/>
        <w:tabs>
          <w:tab w:val="left" w:pos="630"/>
        </w:tabs>
        <w:rPr>
          <w:rFonts w:ascii="Times New Roman" w:hint="eastAsia"/>
          <w:lang w:val="en-US"/>
        </w:rPr>
      </w:pPr>
      <w:r>
        <w:rPr>
          <w:rFonts w:ascii="Times New Roman" w:hint="eastAsia"/>
          <w:bCs/>
          <w:sz w:val="24"/>
        </w:rPr>
        <w:t>妇女与贫穷</w:t>
      </w:r>
    </w:p>
    <w:p w:rsidR="0089385A" w:rsidRDefault="0089385A">
      <w:pPr>
        <w:tabs>
          <w:tab w:val="left" w:pos="630"/>
        </w:tabs>
        <w:spacing w:after="240" w:line="360" w:lineRule="exact"/>
        <w:rPr>
          <w:rFonts w:hint="eastAsia"/>
        </w:rPr>
      </w:pPr>
      <w:r>
        <w:t>366.</w:t>
      </w:r>
      <w:r>
        <w:tab/>
      </w:r>
      <w:r>
        <w:rPr>
          <w:rFonts w:hint="eastAsia"/>
        </w:rPr>
        <w:t>贫穷是多层次、多方面的；而就业是消灭贫穷的一个必不可少的组成部分。因为认识到这一事实，已采取共同努力来使妇女能获得工作机会（各种减缓贫穷方案见第</w:t>
      </w:r>
      <w:r>
        <w:rPr>
          <w:rFonts w:hint="eastAsia"/>
        </w:rPr>
        <w:t>13</w:t>
      </w:r>
      <w:r>
        <w:rPr>
          <w:rFonts w:hint="eastAsia"/>
        </w:rPr>
        <w:t>条）。试图通过目标明确的公共分配制度（</w:t>
      </w:r>
      <w:r>
        <w:rPr>
          <w:rFonts w:hint="eastAsia"/>
        </w:rPr>
        <w:t>1997</w:t>
      </w:r>
      <w:r>
        <w:rPr>
          <w:rFonts w:hint="eastAsia"/>
        </w:rPr>
        <w:t>年）、</w:t>
      </w:r>
      <w:r>
        <w:t>Antyodaya Anna Yojana</w:t>
      </w:r>
      <w:r>
        <w:rPr>
          <w:rFonts w:hint="eastAsia"/>
        </w:rPr>
        <w:t>（</w:t>
      </w:r>
      <w:r>
        <w:rPr>
          <w:rFonts w:hint="eastAsia"/>
        </w:rPr>
        <w:t>2000</w:t>
      </w:r>
      <w:r>
        <w:rPr>
          <w:rFonts w:hint="eastAsia"/>
        </w:rPr>
        <w:t>年）和一些粮库计划来实现最贫穷人口的粮食保障。行动主义团体组织的“获得粮食权利运动”和应用《知情权法》已把外展工作延伸到了贫穷和易受害妇女。</w:t>
      </w:r>
    </w:p>
    <w:p w:rsidR="0089385A" w:rsidRDefault="0089385A">
      <w:pPr>
        <w:tabs>
          <w:tab w:val="left" w:pos="630"/>
        </w:tabs>
        <w:spacing w:after="240" w:line="360" w:lineRule="exact"/>
        <w:rPr>
          <w:rFonts w:hint="eastAsia"/>
        </w:rPr>
      </w:pPr>
      <w:r>
        <w:t>367.</w:t>
      </w:r>
      <w:r>
        <w:tab/>
      </w:r>
      <w:r>
        <w:rPr>
          <w:rFonts w:hint="eastAsia"/>
        </w:rPr>
        <w:t>政府已强调了制定新法、授予妇女对住房和土地等财产平等所有权的重要性。最近提议的《印度教继承法》修正案规定女儿将获得继承祖传财产的同等权利。普遍认为，土地改革和把政府土地、剩余土地和荒地分配给妇女团体使妇女能够从事农业和相关活动。政府通过各个“五年计划”时常向所有邦发出政策指令，要求按丈夫和妻子联名的所有权证书和以妇女个人的名义分配土地。</w:t>
      </w:r>
      <w:r>
        <w:t>Indira Awas Yojana</w:t>
      </w:r>
      <w:r>
        <w:rPr>
          <w:rFonts w:hint="eastAsia"/>
        </w:rPr>
        <w:t>规定，用受益家庭女性成员的名字分配住房。</w:t>
      </w:r>
    </w:p>
    <w:p w:rsidR="0089385A" w:rsidRDefault="0089385A">
      <w:pPr>
        <w:tabs>
          <w:tab w:val="left" w:pos="630"/>
        </w:tabs>
        <w:spacing w:after="240" w:line="360" w:lineRule="exact"/>
        <w:rPr>
          <w:rFonts w:hint="eastAsia"/>
        </w:rPr>
      </w:pPr>
      <w:r>
        <w:t>368.</w:t>
      </w:r>
      <w:r>
        <w:tab/>
      </w:r>
      <w:r>
        <w:rPr>
          <w:rFonts w:hint="eastAsia"/>
        </w:rPr>
        <w:t>近年来，各种小额信贷倡议的势头逐渐增大。政府采取的办法是鼓励资金流向妇女自助团体。</w:t>
      </w:r>
      <w:r>
        <w:t>全国妇女信贷基金</w:t>
      </w:r>
      <w:r>
        <w:t xml:space="preserve"> </w:t>
      </w:r>
      <w:r>
        <w:t>（</w:t>
      </w:r>
      <w:r>
        <w:t>RMK</w:t>
      </w:r>
      <w:r>
        <w:t>）</w:t>
      </w:r>
      <w:r>
        <w:rPr>
          <w:rFonts w:hint="eastAsia"/>
        </w:rPr>
        <w:t>为贫穷妇女维持生活及相关活动提供贷款。通过</w:t>
      </w:r>
      <w:r>
        <w:rPr>
          <w:rFonts w:hint="eastAsia"/>
          <w:color w:val="000000"/>
        </w:rPr>
        <w:t>支助培训和就业方案</w:t>
      </w:r>
      <w:r>
        <w:rPr>
          <w:rFonts w:hint="eastAsia"/>
        </w:rPr>
        <w:t>等方案支助技能和能力建设干预措施。</w:t>
      </w:r>
      <w:r>
        <w:rPr>
          <w:rFonts w:hint="eastAsia"/>
        </w:rPr>
        <w:t>2001</w:t>
      </w:r>
      <w:r>
        <w:rPr>
          <w:rFonts w:hint="eastAsia"/>
        </w:rPr>
        <w:t>年启动的</w:t>
      </w:r>
      <w:r>
        <w:t>Swayamsiddha</w:t>
      </w:r>
      <w:r>
        <w:rPr>
          <w:rFonts w:hint="eastAsia"/>
        </w:rPr>
        <w:t>旨在通过调用和集中正在开展的部门方案来保证妇女直接获得并控制资金，从而全面提高她们的能力。为了鼓励向妇女，特别是小型和</w:t>
      </w:r>
      <w:r>
        <w:rPr>
          <w:rFonts w:hint="eastAsia"/>
        </w:rPr>
        <w:t>SSI</w:t>
      </w:r>
      <w:r>
        <w:rPr>
          <w:rFonts w:hint="eastAsia"/>
        </w:rPr>
        <w:t>部门的妇女提供信贷，已经制定了一个</w:t>
      </w:r>
      <w:r>
        <w:rPr>
          <w:rFonts w:hint="eastAsia"/>
        </w:rPr>
        <w:t>14</w:t>
      </w:r>
      <w:r>
        <w:rPr>
          <w:rFonts w:hint="eastAsia"/>
        </w:rPr>
        <w:t>点《行动计划》。要求国有银行专门拨出</w:t>
      </w:r>
      <w:r>
        <w:rPr>
          <w:rFonts w:hint="eastAsia"/>
        </w:rPr>
        <w:t>5%</w:t>
      </w:r>
      <w:r>
        <w:rPr>
          <w:rFonts w:hint="eastAsia"/>
        </w:rPr>
        <w:t>的银行净信贷借给妇女，这些银行已经超出了这个限额。政府采取的这些努力已经收到了成效，</w:t>
      </w:r>
      <w:r>
        <w:rPr>
          <w:rFonts w:hint="eastAsia"/>
        </w:rPr>
        <w:t>2000</w:t>
      </w:r>
      <w:r>
        <w:rPr>
          <w:rFonts w:hint="eastAsia"/>
        </w:rPr>
        <w:t>年贫穷率降到了</w:t>
      </w:r>
      <w:r>
        <w:rPr>
          <w:rFonts w:hint="eastAsia"/>
        </w:rPr>
        <w:t>26%</w:t>
      </w:r>
      <w:r>
        <w:rPr>
          <w:rFonts w:hint="eastAsia"/>
        </w:rPr>
        <w:t>，而</w:t>
      </w:r>
      <w:r>
        <w:rPr>
          <w:rFonts w:hint="eastAsia"/>
        </w:rPr>
        <w:t>1973</w:t>
      </w:r>
      <w:r>
        <w:rPr>
          <w:rFonts w:hint="eastAsia"/>
        </w:rPr>
        <w:t>年为</w:t>
      </w:r>
      <w:r>
        <w:rPr>
          <w:rFonts w:hint="eastAsia"/>
        </w:rPr>
        <w:t>50%</w:t>
      </w:r>
      <w:r>
        <w:rPr>
          <w:rFonts w:hint="eastAsia"/>
        </w:rPr>
        <w:t>。</w:t>
      </w:r>
      <w:r>
        <w:rPr>
          <w:rFonts w:hint="eastAsia"/>
        </w:rPr>
        <w:t>2000</w:t>
      </w:r>
      <w:r>
        <w:rPr>
          <w:rFonts w:hint="eastAsia"/>
        </w:rPr>
        <w:t>年，生活在贫穷线以下人口的绝对数字已减少到了</w:t>
      </w:r>
      <w:r>
        <w:rPr>
          <w:rFonts w:hint="eastAsia"/>
        </w:rPr>
        <w:t>2.6</w:t>
      </w:r>
      <w:r>
        <w:rPr>
          <w:rFonts w:hint="eastAsia"/>
        </w:rPr>
        <w:t>亿。</w:t>
      </w:r>
    </w:p>
    <w:p w:rsidR="0089385A" w:rsidRDefault="0089385A">
      <w:pPr>
        <w:pStyle w:val="H2"/>
        <w:tabs>
          <w:tab w:val="left" w:pos="630"/>
        </w:tabs>
        <w:rPr>
          <w:rFonts w:ascii="Times New Roman" w:hint="eastAsia"/>
          <w:lang w:val="en-US"/>
        </w:rPr>
      </w:pPr>
      <w:r>
        <w:rPr>
          <w:rFonts w:ascii="Times New Roman" w:hint="eastAsia"/>
          <w:bCs/>
          <w:sz w:val="24"/>
        </w:rPr>
        <w:t>妇女的教育和培训</w:t>
      </w:r>
    </w:p>
    <w:p w:rsidR="0089385A" w:rsidRDefault="0089385A">
      <w:pPr>
        <w:tabs>
          <w:tab w:val="left" w:pos="630"/>
        </w:tabs>
        <w:spacing w:after="240" w:line="360" w:lineRule="exact"/>
        <w:rPr>
          <w:rFonts w:hint="eastAsia"/>
          <w:bCs/>
        </w:rPr>
      </w:pPr>
      <w:r>
        <w:t>369.</w:t>
      </w:r>
      <w:r>
        <w:tab/>
      </w:r>
      <w:r>
        <w:rPr>
          <w:rFonts w:hint="eastAsia"/>
        </w:rPr>
        <w:t>印度政府根据它承担的宪法义务采取了几项主动行动，所用的形式是使政策、法律和干预措施能够普及识字、促进教育发展和弥合性别差异。通过</w:t>
      </w:r>
      <w:r>
        <w:rPr>
          <w:rFonts w:hint="eastAsia"/>
        </w:rPr>
        <w:t>1992</w:t>
      </w:r>
      <w:r>
        <w:rPr>
          <w:rFonts w:hint="eastAsia"/>
        </w:rPr>
        <w:t>年修订的</w:t>
      </w:r>
      <w:r>
        <w:rPr>
          <w:rFonts w:hint="eastAsia"/>
        </w:rPr>
        <w:t>1986</w:t>
      </w:r>
      <w:r>
        <w:rPr>
          <w:rFonts w:hint="eastAsia"/>
        </w:rPr>
        <w:t>年《国家教育政策》和促进初级教育普及的</w:t>
      </w:r>
      <w:r>
        <w:rPr>
          <w:rFonts w:hint="eastAsia"/>
        </w:rPr>
        <w:t>1992</w:t>
      </w:r>
      <w:r>
        <w:rPr>
          <w:rFonts w:hint="eastAsia"/>
        </w:rPr>
        <w:t>年《行动纲领》的形式提供一个有利的政策框架。印度政府致力于到</w:t>
      </w:r>
      <w:r>
        <w:rPr>
          <w:rFonts w:hint="eastAsia"/>
        </w:rPr>
        <w:t>2010</w:t>
      </w:r>
      <w:r>
        <w:rPr>
          <w:rFonts w:hint="eastAsia"/>
        </w:rPr>
        <w:t>年实现全民普及初级教育的目标。</w:t>
      </w:r>
      <w:r>
        <w:rPr>
          <w:rFonts w:hint="eastAsia"/>
        </w:rPr>
        <w:t>2000</w:t>
      </w:r>
      <w:r>
        <w:rPr>
          <w:rFonts w:hint="eastAsia"/>
        </w:rPr>
        <w:t>年启动的</w:t>
      </w:r>
      <w:r>
        <w:rPr>
          <w:rFonts w:ascii="SimHei" w:eastAsia="SimHei"/>
          <w:iCs/>
          <w:color w:val="FF0000"/>
        </w:rPr>
        <w:t>Sarva Shiksha Abhiyan</w:t>
      </w:r>
      <w:r>
        <w:rPr>
          <w:rFonts w:ascii="SimHei" w:eastAsia="SimHei" w:hint="eastAsia"/>
          <w:iCs/>
          <w:color w:val="FF0000"/>
        </w:rPr>
        <w:t>（SSA）</w:t>
      </w:r>
      <w:r>
        <w:rPr>
          <w:rFonts w:hint="eastAsia"/>
          <w:bCs/>
          <w:iCs/>
        </w:rPr>
        <w:t>是全国性的总括方案，正在带头普及儿童的初级教育。第</w:t>
      </w:r>
      <w:r>
        <w:rPr>
          <w:rFonts w:hint="eastAsia"/>
          <w:bCs/>
          <w:iCs/>
        </w:rPr>
        <w:t>86</w:t>
      </w:r>
      <w:r>
        <w:rPr>
          <w:rFonts w:hint="eastAsia"/>
          <w:bCs/>
          <w:iCs/>
        </w:rPr>
        <w:t>次《宪法修正案》（</w:t>
      </w:r>
      <w:r>
        <w:rPr>
          <w:rFonts w:hint="eastAsia"/>
          <w:bCs/>
          <w:iCs/>
        </w:rPr>
        <w:t>2002</w:t>
      </w:r>
      <w:r>
        <w:rPr>
          <w:rFonts w:hint="eastAsia"/>
          <w:bCs/>
          <w:iCs/>
        </w:rPr>
        <w:t>年）规定接受免费义务教育是</w:t>
      </w:r>
      <w:r>
        <w:rPr>
          <w:rFonts w:hint="eastAsia"/>
          <w:bCs/>
          <w:iCs/>
        </w:rPr>
        <w:t>6-14</w:t>
      </w:r>
      <w:r>
        <w:rPr>
          <w:rFonts w:hint="eastAsia"/>
          <w:bCs/>
          <w:iCs/>
        </w:rPr>
        <w:t>岁年龄组的所有儿童的一项基本权利。为实现上述目标，中央政府已实施了各种方案和计划，这些方案和计划给教育部门的女童和妇女带来了积极的效果。（详情参见第</w:t>
      </w:r>
      <w:r>
        <w:rPr>
          <w:rFonts w:hint="eastAsia"/>
          <w:bCs/>
          <w:iCs/>
        </w:rPr>
        <w:t>10</w:t>
      </w:r>
      <w:r>
        <w:rPr>
          <w:rFonts w:hint="eastAsia"/>
          <w:bCs/>
          <w:iCs/>
        </w:rPr>
        <w:t>条）。</w:t>
      </w:r>
    </w:p>
    <w:p w:rsidR="0089385A" w:rsidRDefault="0089385A">
      <w:pPr>
        <w:pStyle w:val="H2"/>
        <w:tabs>
          <w:tab w:val="left" w:pos="630"/>
        </w:tabs>
        <w:rPr>
          <w:rFonts w:ascii="Times New Roman" w:hint="eastAsia"/>
          <w:lang w:val="en-US"/>
        </w:rPr>
      </w:pPr>
      <w:r>
        <w:rPr>
          <w:rFonts w:ascii="Times New Roman" w:hint="eastAsia"/>
          <w:bCs/>
          <w:sz w:val="24"/>
        </w:rPr>
        <w:t>妇女与健康</w:t>
      </w:r>
    </w:p>
    <w:p w:rsidR="0089385A" w:rsidRDefault="0089385A">
      <w:pPr>
        <w:tabs>
          <w:tab w:val="left" w:pos="630"/>
        </w:tabs>
        <w:spacing w:after="240" w:line="360" w:lineRule="exact"/>
        <w:rPr>
          <w:rFonts w:hint="eastAsia"/>
          <w:bCs/>
        </w:rPr>
      </w:pPr>
      <w:r>
        <w:t>370.</w:t>
      </w:r>
      <w:r>
        <w:tab/>
      </w:r>
      <w:r>
        <w:rPr>
          <w:rFonts w:hint="eastAsia"/>
        </w:rPr>
        <w:t>妇女的健康被公认为是妇女从出生到老年终其一生的一个公共卫生优先考虑事项。生存、成长、发展和保护等方面得到协同加强。印度谋求通过获取并利用保健、家庭福利和营养服务来实现妇女健康状况的改善，尤其把重点放在贫穷阶层上。政府已承诺对控制全部传染病的各种方案逐步增加公共投资，还承诺为控制艾滋病所做的努力提供领导。《</w:t>
      </w:r>
      <w:r>
        <w:rPr>
          <w:rFonts w:hint="eastAsia"/>
        </w:rPr>
        <w:t>2002</w:t>
      </w:r>
      <w:r>
        <w:rPr>
          <w:rFonts w:hint="eastAsia"/>
        </w:rPr>
        <w:t>年全国保健政策》承诺增加妇女获得基本保健的机会，最优先考虑为与妇女健康有关的方案提供资金。由于认识到资金有限，几乎所有邦政府都实行了卫生改革。本届政府承诺增加公共卫生支出，达到占国内生产总值的</w:t>
      </w:r>
      <w:r>
        <w:rPr>
          <w:rFonts w:hint="eastAsia"/>
        </w:rPr>
        <w:t>2-3%</w:t>
      </w:r>
      <w:r>
        <w:rPr>
          <w:rFonts w:hint="eastAsia"/>
        </w:rPr>
        <w:t>。（详情参见第</w:t>
      </w:r>
      <w:r>
        <w:rPr>
          <w:rFonts w:hint="eastAsia"/>
        </w:rPr>
        <w:t>12</w:t>
      </w:r>
      <w:r>
        <w:rPr>
          <w:rFonts w:hint="eastAsia"/>
        </w:rPr>
        <w:t>条）。</w:t>
      </w:r>
    </w:p>
    <w:p w:rsidR="0089385A" w:rsidRDefault="0089385A">
      <w:pPr>
        <w:pStyle w:val="H2"/>
        <w:tabs>
          <w:tab w:val="left" w:pos="630"/>
        </w:tabs>
        <w:rPr>
          <w:rFonts w:ascii="Times New Roman" w:hint="eastAsia"/>
          <w:lang w:val="en-US"/>
        </w:rPr>
      </w:pPr>
      <w:r>
        <w:rPr>
          <w:rFonts w:ascii="Times New Roman" w:hint="eastAsia"/>
          <w:bCs/>
          <w:sz w:val="24"/>
        </w:rPr>
        <w:t>对妇女的暴力</w:t>
      </w:r>
    </w:p>
    <w:p w:rsidR="0089385A" w:rsidRDefault="0089385A">
      <w:pPr>
        <w:tabs>
          <w:tab w:val="left" w:pos="630"/>
        </w:tabs>
        <w:spacing w:after="240" w:line="360" w:lineRule="exact"/>
        <w:rPr>
          <w:rFonts w:hint="eastAsia"/>
        </w:rPr>
      </w:pPr>
      <w:r>
        <w:t>371.</w:t>
      </w:r>
      <w:r>
        <w:tab/>
      </w:r>
      <w:r>
        <w:rPr>
          <w:rFonts w:hint="eastAsia"/>
        </w:rPr>
        <w:t>对妇女的暴力有各种表现形式，包括性攻击</w:t>
      </w:r>
      <w:r>
        <w:rPr>
          <w:rFonts w:hint="eastAsia"/>
        </w:rPr>
        <w:t>/</w:t>
      </w:r>
      <w:r>
        <w:rPr>
          <w:rFonts w:hint="eastAsia"/>
        </w:rPr>
        <w:t>强奸、性骚扰、新娘嫁妆不足受屈死亡和家庭暴力。为了有效处理这个问题和弥合公私界限，出台了许多政府和非政府干预措施。政府一方面正通过审查和修订（只要有必要）努力加强现行法律和建立体制机构（全国妇女委员会和邦妇女委员会、警察局内的女警察部门和完全由妇女组成的警察局等），另一方面，正在实施为易受害妇女提供支助（如暂住收容所、上班妇女宿舍等）以及通过</w:t>
      </w:r>
      <w:r>
        <w:t>Swadhar</w:t>
      </w:r>
      <w:r>
        <w:rPr>
          <w:rFonts w:hint="eastAsia"/>
        </w:rPr>
        <w:t>和为处境危险的妇女设立求助热线等方案恢复暴力受害人的生活的项目。全国妇女委员会设立的</w:t>
      </w:r>
      <w:r>
        <w:rPr>
          <w:i/>
        </w:rPr>
        <w:t>Parivarik Mahila Lok Adalat</w:t>
      </w:r>
      <w:r>
        <w:t xml:space="preserve"> </w:t>
      </w:r>
      <w:r>
        <w:t>（</w:t>
      </w:r>
      <w:r>
        <w:t>PMLA</w:t>
      </w:r>
      <w:r>
        <w:t>）</w:t>
      </w:r>
      <w:r>
        <w:rPr>
          <w:rFonts w:hint="eastAsia"/>
        </w:rPr>
        <w:t>（妇女社区人民法庭）是一个可供选择的司法系统，它是迅速为妇女带来公正的</w:t>
      </w:r>
      <w:r>
        <w:rPr>
          <w:i/>
        </w:rPr>
        <w:t>Lok Adalats</w:t>
      </w:r>
      <w:r>
        <w:rPr>
          <w:rFonts w:hint="eastAsia"/>
        </w:rPr>
        <w:t>（人民法庭）的组成部分。自</w:t>
      </w:r>
      <w:r>
        <w:rPr>
          <w:rFonts w:hint="eastAsia"/>
        </w:rPr>
        <w:t>1995</w:t>
      </w:r>
      <w:r>
        <w:rPr>
          <w:rFonts w:hint="eastAsia"/>
        </w:rPr>
        <w:t>年以来，全国妇女委员会一直在与非政府组织联合设立</w:t>
      </w:r>
      <w:r>
        <w:rPr>
          <w:rFonts w:hint="eastAsia"/>
        </w:rPr>
        <w:t>PMLA</w:t>
      </w:r>
      <w:r>
        <w:rPr>
          <w:rFonts w:hint="eastAsia"/>
        </w:rPr>
        <w:t>，使司法系统更加完善。使各级官员保持敏感性，邦最高级别警官年度会议包括一次关于对妇女暴力的会议。已在</w:t>
      </w:r>
      <w:r>
        <w:rPr>
          <w:rFonts w:hint="eastAsia"/>
        </w:rPr>
        <w:t>14</w:t>
      </w:r>
      <w:r>
        <w:rPr>
          <w:rFonts w:hint="eastAsia"/>
        </w:rPr>
        <w:t>个邦设立了全部由妇女组成的警察局，便于人们报告对妇女的犯罪。志愿行动局和警察局中的家庭咨询中心谋求提供康复服务。近年来，在工作场所性骚扰、妇女的赡养权、离婚、监护权和工作津贴等方面还出现了深具意义的判决。中央政府正在积极考虑制定一部防止和革除工作场所对妇女性骚扰的法律。（详情参见对妇女的暴力这一节）。</w:t>
      </w:r>
    </w:p>
    <w:p w:rsidR="0089385A" w:rsidRDefault="0089385A">
      <w:pPr>
        <w:pStyle w:val="H2"/>
        <w:tabs>
          <w:tab w:val="left" w:pos="630"/>
        </w:tabs>
        <w:rPr>
          <w:rFonts w:ascii="Times New Roman" w:hint="eastAsia"/>
          <w:lang w:val="en-US"/>
        </w:rPr>
      </w:pPr>
      <w:r>
        <w:rPr>
          <w:rFonts w:ascii="Times New Roman" w:hint="eastAsia"/>
          <w:bCs/>
          <w:sz w:val="24"/>
        </w:rPr>
        <w:t>妇女和经济</w:t>
      </w:r>
    </w:p>
    <w:p w:rsidR="0089385A" w:rsidRDefault="0089385A">
      <w:pPr>
        <w:tabs>
          <w:tab w:val="left" w:pos="630"/>
        </w:tabs>
        <w:spacing w:after="240" w:line="360" w:lineRule="exact"/>
        <w:rPr>
          <w:rFonts w:hint="eastAsia"/>
        </w:rPr>
      </w:pPr>
      <w:r>
        <w:t>372.</w:t>
      </w:r>
      <w:r>
        <w:tab/>
      </w:r>
      <w:r>
        <w:rPr>
          <w:rFonts w:hint="eastAsia"/>
        </w:rPr>
        <w:t>为了使妇女拥有经济力量，政府已提出了若干直接和间接措施。</w:t>
      </w:r>
      <w:r>
        <w:rPr>
          <w:rFonts w:hint="eastAsia"/>
        </w:rPr>
        <w:t>2001</w:t>
      </w:r>
      <w:r>
        <w:rPr>
          <w:rFonts w:hint="eastAsia"/>
        </w:rPr>
        <w:t>年《全国赋予妇女权力政策》详细说明一个框架，正在这个框架内采取努力以确保在制定和实施宏观经济、产业和发展政策时把妇女的观点考虑在内，就是使妇女参与这些过程制度化。在正规部门和非正规部门，妇女作为企业家、生产者和工人对经济发展的贡献已得到公认。该《国家政策》已认识到妇女在经济、信息技术、食品加工、农用工业和纺织业中发挥的至关重要的作用，规定采取措施，在劳动立法、社会保障和其他支助性保障服务、交通、儿童保育设施和工作场所托儿所方面为妇女提供全面支助。《国家农业政策》（</w:t>
      </w:r>
      <w:r>
        <w:rPr>
          <w:rFonts w:hint="eastAsia"/>
        </w:rPr>
        <w:t>2000</w:t>
      </w:r>
      <w:r>
        <w:rPr>
          <w:rFonts w:hint="eastAsia"/>
        </w:rPr>
        <w:t>年）承诺采取适当的结构性、职能和机构措施来赋予妇女权力。农业局已经成立了农业妇女专家委员会，提出使农业政策对性别有利的方法。该委员会已制定了一个行动计划。第十个五年计划已把妇女拥有经济力量定为妇女全面发展的基石之一。因而，政府正在努力为妇女参与经济生活创造一个有利的环境。</w:t>
      </w:r>
    </w:p>
    <w:p w:rsidR="0089385A" w:rsidRDefault="0089385A">
      <w:pPr>
        <w:pStyle w:val="H2"/>
        <w:tabs>
          <w:tab w:val="left" w:pos="630"/>
        </w:tabs>
        <w:rPr>
          <w:rFonts w:ascii="Times New Roman" w:hint="eastAsia"/>
          <w:lang w:val="en-US"/>
        </w:rPr>
      </w:pPr>
      <w:r>
        <w:rPr>
          <w:rFonts w:ascii="Times New Roman" w:hint="eastAsia"/>
          <w:bCs/>
          <w:sz w:val="24"/>
        </w:rPr>
        <w:t>妇女执政和参与决策</w:t>
      </w:r>
    </w:p>
    <w:p w:rsidR="0089385A" w:rsidRDefault="0089385A">
      <w:pPr>
        <w:tabs>
          <w:tab w:val="left" w:pos="630"/>
        </w:tabs>
        <w:spacing w:after="240" w:line="360" w:lineRule="exact"/>
        <w:rPr>
          <w:rFonts w:hint="eastAsia"/>
        </w:rPr>
      </w:pPr>
      <w:r>
        <w:t>373.</w:t>
      </w:r>
      <w:r>
        <w:tab/>
      </w:r>
      <w:r>
        <w:rPr>
          <w:rFonts w:hint="eastAsia"/>
        </w:rPr>
        <w:t>为男女平等参与政府各级部门的决策提供一个有利环境是加强民主和促进质量增长所必需的。第</w:t>
      </w:r>
      <w:r>
        <w:rPr>
          <w:rFonts w:hint="eastAsia"/>
        </w:rPr>
        <w:t>73</w:t>
      </w:r>
      <w:r>
        <w:rPr>
          <w:rFonts w:hint="eastAsia"/>
        </w:rPr>
        <w:t>次和第</w:t>
      </w:r>
      <w:r>
        <w:rPr>
          <w:rFonts w:hint="eastAsia"/>
        </w:rPr>
        <w:t>74</w:t>
      </w:r>
      <w:r>
        <w:rPr>
          <w:rFonts w:hint="eastAsia"/>
        </w:rPr>
        <w:t>次《宪法修正案》（</w:t>
      </w:r>
      <w:r>
        <w:rPr>
          <w:rFonts w:hint="eastAsia"/>
        </w:rPr>
        <w:t>1993</w:t>
      </w:r>
      <w:r>
        <w:rPr>
          <w:rFonts w:hint="eastAsia"/>
        </w:rPr>
        <w:t>年）规定在地方政府机构（不管是农村还是城市的地方机构）为妇女保留三分之一的职位，在这些机构的主席位置上也为妇女保留三分之一的名额。地方政府每五年任期内，约有</w:t>
      </w:r>
      <w:r>
        <w:rPr>
          <w:rFonts w:hint="eastAsia"/>
        </w:rPr>
        <w:t>100</w:t>
      </w:r>
      <w:r>
        <w:rPr>
          <w:rFonts w:hint="eastAsia"/>
        </w:rPr>
        <w:t>万名妇女当选进入乡村行政委员会和城市地方机构。特别为在册种姓和在册部落妇女保留的名额更加确保她们的参与性。</w:t>
      </w:r>
    </w:p>
    <w:p w:rsidR="0089385A" w:rsidRDefault="0089385A">
      <w:pPr>
        <w:tabs>
          <w:tab w:val="left" w:pos="630"/>
        </w:tabs>
        <w:spacing w:after="240" w:line="360" w:lineRule="exact"/>
      </w:pPr>
      <w:r>
        <w:t>374.</w:t>
      </w:r>
      <w:r>
        <w:tab/>
      </w:r>
      <w:r>
        <w:rPr>
          <w:rFonts w:hint="eastAsia"/>
        </w:rPr>
        <w:t>为男女平等参与政府各级部门的决策提供一个有利环境是加强民主和促进质量增长所必需的。担任官职的妇女人数仍相对较低。</w:t>
      </w:r>
      <w:r>
        <w:rPr>
          <w:rFonts w:hint="eastAsia"/>
        </w:rPr>
        <w:t>2001</w:t>
      </w:r>
      <w:r>
        <w:rPr>
          <w:rFonts w:hint="eastAsia"/>
        </w:rPr>
        <w:t>年，在中央、邦和地方政府的所有雇员中，妇女只占</w:t>
      </w:r>
      <w:r>
        <w:rPr>
          <w:rFonts w:hint="eastAsia"/>
        </w:rPr>
        <w:t>17.47%</w:t>
      </w:r>
      <w:r>
        <w:rPr>
          <w:rFonts w:hint="eastAsia"/>
        </w:rPr>
        <w:t>。</w:t>
      </w:r>
    </w:p>
    <w:p w:rsidR="0089385A" w:rsidRDefault="0089385A">
      <w:pPr>
        <w:pStyle w:val="H2"/>
        <w:tabs>
          <w:tab w:val="left" w:pos="630"/>
        </w:tabs>
        <w:rPr>
          <w:rFonts w:ascii="Times New Roman" w:hint="eastAsia"/>
          <w:lang w:val="en-US"/>
        </w:rPr>
      </w:pPr>
      <w:r>
        <w:rPr>
          <w:rFonts w:ascii="Times New Roman" w:hint="eastAsia"/>
          <w:bCs/>
          <w:sz w:val="24"/>
        </w:rPr>
        <w:t>提高妇女地位的体制机制</w:t>
      </w:r>
    </w:p>
    <w:p w:rsidR="0089385A" w:rsidRDefault="0089385A">
      <w:pPr>
        <w:tabs>
          <w:tab w:val="left" w:pos="630"/>
        </w:tabs>
        <w:spacing w:after="240" w:line="360" w:lineRule="exact"/>
        <w:rPr>
          <w:rFonts w:hint="eastAsia"/>
        </w:rPr>
      </w:pPr>
      <w:r>
        <w:t>375.</w:t>
      </w:r>
      <w:r>
        <w:tab/>
      </w:r>
      <w:r>
        <w:rPr>
          <w:rFonts w:hint="eastAsia"/>
        </w:rPr>
        <w:t>提高妇女地位的体制机构包括中央政府、邦政府和地方政府设立的不同机构，即妇女和儿童发展局（中央和邦级）、全国妇女委员会和邦妇女委员会、国家公共合作和儿童发展协会、中央社会福利局、邦社会福利咨询委员会（邦级）、行政委员会机构和城市地方自治机构、全国人权委员会、</w:t>
      </w:r>
      <w:r>
        <w:t xml:space="preserve"> </w:t>
      </w:r>
      <w:r>
        <w:t>全国妇女信贷基金</w:t>
      </w:r>
      <w:r>
        <w:rPr>
          <w:rFonts w:hint="eastAsia"/>
        </w:rPr>
        <w:t>等。利用体制机构和性别预算、性别主流等政策把性别观点纳入政策和规划中。计划委员会定期审查对妇女有影响的方案和政策。成立许多处理特定问题的委员会，如已经在全国人权委员会内设立的妇女人权联络中心、由妇女和儿童发展局发起的监督公约义务履行情况的部际委员会，等等。志愿部门和妇女团体正在参与制定和执行各种方案和计划。政府不同部门还在专为妇女开展的项目和与妇女有关的项目上与双边、多边和联合国机构合作。（关于体制机构的详情参见第</w:t>
      </w:r>
      <w:r>
        <w:rPr>
          <w:rFonts w:hint="eastAsia"/>
        </w:rPr>
        <w:t>57</w:t>
      </w:r>
      <w:r>
        <w:rPr>
          <w:rFonts w:hint="eastAsia"/>
        </w:rPr>
        <w:t>和</w:t>
      </w:r>
      <w:r>
        <w:rPr>
          <w:rFonts w:hint="eastAsia"/>
        </w:rPr>
        <w:t>60</w:t>
      </w:r>
      <w:r>
        <w:rPr>
          <w:rFonts w:hint="eastAsia"/>
        </w:rPr>
        <w:t>段）。</w:t>
      </w:r>
    </w:p>
    <w:p w:rsidR="0089385A" w:rsidRDefault="0089385A">
      <w:pPr>
        <w:pStyle w:val="H2"/>
        <w:tabs>
          <w:tab w:val="left" w:pos="630"/>
        </w:tabs>
        <w:rPr>
          <w:rFonts w:ascii="Times New Roman" w:hint="eastAsia"/>
          <w:lang w:val="en-US"/>
        </w:rPr>
      </w:pPr>
      <w:r>
        <w:rPr>
          <w:rFonts w:ascii="Times New Roman" w:hint="eastAsia"/>
          <w:bCs/>
          <w:sz w:val="24"/>
        </w:rPr>
        <w:t>人权和妇女</w:t>
      </w:r>
    </w:p>
    <w:p w:rsidR="0089385A" w:rsidRDefault="0089385A">
      <w:pPr>
        <w:tabs>
          <w:tab w:val="left" w:pos="630"/>
        </w:tabs>
        <w:spacing w:after="240" w:line="360" w:lineRule="exact"/>
        <w:rPr>
          <w:rFonts w:hint="eastAsia"/>
        </w:rPr>
      </w:pPr>
      <w:r>
        <w:t>376.</w:t>
      </w:r>
      <w:r>
        <w:tab/>
      </w:r>
      <w:r>
        <w:rPr>
          <w:rFonts w:hint="eastAsia"/>
        </w:rPr>
        <w:t>印度在</w:t>
      </w:r>
      <w:r>
        <w:rPr>
          <w:rFonts w:hint="eastAsia"/>
        </w:rPr>
        <w:t>1993</w:t>
      </w:r>
      <w:r>
        <w:rPr>
          <w:rFonts w:hint="eastAsia"/>
        </w:rPr>
        <w:t>年批准了《消除对妇女一切形式歧视公约》和在</w:t>
      </w:r>
      <w:r>
        <w:rPr>
          <w:rFonts w:hint="eastAsia"/>
        </w:rPr>
        <w:t>1992</w:t>
      </w:r>
      <w:r>
        <w:rPr>
          <w:rFonts w:hint="eastAsia"/>
        </w:rPr>
        <w:t>年批准了《儿童权利公约》。为了保护和推动所有公民，特别是妇女、宗教上的少数和以种姓为基础的团体的人权，印度建立了独立的国家机构，如全国人权委员会（</w:t>
      </w:r>
      <w:r>
        <w:rPr>
          <w:rFonts w:hint="eastAsia"/>
        </w:rPr>
        <w:t>1994</w:t>
      </w:r>
      <w:r>
        <w:rPr>
          <w:rFonts w:hint="eastAsia"/>
        </w:rPr>
        <w:t>年）、全国少数族裔委员会（</w:t>
      </w:r>
      <w:r>
        <w:rPr>
          <w:rFonts w:hint="eastAsia"/>
        </w:rPr>
        <w:t>1992</w:t>
      </w:r>
      <w:r>
        <w:rPr>
          <w:rFonts w:hint="eastAsia"/>
        </w:rPr>
        <w:t>年）、全国在册种姓和在册部落委员会（</w:t>
      </w:r>
      <w:r>
        <w:rPr>
          <w:rFonts w:hint="eastAsia"/>
        </w:rPr>
        <w:t>1990</w:t>
      </w:r>
      <w:r>
        <w:rPr>
          <w:rFonts w:hint="eastAsia"/>
        </w:rPr>
        <w:t>年）。老年妇女的权利已在全国老年人政策（</w:t>
      </w:r>
      <w:r>
        <w:rPr>
          <w:rFonts w:hint="eastAsia"/>
        </w:rPr>
        <w:t>1999</w:t>
      </w:r>
      <w:r>
        <w:rPr>
          <w:rFonts w:hint="eastAsia"/>
        </w:rPr>
        <w:t>年）中得到承认。</w:t>
      </w:r>
    </w:p>
    <w:p w:rsidR="0089385A" w:rsidRDefault="0089385A">
      <w:pPr>
        <w:pStyle w:val="H2"/>
        <w:tabs>
          <w:tab w:val="left" w:pos="630"/>
        </w:tabs>
        <w:rPr>
          <w:rFonts w:ascii="Times New Roman" w:hint="eastAsia"/>
          <w:lang w:val="en-US"/>
        </w:rPr>
      </w:pPr>
      <w:r>
        <w:rPr>
          <w:rFonts w:ascii="Times New Roman" w:hint="eastAsia"/>
          <w:bCs/>
          <w:sz w:val="24"/>
        </w:rPr>
        <w:t>妇女和媒体</w:t>
      </w:r>
    </w:p>
    <w:p w:rsidR="0089385A" w:rsidRDefault="0089385A">
      <w:pPr>
        <w:tabs>
          <w:tab w:val="left" w:pos="630"/>
        </w:tabs>
        <w:spacing w:after="240" w:line="360" w:lineRule="exact"/>
        <w:rPr>
          <w:rFonts w:hint="eastAsia"/>
        </w:rPr>
      </w:pPr>
      <w:r>
        <w:t>377.</w:t>
      </w:r>
      <w:r>
        <w:tab/>
      </w:r>
      <w:r>
        <w:rPr>
          <w:rFonts w:hint="eastAsia"/>
        </w:rPr>
        <w:t>政府的宣传战略突出妇女和女童的正面形象。鼓励媒体制定行为守则，促进性别敏感性的举措包括《商业广告守则》，由</w:t>
      </w:r>
      <w:r>
        <w:t>Doordarshan</w:t>
      </w:r>
      <w:r>
        <w:rPr>
          <w:rFonts w:hint="eastAsia"/>
        </w:rPr>
        <w:t>在播出前审查电视节目以及妇女在电影审查委员会的任职人数占</w:t>
      </w:r>
      <w:r>
        <w:rPr>
          <w:rFonts w:hint="eastAsia"/>
        </w:rPr>
        <w:t>50%</w:t>
      </w:r>
      <w:r>
        <w:rPr>
          <w:rFonts w:hint="eastAsia"/>
        </w:rPr>
        <w:t>。《信息技术法》宣布网上色情制品是应受惩处的犯罪行为，议会委员会已对媒体描绘家庭暴力的行为提出批评。</w:t>
      </w:r>
    </w:p>
    <w:p w:rsidR="0089385A" w:rsidRDefault="0089385A">
      <w:pPr>
        <w:pStyle w:val="H2"/>
        <w:tabs>
          <w:tab w:val="left" w:pos="630"/>
        </w:tabs>
        <w:rPr>
          <w:rFonts w:ascii="Times New Roman" w:hint="eastAsia"/>
          <w:lang w:val="en-US"/>
        </w:rPr>
      </w:pPr>
      <w:r>
        <w:rPr>
          <w:rFonts w:ascii="Times New Roman" w:hint="eastAsia"/>
          <w:bCs/>
          <w:sz w:val="24"/>
        </w:rPr>
        <w:t>妇女和环境</w:t>
      </w:r>
    </w:p>
    <w:p w:rsidR="0089385A" w:rsidRDefault="0089385A">
      <w:pPr>
        <w:tabs>
          <w:tab w:val="left" w:pos="630"/>
        </w:tabs>
        <w:spacing w:after="240" w:line="360" w:lineRule="exact"/>
        <w:rPr>
          <w:rFonts w:hint="eastAsia"/>
        </w:rPr>
      </w:pPr>
      <w:r>
        <w:t>378.</w:t>
      </w:r>
      <w:r>
        <w:tab/>
      </w:r>
      <w:r>
        <w:rPr>
          <w:rFonts w:hint="eastAsia"/>
        </w:rPr>
        <w:t>承认妇女的康乐与环境卫生密不可分的计划和政策遍布各个部门，包括林业、供水、雨水接收、卫生设施、自然资源管理等方面的倡议。处理各种环境问题的联络机构是环境与林业部。在森林共同管理计划等计划中鼓励男女有别的资源管理，森林共同管理计划中</w:t>
      </w:r>
      <w:r>
        <w:rPr>
          <w:rFonts w:hint="eastAsia"/>
        </w:rPr>
        <w:t>50%</w:t>
      </w:r>
      <w:r>
        <w:rPr>
          <w:rFonts w:hint="eastAsia"/>
        </w:rPr>
        <w:t>的成员必须是妇女。鼓励妇女参与社区资源管理和流域方案。为生活在贫穷线以下的农村妇女在林地种植苗圃提供财政援助。非常规能源部执行若干减少苦役的方案，并提供烹饪和照明系统。教育司支助的环境教育方案在提高认识和寻找环境问题特定地点解决办法方面发挥着重要作用。支持林区居民奉行的维持和保护森林的惯例。过去十年来，乌塔兰查尔邦涌现出许多妇女团体（</w:t>
      </w:r>
      <w:r>
        <w:t>Mahila Mangal Dals</w:t>
      </w:r>
      <w:r>
        <w:rPr>
          <w:rFonts w:hint="eastAsia"/>
        </w:rPr>
        <w:t>），这些团体按照双方的约定保护和利用森林。</w:t>
      </w:r>
    </w:p>
    <w:p w:rsidR="0089385A" w:rsidRDefault="0089385A">
      <w:pPr>
        <w:pStyle w:val="H2"/>
        <w:tabs>
          <w:tab w:val="left" w:pos="630"/>
        </w:tabs>
        <w:rPr>
          <w:rFonts w:ascii="Times New Roman" w:hint="eastAsia"/>
          <w:lang w:val="en-US"/>
        </w:rPr>
      </w:pPr>
      <w:r>
        <w:rPr>
          <w:rFonts w:ascii="Times New Roman" w:hint="eastAsia"/>
          <w:bCs/>
          <w:sz w:val="24"/>
        </w:rPr>
        <w:t>女童</w:t>
      </w:r>
    </w:p>
    <w:p w:rsidR="0089385A" w:rsidRDefault="0089385A">
      <w:pPr>
        <w:tabs>
          <w:tab w:val="left" w:pos="630"/>
        </w:tabs>
        <w:spacing w:after="240" w:line="360" w:lineRule="exact"/>
        <w:rPr>
          <w:rFonts w:hint="eastAsia"/>
        </w:rPr>
      </w:pPr>
      <w:r>
        <w:t>379.</w:t>
      </w:r>
      <w:r>
        <w:tab/>
      </w:r>
      <w:r>
        <w:rPr>
          <w:rFonts w:hint="eastAsia"/>
        </w:rPr>
        <w:t>1991-2000</w:t>
      </w:r>
      <w:r>
        <w:rPr>
          <w:rFonts w:hint="eastAsia"/>
        </w:rPr>
        <w:t>年被作为“女童十年”来庆祝。《国家女童行动计划》（</w:t>
      </w:r>
      <w:r>
        <w:rPr>
          <w:rFonts w:hint="eastAsia"/>
        </w:rPr>
        <w:t>1992</w:t>
      </w:r>
      <w:r>
        <w:rPr>
          <w:rFonts w:hint="eastAsia"/>
        </w:rPr>
        <w:t>年）承认女童有权享有均等机会，承诺要消除对女童一切形式的暴力并为女童的个性发展提供协助。印度是《儿童权利公约》的签署国。提交给联合国儿童权利专家委员会的第一次报告在</w:t>
      </w:r>
      <w:r>
        <w:rPr>
          <w:rFonts w:hint="eastAsia"/>
        </w:rPr>
        <w:t>2000</w:t>
      </w:r>
      <w:r>
        <w:rPr>
          <w:rFonts w:hint="eastAsia"/>
        </w:rPr>
        <w:t>年接受了审查。</w:t>
      </w:r>
      <w:r>
        <w:rPr>
          <w:rFonts w:hint="eastAsia"/>
        </w:rPr>
        <w:t>2004</w:t>
      </w:r>
      <w:r>
        <w:rPr>
          <w:rFonts w:hint="eastAsia"/>
        </w:rPr>
        <w:t>年提交了第二次报告。</w:t>
      </w:r>
    </w:p>
    <w:p w:rsidR="0089385A" w:rsidRDefault="0089385A">
      <w:pPr>
        <w:tabs>
          <w:tab w:val="left" w:pos="630"/>
        </w:tabs>
        <w:spacing w:after="240" w:line="360" w:lineRule="exact"/>
        <w:rPr>
          <w:rFonts w:hint="eastAsia"/>
        </w:rPr>
      </w:pPr>
      <w:r>
        <w:t>380.</w:t>
      </w:r>
      <w:r>
        <w:tab/>
      </w:r>
      <w:r>
        <w:rPr>
          <w:rFonts w:hint="eastAsia"/>
        </w:rPr>
        <w:t>为改善女童的处境而采取的行动包括扩大儿童发展综合性服务方案，该方案目前涉及</w:t>
      </w:r>
      <w:r>
        <w:rPr>
          <w:rFonts w:hint="eastAsia"/>
        </w:rPr>
        <w:t>3 150</w:t>
      </w:r>
      <w:r>
        <w:rPr>
          <w:rFonts w:hint="eastAsia"/>
        </w:rPr>
        <w:t>万名儿童和</w:t>
      </w:r>
      <w:r>
        <w:rPr>
          <w:rFonts w:hint="eastAsia"/>
        </w:rPr>
        <w:t>600</w:t>
      </w:r>
      <w:r>
        <w:rPr>
          <w:rFonts w:hint="eastAsia"/>
        </w:rPr>
        <w:t>万名孕妇和哺乳妇女。</w:t>
      </w:r>
      <w:r>
        <w:rPr>
          <w:rFonts w:hint="eastAsia"/>
        </w:rPr>
        <w:t>2000-2001</w:t>
      </w:r>
      <w:r>
        <w:rPr>
          <w:rFonts w:hint="eastAsia"/>
        </w:rPr>
        <w:t>年为青春期少女实施了</w:t>
      </w:r>
      <w:r>
        <w:t>Kishori Shakti Yojana</w:t>
      </w:r>
      <w:r>
        <w:rPr>
          <w:rFonts w:hint="eastAsia"/>
        </w:rPr>
        <w:t>，它是儿童发展综合性服务方案的一部分。卫生和家庭福利部的生殖健康和儿童保健方案规定对女童免疫接种予以特殊关照。根据</w:t>
      </w:r>
      <w:r>
        <w:t>DPEP</w:t>
      </w:r>
      <w:r>
        <w:rPr>
          <w:rFonts w:hint="eastAsia"/>
        </w:rPr>
        <w:t>和</w:t>
      </w:r>
      <w:r>
        <w:t>Sarva Shiksa Abhiyan</w:t>
      </w:r>
      <w:r>
        <w:rPr>
          <w:rFonts w:hint="eastAsia"/>
        </w:rPr>
        <w:t>，已经制订了明确的战略来增加女童接受教育的机会，增加她们的入学人数和在校的保持率。在家中受歧视和重男轻女的家庭观念需要转变，为此，媒体定期开展提高认识运动。</w:t>
      </w:r>
    </w:p>
    <w:p w:rsidR="0089385A" w:rsidRDefault="0089385A">
      <w:pPr>
        <w:pStyle w:val="H2"/>
        <w:tabs>
          <w:tab w:val="left" w:pos="630"/>
        </w:tabs>
        <w:rPr>
          <w:rFonts w:ascii="Times New Roman" w:hint="eastAsia"/>
          <w:lang w:val="en-US"/>
        </w:rPr>
      </w:pPr>
      <w:r>
        <w:rPr>
          <w:rFonts w:ascii="Times New Roman" w:hint="eastAsia"/>
          <w:bCs/>
          <w:sz w:val="24"/>
        </w:rPr>
        <w:t>其他承诺</w:t>
      </w:r>
    </w:p>
    <w:p w:rsidR="0089385A" w:rsidRDefault="0089385A">
      <w:pPr>
        <w:tabs>
          <w:tab w:val="left" w:pos="630"/>
        </w:tabs>
        <w:spacing w:after="240" w:line="360" w:lineRule="exact"/>
        <w:rPr>
          <w:rFonts w:hint="eastAsia"/>
        </w:rPr>
      </w:pPr>
      <w:r>
        <w:t>381.</w:t>
      </w:r>
      <w:r>
        <w:tab/>
      </w:r>
      <w:r>
        <w:rPr>
          <w:rFonts w:hint="eastAsia"/>
        </w:rPr>
        <w:t>印度政府为提高妇女和女童的地位在北京做出了另外五个承诺。它们是：</w:t>
      </w:r>
    </w:p>
    <w:p w:rsidR="0089385A" w:rsidRDefault="0089385A" w:rsidP="0081139C">
      <w:pPr>
        <w:tabs>
          <w:tab w:val="left" w:pos="630"/>
        </w:tabs>
        <w:spacing w:after="240" w:line="360" w:lineRule="exact"/>
        <w:ind w:leftChars="300" w:left="31680" w:hangingChars="200" w:firstLine="31680"/>
      </w:pPr>
      <w:r>
        <w:rPr>
          <w:rFonts w:hint="eastAsia"/>
        </w:rPr>
        <w:t>a</w:t>
      </w:r>
      <w:r>
        <w:rPr>
          <w:rFonts w:hint="eastAsia"/>
        </w:rPr>
        <w:t>）</w:t>
      </w:r>
      <w:r>
        <w:rPr>
          <w:rFonts w:hint="eastAsia"/>
        </w:rPr>
        <w:tab/>
      </w:r>
      <w:r>
        <w:rPr>
          <w:rFonts w:ascii="SimHei" w:eastAsia="SimHei" w:hint="eastAsia"/>
          <w:color w:val="FF0000"/>
        </w:rPr>
        <w:t>把教育预算提高到占国内生产总值的6%</w:t>
      </w:r>
      <w:r>
        <w:rPr>
          <w:rFonts w:hint="eastAsia"/>
        </w:rPr>
        <w:t>：为此，本届政府在</w:t>
      </w:r>
      <w:r>
        <w:rPr>
          <w:rFonts w:hint="eastAsia"/>
        </w:rPr>
        <w:t>2004-2005</w:t>
      </w:r>
      <w:r>
        <w:rPr>
          <w:rFonts w:hint="eastAsia"/>
        </w:rPr>
        <w:t>年度预算中提出征收更多教育税。</w:t>
      </w:r>
    </w:p>
    <w:p w:rsidR="0089385A" w:rsidRDefault="0089385A" w:rsidP="0081139C">
      <w:pPr>
        <w:tabs>
          <w:tab w:val="left" w:pos="630"/>
        </w:tabs>
        <w:spacing w:after="240" w:line="360" w:lineRule="exact"/>
        <w:ind w:leftChars="300" w:left="31680" w:hangingChars="200" w:firstLine="31680"/>
      </w:pPr>
      <w:r>
        <w:rPr>
          <w:rFonts w:hint="eastAsia"/>
        </w:rPr>
        <w:t>b</w:t>
      </w:r>
      <w:r>
        <w:rPr>
          <w:rFonts w:hint="eastAsia"/>
        </w:rPr>
        <w:t>）</w:t>
      </w:r>
      <w:r>
        <w:rPr>
          <w:rFonts w:hint="eastAsia"/>
        </w:rPr>
        <w:tab/>
      </w:r>
      <w:r>
        <w:rPr>
          <w:rFonts w:ascii="SimHei" w:eastAsia="SimHei" w:hint="eastAsia"/>
          <w:color w:val="FF0000"/>
        </w:rPr>
        <w:t>普及妇幼保健方案</w:t>
      </w:r>
      <w:r>
        <w:rPr>
          <w:rFonts w:hint="eastAsia"/>
        </w:rPr>
        <w:t>：如第</w:t>
      </w:r>
      <w:r>
        <w:rPr>
          <w:rFonts w:hint="eastAsia"/>
        </w:rPr>
        <w:t>12</w:t>
      </w:r>
      <w:r>
        <w:rPr>
          <w:rFonts w:hint="eastAsia"/>
        </w:rPr>
        <w:t>条中所述，这些方案的推广力度大大增加了。</w:t>
      </w:r>
    </w:p>
    <w:p w:rsidR="0089385A" w:rsidRDefault="0089385A" w:rsidP="0081139C">
      <w:pPr>
        <w:tabs>
          <w:tab w:val="left" w:pos="630"/>
        </w:tabs>
        <w:spacing w:after="240" w:line="360" w:lineRule="exact"/>
        <w:ind w:leftChars="300" w:left="31680" w:hangingChars="200" w:firstLine="31680"/>
      </w:pPr>
      <w:r>
        <w:rPr>
          <w:rFonts w:hint="eastAsia"/>
        </w:rPr>
        <w:t>c</w:t>
      </w:r>
      <w:r>
        <w:rPr>
          <w:rFonts w:hint="eastAsia"/>
        </w:rPr>
        <w:t>）</w:t>
      </w:r>
      <w:r>
        <w:rPr>
          <w:rFonts w:hint="eastAsia"/>
        </w:rPr>
        <w:tab/>
      </w:r>
      <w:r>
        <w:rPr>
          <w:rFonts w:ascii="SimHei" w:eastAsia="SimHei" w:hint="eastAsia"/>
          <w:color w:val="FF0000"/>
        </w:rPr>
        <w:t>制定并实施《国家妇女政策》</w:t>
      </w:r>
      <w:r>
        <w:rPr>
          <w:rFonts w:hint="eastAsia"/>
        </w:rPr>
        <w:t>：为实现性别公正和使法律上的平等变成事实上的平等，在</w:t>
      </w:r>
      <w:r>
        <w:rPr>
          <w:rFonts w:hint="eastAsia"/>
        </w:rPr>
        <w:t>2001</w:t>
      </w:r>
      <w:r>
        <w:rPr>
          <w:rFonts w:hint="eastAsia"/>
        </w:rPr>
        <w:t>年采纳了《全国赋予妇女权力政策》。几个邦政府也已制定了赋予妇女力量的政策。为实施该国家政策的一个《行动计划》草案正在制定过程中。</w:t>
      </w:r>
    </w:p>
    <w:p w:rsidR="0089385A" w:rsidRDefault="0089385A" w:rsidP="0081139C">
      <w:pPr>
        <w:tabs>
          <w:tab w:val="left" w:pos="630"/>
        </w:tabs>
        <w:spacing w:after="240" w:line="360" w:lineRule="exact"/>
        <w:ind w:leftChars="300" w:left="31680" w:hangingChars="200" w:firstLine="31680"/>
      </w:pPr>
      <w:r>
        <w:rPr>
          <w:rFonts w:hint="eastAsia"/>
        </w:rPr>
        <w:t>d</w:t>
      </w:r>
      <w:r>
        <w:rPr>
          <w:rFonts w:hint="eastAsia"/>
        </w:rPr>
        <w:t>）</w:t>
      </w:r>
      <w:r>
        <w:rPr>
          <w:rFonts w:hint="eastAsia"/>
        </w:rPr>
        <w:tab/>
      </w:r>
      <w:r>
        <w:rPr>
          <w:rFonts w:ascii="SimHei" w:eastAsia="SimHei" w:hint="eastAsia"/>
          <w:color w:val="FF0000"/>
        </w:rPr>
        <w:t>设立一个妇女权利委员会来充任妇女人权的公设辩护人</w:t>
      </w:r>
      <w:r>
        <w:rPr>
          <w:rFonts w:hint="eastAsia"/>
        </w:rPr>
        <w:t>：为维护妇女的权益而于</w:t>
      </w:r>
      <w:r>
        <w:rPr>
          <w:rFonts w:hint="eastAsia"/>
        </w:rPr>
        <w:t>1992</w:t>
      </w:r>
      <w:r>
        <w:rPr>
          <w:rFonts w:hint="eastAsia"/>
        </w:rPr>
        <w:t>年建立的全国妇女委员会作为法定的妇女权利维护者。全国妇女委员会主席是全国人权委员会的当然成员，共同努力来保护法律和宪法赋予妇女的权利。</w:t>
      </w:r>
    </w:p>
    <w:p w:rsidR="0089385A" w:rsidRDefault="0089385A">
      <w:pPr>
        <w:tabs>
          <w:tab w:val="left" w:pos="630"/>
        </w:tabs>
        <w:spacing w:after="240" w:line="420" w:lineRule="exact"/>
        <w:jc w:val="center"/>
        <w:rPr>
          <w:rFonts w:ascii="SimHei" w:eastAsia="SimHei" w:hint="eastAsia"/>
          <w:color w:val="FF0000"/>
          <w:sz w:val="28"/>
          <w:lang w:val="en-GB"/>
        </w:rPr>
      </w:pPr>
      <w:r>
        <w:rPr>
          <w:rFonts w:ascii="SimHei" w:eastAsia="SimHei" w:hint="eastAsia"/>
          <w:color w:val="FF0000"/>
          <w:sz w:val="28"/>
          <w:lang w:val="en-GB"/>
        </w:rPr>
        <w:t>第四部分：2002年马德里国际老龄问题行动计划</w:t>
      </w:r>
    </w:p>
    <w:p w:rsidR="0089385A" w:rsidRDefault="0089385A">
      <w:pPr>
        <w:pStyle w:val="H2"/>
        <w:tabs>
          <w:tab w:val="left" w:pos="630"/>
        </w:tabs>
        <w:rPr>
          <w:rFonts w:hint="eastAsia"/>
          <w:lang w:val="en-US"/>
        </w:rPr>
      </w:pPr>
      <w:r>
        <w:rPr>
          <w:rFonts w:ascii="Times New Roman" w:hint="eastAsia"/>
          <w:bCs/>
          <w:sz w:val="24"/>
        </w:rPr>
        <w:t>基本信息</w:t>
      </w:r>
    </w:p>
    <w:p w:rsidR="0089385A" w:rsidRDefault="0089385A">
      <w:pPr>
        <w:tabs>
          <w:tab w:val="left" w:pos="630"/>
        </w:tabs>
        <w:spacing w:after="240" w:line="360" w:lineRule="exact"/>
        <w:rPr>
          <w:rFonts w:hint="eastAsia"/>
          <w:b/>
          <w:color w:val="000000"/>
          <w:u w:val="single"/>
        </w:rPr>
      </w:pPr>
      <w:r>
        <w:rPr>
          <w:color w:val="000000"/>
        </w:rPr>
        <w:t>382.</w:t>
      </w:r>
      <w:r>
        <w:rPr>
          <w:color w:val="000000"/>
        </w:rPr>
        <w:tab/>
      </w:r>
      <w:r>
        <w:rPr>
          <w:rFonts w:hint="eastAsia"/>
          <w:color w:val="000000"/>
        </w:rPr>
        <w:t>老年人口（</w:t>
      </w:r>
      <w:r>
        <w:rPr>
          <w:rFonts w:hint="eastAsia"/>
          <w:color w:val="000000"/>
        </w:rPr>
        <w:t>60</w:t>
      </w:r>
      <w:r>
        <w:rPr>
          <w:rFonts w:hint="eastAsia"/>
          <w:color w:val="000000"/>
        </w:rPr>
        <w:t>岁以上）已从</w:t>
      </w:r>
      <w:r>
        <w:rPr>
          <w:rFonts w:hint="eastAsia"/>
          <w:color w:val="000000"/>
        </w:rPr>
        <w:t>1981</w:t>
      </w:r>
      <w:r>
        <w:rPr>
          <w:rFonts w:hint="eastAsia"/>
          <w:color w:val="000000"/>
        </w:rPr>
        <w:t>年的</w:t>
      </w:r>
      <w:r>
        <w:rPr>
          <w:rFonts w:hint="eastAsia"/>
          <w:color w:val="000000"/>
        </w:rPr>
        <w:t>4 250</w:t>
      </w:r>
      <w:r>
        <w:rPr>
          <w:rFonts w:hint="eastAsia"/>
          <w:color w:val="000000"/>
        </w:rPr>
        <w:t>万人增加到</w:t>
      </w:r>
      <w:r>
        <w:rPr>
          <w:rFonts w:hint="eastAsia"/>
          <w:color w:val="000000"/>
        </w:rPr>
        <w:t>1991</w:t>
      </w:r>
      <w:r>
        <w:rPr>
          <w:rFonts w:hint="eastAsia"/>
          <w:color w:val="000000"/>
        </w:rPr>
        <w:t>年的</w:t>
      </w:r>
      <w:r>
        <w:rPr>
          <w:rFonts w:hint="eastAsia"/>
          <w:color w:val="000000"/>
        </w:rPr>
        <w:t>5 500</w:t>
      </w:r>
      <w:r>
        <w:rPr>
          <w:rFonts w:hint="eastAsia"/>
          <w:color w:val="000000"/>
        </w:rPr>
        <w:t>万人，根据</w:t>
      </w:r>
      <w:r>
        <w:rPr>
          <w:rFonts w:hint="eastAsia"/>
          <w:color w:val="000000"/>
        </w:rPr>
        <w:t>2001</w:t>
      </w:r>
      <w:r>
        <w:rPr>
          <w:rFonts w:hint="eastAsia"/>
          <w:color w:val="000000"/>
        </w:rPr>
        <w:t>年的人口普查数据，老年人口现在是</w:t>
      </w:r>
      <w:r>
        <w:rPr>
          <w:rFonts w:hint="eastAsia"/>
          <w:color w:val="000000"/>
        </w:rPr>
        <w:t>7 660</w:t>
      </w:r>
      <w:r>
        <w:rPr>
          <w:rFonts w:hint="eastAsia"/>
          <w:color w:val="000000"/>
        </w:rPr>
        <w:t>万人，占全国总人口的</w:t>
      </w:r>
      <w:r>
        <w:rPr>
          <w:rFonts w:hint="eastAsia"/>
          <w:color w:val="000000"/>
        </w:rPr>
        <w:t>7.45%</w:t>
      </w:r>
      <w:r>
        <w:rPr>
          <w:rFonts w:hint="eastAsia"/>
          <w:color w:val="000000"/>
        </w:rPr>
        <w:t>。从绝对数字上来说，在过去二十年里，老年人口增加幅度非常大，已增加了近</w:t>
      </w:r>
      <w:r>
        <w:rPr>
          <w:rFonts w:hint="eastAsia"/>
          <w:color w:val="000000"/>
        </w:rPr>
        <w:t>70%</w:t>
      </w:r>
      <w:r>
        <w:rPr>
          <w:rFonts w:hint="eastAsia"/>
          <w:color w:val="000000"/>
        </w:rPr>
        <w:t>。长期以来，老年人的福利被认为是家庭</w:t>
      </w:r>
      <w:r>
        <w:rPr>
          <w:rFonts w:hint="eastAsia"/>
          <w:color w:val="000000"/>
        </w:rPr>
        <w:t>/</w:t>
      </w:r>
      <w:r>
        <w:rPr>
          <w:rFonts w:hint="eastAsia"/>
          <w:color w:val="000000"/>
        </w:rPr>
        <w:t>社会的职责，现在已逐步认识到国家更应该负起这个责任，特别是考虑到因数代同堂家庭制度的崩溃、农村向城市迁移、普遍贫穷和缺乏国家支助的社会保障系统而不得不自己谋生的贫穷老年人日益增多这一事实。</w:t>
      </w:r>
    </w:p>
    <w:p w:rsidR="0089385A" w:rsidRDefault="0089385A">
      <w:pPr>
        <w:tabs>
          <w:tab w:val="left" w:pos="630"/>
        </w:tabs>
        <w:spacing w:after="240" w:line="360" w:lineRule="exact"/>
        <w:rPr>
          <w:rFonts w:ascii="SimHei" w:eastAsia="SimHei" w:hint="eastAsia"/>
          <w:color w:val="FF0000"/>
        </w:rPr>
      </w:pPr>
      <w:r>
        <w:rPr>
          <w:rFonts w:eastAsia="SimHei" w:hint="eastAsia"/>
          <w:bCs/>
          <w:color w:val="FF0000"/>
          <w:sz w:val="24"/>
          <w:lang w:val="en-GB"/>
        </w:rPr>
        <w:t>国家举措</w:t>
      </w:r>
    </w:p>
    <w:p w:rsidR="0089385A" w:rsidRDefault="0089385A">
      <w:pPr>
        <w:tabs>
          <w:tab w:val="left" w:pos="630"/>
        </w:tabs>
        <w:spacing w:after="240" w:line="360" w:lineRule="exact"/>
        <w:rPr>
          <w:rFonts w:hint="eastAsia"/>
          <w:color w:val="000000"/>
        </w:rPr>
      </w:pPr>
      <w:r>
        <w:rPr>
          <w:color w:val="000000"/>
        </w:rPr>
        <w:t>383.</w:t>
      </w:r>
      <w:r>
        <w:rPr>
          <w:color w:val="000000"/>
        </w:rPr>
        <w:tab/>
      </w:r>
      <w:r>
        <w:rPr>
          <w:rFonts w:hint="eastAsia"/>
          <w:color w:val="000000"/>
        </w:rPr>
        <w:t>《宪法》第</w:t>
      </w:r>
      <w:r>
        <w:rPr>
          <w:rFonts w:hint="eastAsia"/>
          <w:color w:val="000000"/>
        </w:rPr>
        <w:t>41</w:t>
      </w:r>
      <w:r>
        <w:rPr>
          <w:rFonts w:hint="eastAsia"/>
          <w:color w:val="000000"/>
        </w:rPr>
        <w:t>条规定：“邦应在其经济能力与发展的范围内，为取得工作和教育权利以及在失业、老年、疾病和残疾情况下得到政府援助的权利做出有效规定”。为了老年人的安康，在</w:t>
      </w:r>
      <w:r>
        <w:rPr>
          <w:rFonts w:hint="eastAsia"/>
          <w:color w:val="000000"/>
        </w:rPr>
        <w:t>1999</w:t>
      </w:r>
      <w:r>
        <w:rPr>
          <w:rFonts w:hint="eastAsia"/>
          <w:color w:val="000000"/>
        </w:rPr>
        <w:t>年通过了《国家老年人政策》。老年人干预和行动战略的主要范围包括财政保障（包括养老金支助）、保健和营养、收容所、教育、培训、研究和散发资料、对家庭提供的护理的补充以及保护他们的人身和财产安全。其他措施包括部门间伙伴关系和肯定行动。</w:t>
      </w:r>
    </w:p>
    <w:p w:rsidR="0089385A" w:rsidRDefault="0089385A">
      <w:pPr>
        <w:tabs>
          <w:tab w:val="left" w:pos="630"/>
        </w:tabs>
        <w:spacing w:after="240" w:line="360" w:lineRule="exact"/>
        <w:rPr>
          <w:rFonts w:hint="eastAsia"/>
          <w:color w:val="000000"/>
        </w:rPr>
      </w:pPr>
      <w:r>
        <w:rPr>
          <w:color w:val="000000"/>
        </w:rPr>
        <w:t>384.</w:t>
      </w:r>
      <w:r>
        <w:rPr>
          <w:color w:val="000000"/>
        </w:rPr>
        <w:tab/>
      </w:r>
      <w:r>
        <w:rPr>
          <w:rFonts w:hint="eastAsia"/>
          <w:color w:val="000000"/>
        </w:rPr>
        <w:t>在“九五计划”期间，为实施《国家老年人政策》制订了一个《行动计划》（</w:t>
      </w:r>
      <w:r>
        <w:rPr>
          <w:rFonts w:hint="eastAsia"/>
          <w:color w:val="000000"/>
        </w:rPr>
        <w:t>2000-2005</w:t>
      </w:r>
      <w:r>
        <w:rPr>
          <w:rFonts w:hint="eastAsia"/>
          <w:color w:val="000000"/>
        </w:rPr>
        <w:t>年），该计划阐明将由各个政府部门和非政府组织采取的主动行动。成立了一个全国老年人理事会来受理老年人提出的申诉</w:t>
      </w:r>
      <w:r>
        <w:rPr>
          <w:rFonts w:hint="eastAsia"/>
          <w:color w:val="000000"/>
        </w:rPr>
        <w:t>/</w:t>
      </w:r>
      <w:r>
        <w:rPr>
          <w:rFonts w:hint="eastAsia"/>
          <w:color w:val="000000"/>
        </w:rPr>
        <w:t>委屈和建议。该理事会提供协助，并就与老年人福利有关的政策和方案向政府提出建议。此外，还成立了一个由关心老年人福利的各个部</w:t>
      </w:r>
      <w:r>
        <w:rPr>
          <w:rFonts w:hint="eastAsia"/>
          <w:color w:val="000000"/>
        </w:rPr>
        <w:t>/</w:t>
      </w:r>
      <w:r>
        <w:rPr>
          <w:rFonts w:hint="eastAsia"/>
          <w:color w:val="000000"/>
        </w:rPr>
        <w:t>局组成的部际委员会，以确保与老年人有关的问题得到适当干预和妥善落实。</w:t>
      </w:r>
    </w:p>
    <w:p w:rsidR="0089385A" w:rsidRDefault="0089385A">
      <w:pPr>
        <w:tabs>
          <w:tab w:val="left" w:pos="630"/>
        </w:tabs>
        <w:spacing w:after="240" w:line="360" w:lineRule="exact"/>
        <w:rPr>
          <w:rFonts w:hint="eastAsia"/>
          <w:color w:val="000000"/>
        </w:rPr>
      </w:pPr>
      <w:r>
        <w:rPr>
          <w:color w:val="000000"/>
        </w:rPr>
        <w:t>385.</w:t>
      </w:r>
      <w:r>
        <w:rPr>
          <w:color w:val="000000"/>
        </w:rPr>
        <w:tab/>
      </w:r>
      <w:r>
        <w:rPr>
          <w:rFonts w:hint="eastAsia"/>
          <w:color w:val="000000"/>
        </w:rPr>
        <w:t>针对与老年人照料有关的方案，修订了早些时候的自愿组织援助计划，由此制订了一个“老年人综合方案”。在</w:t>
      </w:r>
      <w:r>
        <w:rPr>
          <w:rFonts w:hint="eastAsia"/>
          <w:color w:val="000000"/>
        </w:rPr>
        <w:t>2004-2005</w:t>
      </w:r>
      <w:r>
        <w:rPr>
          <w:rFonts w:hint="eastAsia"/>
          <w:color w:val="000000"/>
        </w:rPr>
        <w:t>年期间，根据这个计划向非政府组织提供了财政援助，供它们经营</w:t>
      </w:r>
      <w:r>
        <w:rPr>
          <w:rFonts w:hint="eastAsia"/>
          <w:color w:val="000000"/>
        </w:rPr>
        <w:t>626</w:t>
      </w:r>
      <w:r>
        <w:rPr>
          <w:rFonts w:hint="eastAsia"/>
          <w:color w:val="000000"/>
        </w:rPr>
        <w:t>个养老院</w:t>
      </w:r>
      <w:r>
        <w:rPr>
          <w:rFonts w:hint="eastAsia"/>
          <w:color w:val="000000"/>
        </w:rPr>
        <w:t>/</w:t>
      </w:r>
      <w:r>
        <w:rPr>
          <w:rFonts w:hint="eastAsia"/>
          <w:color w:val="000000"/>
        </w:rPr>
        <w:t>日托中心</w:t>
      </w:r>
      <w:r>
        <w:rPr>
          <w:rFonts w:hint="eastAsia"/>
          <w:color w:val="000000"/>
        </w:rPr>
        <w:t>/</w:t>
      </w:r>
      <w:r>
        <w:rPr>
          <w:rFonts w:hint="eastAsia"/>
          <w:color w:val="000000"/>
        </w:rPr>
        <w:t>流动医疗站和非机构服务中心。</w:t>
      </w:r>
    </w:p>
    <w:p w:rsidR="0089385A" w:rsidRDefault="0089385A">
      <w:pPr>
        <w:tabs>
          <w:tab w:val="left" w:pos="630"/>
        </w:tabs>
        <w:spacing w:after="240" w:line="360" w:lineRule="exact"/>
        <w:rPr>
          <w:rFonts w:hint="eastAsia"/>
          <w:color w:val="000000"/>
        </w:rPr>
      </w:pPr>
      <w:r>
        <w:rPr>
          <w:color w:val="000000"/>
        </w:rPr>
        <w:t>386.</w:t>
      </w:r>
      <w:r>
        <w:rPr>
          <w:color w:val="000000"/>
        </w:rPr>
        <w:tab/>
      </w:r>
      <w:r>
        <w:rPr>
          <w:rFonts w:hint="eastAsia"/>
          <w:color w:val="000000"/>
        </w:rPr>
        <w:t>修订了向行政委员会机构</w:t>
      </w:r>
      <w:r>
        <w:rPr>
          <w:rFonts w:hint="eastAsia"/>
          <w:color w:val="000000"/>
        </w:rPr>
        <w:t>/</w:t>
      </w:r>
      <w:r>
        <w:rPr>
          <w:rFonts w:hint="eastAsia"/>
          <w:color w:val="000000"/>
        </w:rPr>
        <w:t>民间志愿组织</w:t>
      </w:r>
      <w:r>
        <w:rPr>
          <w:rFonts w:hint="eastAsia"/>
          <w:color w:val="000000"/>
        </w:rPr>
        <w:t>/</w:t>
      </w:r>
      <w:r>
        <w:rPr>
          <w:rFonts w:hint="eastAsia"/>
          <w:color w:val="000000"/>
        </w:rPr>
        <w:t>建造养老院自助团体</w:t>
      </w:r>
      <w:r>
        <w:rPr>
          <w:rFonts w:hint="eastAsia"/>
          <w:color w:val="000000"/>
        </w:rPr>
        <w:t>/</w:t>
      </w:r>
      <w:r>
        <w:rPr>
          <w:rFonts w:hint="eastAsia"/>
          <w:color w:val="000000"/>
        </w:rPr>
        <w:t>多种服务中心提供援助的计划，以增加为此目的的一次性建设补助。自该计划于</w:t>
      </w:r>
      <w:r>
        <w:rPr>
          <w:rFonts w:hint="eastAsia"/>
          <w:color w:val="000000"/>
        </w:rPr>
        <w:t>1997</w:t>
      </w:r>
      <w:r>
        <w:rPr>
          <w:rFonts w:hint="eastAsia"/>
          <w:color w:val="000000"/>
        </w:rPr>
        <w:t>年实施以来，已经修建了</w:t>
      </w:r>
      <w:r>
        <w:rPr>
          <w:rFonts w:hint="eastAsia"/>
          <w:color w:val="000000"/>
        </w:rPr>
        <w:t>45</w:t>
      </w:r>
      <w:r>
        <w:rPr>
          <w:rFonts w:hint="eastAsia"/>
          <w:color w:val="000000"/>
        </w:rPr>
        <w:t>家养老院。“九五计划”期间的总支出是</w:t>
      </w:r>
      <w:r>
        <w:rPr>
          <w:rFonts w:hint="eastAsia"/>
          <w:color w:val="000000"/>
        </w:rPr>
        <w:t>5.642</w:t>
      </w:r>
      <w:r>
        <w:rPr>
          <w:rFonts w:hint="eastAsia"/>
          <w:color w:val="000000"/>
        </w:rPr>
        <w:t>亿卢比，</w:t>
      </w:r>
      <w:r>
        <w:rPr>
          <w:rFonts w:hint="eastAsia"/>
          <w:color w:val="000000"/>
        </w:rPr>
        <w:t>5.166</w:t>
      </w:r>
      <w:r>
        <w:rPr>
          <w:rFonts w:hint="eastAsia"/>
          <w:color w:val="000000"/>
        </w:rPr>
        <w:t>亿卢比用在支助和供养为老年人开办的机构上。国家养老金计划是国家社会援助方案的一个组成部分，该方案规定向</w:t>
      </w:r>
      <w:r>
        <w:rPr>
          <w:rFonts w:hint="eastAsia"/>
          <w:color w:val="000000"/>
        </w:rPr>
        <w:t>65</w:t>
      </w:r>
      <w:r>
        <w:rPr>
          <w:rFonts w:hint="eastAsia"/>
          <w:color w:val="000000"/>
        </w:rPr>
        <w:t>岁和</w:t>
      </w:r>
      <w:r>
        <w:rPr>
          <w:rFonts w:hint="eastAsia"/>
          <w:color w:val="000000"/>
        </w:rPr>
        <w:t>65</w:t>
      </w:r>
      <w:r>
        <w:rPr>
          <w:rFonts w:hint="eastAsia"/>
          <w:color w:val="000000"/>
        </w:rPr>
        <w:t>岁以上的穷人每人每月提供</w:t>
      </w:r>
      <w:r>
        <w:rPr>
          <w:rFonts w:hint="eastAsia"/>
          <w:color w:val="000000"/>
        </w:rPr>
        <w:t>75</w:t>
      </w:r>
      <w:r>
        <w:rPr>
          <w:rFonts w:hint="eastAsia"/>
          <w:color w:val="000000"/>
        </w:rPr>
        <w:t>卢比。从</w:t>
      </w:r>
      <w:r>
        <w:rPr>
          <w:rFonts w:hint="eastAsia"/>
          <w:color w:val="000000"/>
        </w:rPr>
        <w:t>2002-2003</w:t>
      </w:r>
      <w:r>
        <w:rPr>
          <w:rFonts w:hint="eastAsia"/>
          <w:color w:val="000000"/>
        </w:rPr>
        <w:t>财政年度起，该计划被转入国家计划。在国家养老金计划的支持下，中央政府继续支持各邦向</w:t>
      </w:r>
      <w:r>
        <w:rPr>
          <w:rFonts w:hint="eastAsia"/>
          <w:color w:val="000000"/>
        </w:rPr>
        <w:t>65</w:t>
      </w:r>
      <w:r>
        <w:rPr>
          <w:rFonts w:hint="eastAsia"/>
          <w:color w:val="000000"/>
        </w:rPr>
        <w:t>岁以上贫穷老人每人每月提供</w:t>
      </w:r>
      <w:r>
        <w:rPr>
          <w:rFonts w:hint="eastAsia"/>
          <w:color w:val="000000"/>
        </w:rPr>
        <w:t>75</w:t>
      </w:r>
      <w:r>
        <w:rPr>
          <w:rFonts w:hint="eastAsia"/>
          <w:color w:val="000000"/>
        </w:rPr>
        <w:t>卢比财政援助的努力。铁路系统、航空公司和公路系统为老年人提供优先购票、专用通道和优惠票价，而电信司优先为他们安装电话。</w:t>
      </w:r>
    </w:p>
    <w:p w:rsidR="0089385A" w:rsidRDefault="0089385A">
      <w:pPr>
        <w:tabs>
          <w:tab w:val="left" w:pos="630"/>
        </w:tabs>
        <w:spacing w:after="240" w:line="360" w:lineRule="exact"/>
        <w:rPr>
          <w:rFonts w:hint="eastAsia"/>
          <w:color w:val="000000"/>
        </w:rPr>
      </w:pPr>
      <w:r>
        <w:rPr>
          <w:color w:val="000000"/>
        </w:rPr>
        <w:t>387.</w:t>
      </w:r>
      <w:r>
        <w:rPr>
          <w:color w:val="000000"/>
        </w:rPr>
        <w:tab/>
      </w:r>
      <w:r>
        <w:rPr>
          <w:rFonts w:hint="eastAsia"/>
          <w:color w:val="000000"/>
        </w:rPr>
        <w:t>由于老年人的社会和收入保障受到越来越多的关注，委托实施了一个名为“老年人社会和收入保障”的国家项目。一个专家组研究了关于储蓄、社会保障和养老金事务的政策问题，着眼于使无工会部门的工人能够积累足够多的储蓄用于养老。根据本报告，已执行了一个新的养老金计划。</w:t>
      </w:r>
    </w:p>
    <w:p w:rsidR="0089385A" w:rsidRDefault="0089385A">
      <w:pPr>
        <w:pStyle w:val="H2"/>
        <w:tabs>
          <w:tab w:val="left" w:pos="630"/>
        </w:tabs>
        <w:rPr>
          <w:rFonts w:hint="eastAsia"/>
          <w:lang w:val="en-US"/>
        </w:rPr>
      </w:pPr>
      <w:r>
        <w:rPr>
          <w:rFonts w:ascii="Times New Roman" w:hint="eastAsia"/>
          <w:bCs/>
          <w:sz w:val="24"/>
        </w:rPr>
        <w:t>前面的挑战</w:t>
      </w:r>
    </w:p>
    <w:p w:rsidR="0089385A" w:rsidRDefault="0089385A">
      <w:pPr>
        <w:tabs>
          <w:tab w:val="left" w:pos="630"/>
        </w:tabs>
        <w:spacing w:after="240" w:line="360" w:lineRule="exact"/>
        <w:rPr>
          <w:rFonts w:hint="eastAsia"/>
          <w:color w:val="000000"/>
        </w:rPr>
      </w:pPr>
      <w:r>
        <w:rPr>
          <w:color w:val="000000"/>
        </w:rPr>
        <w:t>388.</w:t>
      </w:r>
      <w:r>
        <w:rPr>
          <w:color w:val="000000"/>
        </w:rPr>
        <w:tab/>
      </w:r>
      <w:r>
        <w:rPr>
          <w:rFonts w:hint="eastAsia"/>
          <w:color w:val="000000"/>
        </w:rPr>
        <w:t>由于缺少男女分列的数据，所以无法评估老年妇女利用的服务数量及其影响。虽然出台了这些干预措施，但人数日益增多的老年妇女的问题仍是令人关注的事情。老年妇女更易受伤害，需要得到特殊关照。妇女遭受的歧视和从属地位、</w:t>
      </w:r>
      <w:r>
        <w:rPr>
          <w:rFonts w:hint="eastAsia"/>
          <w:color w:val="000000"/>
        </w:rPr>
        <w:t>60</w:t>
      </w:r>
      <w:r>
        <w:rPr>
          <w:rFonts w:hint="eastAsia"/>
          <w:color w:val="000000"/>
        </w:rPr>
        <w:t>岁以上寡妇人数众多、这个年龄组更加有利的性别比率、识字和教育上存在的明显差别、男女收入差异、老年妇女的发病率高于老年男子、老年人获得保健服务存在性别上的差别，这些都是国家必须考虑出面干预的问题。</w:t>
      </w:r>
    </w:p>
    <w:p w:rsidR="0089385A" w:rsidRDefault="0089385A">
      <w:pPr>
        <w:tabs>
          <w:tab w:val="left" w:pos="630"/>
        </w:tabs>
        <w:spacing w:after="240" w:line="360" w:lineRule="exact"/>
        <w:rPr>
          <w:rFonts w:hint="eastAsia"/>
          <w:color w:val="000000"/>
        </w:rPr>
      </w:pPr>
      <w:r>
        <w:rPr>
          <w:color w:val="000000"/>
        </w:rPr>
        <w:t>389.</w:t>
      </w:r>
      <w:r>
        <w:rPr>
          <w:color w:val="000000"/>
        </w:rPr>
        <w:tab/>
      </w:r>
      <w:r>
        <w:rPr>
          <w:rFonts w:hint="eastAsia"/>
          <w:color w:val="000000"/>
        </w:rPr>
        <w:t>收容所、保健、财政保障、保护生命和财产是该政策做出的主要承诺，“十五计划”（</w:t>
      </w:r>
      <w:r>
        <w:rPr>
          <w:rFonts w:hint="eastAsia"/>
          <w:color w:val="000000"/>
        </w:rPr>
        <w:t>2002-2007</w:t>
      </w:r>
      <w:r>
        <w:rPr>
          <w:rFonts w:hint="eastAsia"/>
          <w:color w:val="000000"/>
        </w:rPr>
        <w:t>年）将特别优先考虑通过正在开展的方案来关注这些领域。现行的养老院、日托中心、流动医疗中心等方案将得到纵向和横向扩充，在职业培训、工作疗法、娱乐和交往中心等方面加大投入力度，为老年人提供身心康复。最终目标将是每个区至少有一家综合性的养老院。为了实现这一目标，将通过能力建设、人力培训方案以及与有关机构的相关福利部门进行协调来加强非政府组织的实力。为了确保老年人更易于使用重要的公共事业设施，将采取肯定行动，如在每家区医院开设一个专门的老年中心，在初级保健中心和医院为老年人设立</w:t>
      </w:r>
      <w:r>
        <w:rPr>
          <w:rFonts w:hint="eastAsia"/>
          <w:color w:val="000000"/>
        </w:rPr>
        <w:t>OPD</w:t>
      </w:r>
      <w:r>
        <w:rPr>
          <w:rFonts w:hint="eastAsia"/>
          <w:color w:val="000000"/>
        </w:rPr>
        <w:t>专柜。</w:t>
      </w:r>
    </w:p>
    <w:p w:rsidR="0089385A" w:rsidRDefault="0089385A">
      <w:pPr>
        <w:tabs>
          <w:tab w:val="left" w:pos="630"/>
        </w:tabs>
        <w:spacing w:after="240" w:line="360" w:lineRule="exact"/>
        <w:rPr>
          <w:rFonts w:hint="eastAsia"/>
          <w:b/>
          <w:color w:val="000000"/>
        </w:rPr>
      </w:pPr>
      <w:r>
        <w:rPr>
          <w:color w:val="000000"/>
          <w:lang w:val="en-GB"/>
        </w:rPr>
        <w:t>390.</w:t>
      </w:r>
      <w:r>
        <w:rPr>
          <w:color w:val="000000"/>
          <w:lang w:val="en-GB"/>
        </w:rPr>
        <w:tab/>
      </w:r>
      <w:r>
        <w:rPr>
          <w:rFonts w:hint="eastAsia"/>
          <w:color w:val="000000"/>
        </w:rPr>
        <w:t>政府在“十五计划”中注意到人口金字塔的不对称性——总体上“男性人数超过女性人数”，但在年龄结构的底层上部“女性人数超过男性人数”，承诺为老年妇女提供社会保障。考虑到老年人受伤害和受骗事件日益增多，印度政府在“十五计划”中承诺特别优先考虑保护老年人的生命和财产问题。为了使执法机构、特别是当地警察具有敏感性，已经发起了一个全国性的方案。同时，正在努力提高家庭和社区的认识，以使它们认识到保护老年人的安全是它们的主要职责</w:t>
      </w:r>
      <w:r>
        <w:rPr>
          <w:rFonts w:hint="eastAsia"/>
          <w:color w:val="000000"/>
        </w:rPr>
        <w:t>/</w:t>
      </w:r>
      <w:r>
        <w:rPr>
          <w:rFonts w:hint="eastAsia"/>
          <w:color w:val="000000"/>
        </w:rPr>
        <w:t>义务。</w:t>
      </w:r>
    </w:p>
    <w:p w:rsidR="0089385A" w:rsidRDefault="0089385A">
      <w:pPr>
        <w:pStyle w:val="H2"/>
        <w:tabs>
          <w:tab w:val="left" w:pos="630"/>
        </w:tabs>
        <w:jc w:val="center"/>
        <w:rPr>
          <w:rFonts w:hint="eastAsia"/>
          <w:sz w:val="28"/>
          <w:lang w:val="en-US"/>
        </w:rPr>
      </w:pPr>
      <w:r>
        <w:rPr>
          <w:rFonts w:hint="eastAsia"/>
          <w:sz w:val="28"/>
          <w:lang w:val="en-US"/>
        </w:rPr>
        <w:t>结 论</w:t>
      </w:r>
    </w:p>
    <w:p w:rsidR="0089385A" w:rsidRDefault="0089385A">
      <w:pPr>
        <w:tabs>
          <w:tab w:val="left" w:pos="630"/>
        </w:tabs>
        <w:spacing w:after="240" w:line="360" w:lineRule="exact"/>
        <w:rPr>
          <w:rFonts w:hint="eastAsia"/>
        </w:rPr>
      </w:pPr>
      <w:r>
        <w:rPr>
          <w:b/>
        </w:rPr>
        <w:tab/>
      </w:r>
      <w:r>
        <w:rPr>
          <w:rFonts w:hint="eastAsia"/>
          <w:color w:val="000000"/>
        </w:rPr>
        <w:t>在过去七到八年时间里，政府已采取各种措施，通过法律、政策和方案来解决性别不平等和消除对妇女和女童的歧视。为了废除歧视性条款，还在审查许多法律和方案。在各项指标上有很大改进，这在上面的段落中已详细讨论过。随着普遍贫穷水平下降到</w:t>
      </w:r>
      <w:r>
        <w:rPr>
          <w:rFonts w:hint="eastAsia"/>
          <w:color w:val="000000"/>
        </w:rPr>
        <w:t>26%</w:t>
      </w:r>
      <w:r>
        <w:rPr>
          <w:rFonts w:hint="eastAsia"/>
          <w:color w:val="000000"/>
        </w:rPr>
        <w:t>和女性识字率显著提高、性别比率和进入决策机构的妇女人数轻微改善，男女之间存在的不平等已减少了。然而，性别歧视仍是一个令人畏缩的挑战，政府将继续采取一切措施，与各方共同努力来消除对妇女的歧视，使法律上的权利变成实际享有权利和平等。政府承诺继续贯彻</w:t>
      </w:r>
      <w:r>
        <w:rPr>
          <w:rFonts w:hint="eastAsia"/>
          <w:color w:val="000000"/>
        </w:rPr>
        <w:t>2001</w:t>
      </w:r>
      <w:r>
        <w:rPr>
          <w:rFonts w:hint="eastAsia"/>
          <w:color w:val="000000"/>
        </w:rPr>
        <w:t>年《全国赋予妇女权力政策》和为实施该政策而采纳的《行动计划》，加强性别预算的制定工作和妇女部分计划，采取增加妇女的社会经济收益的规划战略，而增加妇女的收益反过来又会带来妇女地位的提高。</w:t>
      </w:r>
    </w:p>
    <w:p w:rsidR="0089385A" w:rsidRDefault="0089385A">
      <w:pPr>
        <w:spacing w:after="240" w:line="360" w:lineRule="exact"/>
        <w:jc w:val="center"/>
        <w:rPr>
          <w:rFonts w:eastAsia="SimHei" w:hint="eastAsia"/>
          <w:color w:val="FF0000"/>
          <w:sz w:val="28"/>
        </w:rPr>
      </w:pPr>
      <w:r>
        <w:rPr>
          <w:rFonts w:eastAsia="SimHei" w:hint="eastAsia"/>
          <w:color w:val="FF0000"/>
          <w:sz w:val="28"/>
        </w:rPr>
        <w:t>缩略语</w:t>
      </w:r>
    </w:p>
    <w:p w:rsidR="0089385A" w:rsidRDefault="0089385A">
      <w:pPr>
        <w:spacing w:after="240" w:line="360" w:lineRule="exact"/>
        <w:rPr>
          <w:rFonts w:hint="eastAsia"/>
          <w:color w:val="000000"/>
        </w:rPr>
      </w:pPr>
      <w:r>
        <w:rPr>
          <w:color w:val="000000"/>
        </w:rPr>
        <w:t xml:space="preserve">AGP - </w:t>
      </w:r>
      <w:r>
        <w:rPr>
          <w:rFonts w:hint="eastAsia"/>
          <w:color w:val="000000"/>
        </w:rPr>
        <w:t>提高认识方案</w:t>
      </w:r>
    </w:p>
    <w:p w:rsidR="0089385A" w:rsidRDefault="0089385A">
      <w:pPr>
        <w:spacing w:after="240" w:line="360" w:lineRule="exact"/>
        <w:rPr>
          <w:color w:val="000000"/>
        </w:rPr>
      </w:pPr>
      <w:r>
        <w:rPr>
          <w:color w:val="000000"/>
        </w:rPr>
        <w:t xml:space="preserve">ARV - </w:t>
      </w:r>
      <w:r>
        <w:rPr>
          <w:rFonts w:hint="eastAsia"/>
          <w:color w:val="000000"/>
        </w:rPr>
        <w:t>抗逆转录病毒</w:t>
      </w:r>
    </w:p>
    <w:p w:rsidR="0089385A" w:rsidRDefault="0089385A">
      <w:pPr>
        <w:spacing w:after="240" w:line="360" w:lineRule="exact"/>
        <w:rPr>
          <w:rFonts w:hint="eastAsia"/>
          <w:color w:val="000000"/>
        </w:rPr>
      </w:pPr>
      <w:r>
        <w:rPr>
          <w:color w:val="000000"/>
        </w:rPr>
        <w:t xml:space="preserve">AIDS - </w:t>
      </w:r>
      <w:r>
        <w:rPr>
          <w:rFonts w:hint="eastAsia"/>
          <w:color w:val="000000"/>
        </w:rPr>
        <w:t>艾滋病</w:t>
      </w:r>
    </w:p>
    <w:p w:rsidR="0089385A" w:rsidRDefault="0089385A">
      <w:pPr>
        <w:spacing w:after="240" w:line="360" w:lineRule="exact"/>
        <w:rPr>
          <w:rFonts w:hint="eastAsia"/>
          <w:color w:val="000000"/>
        </w:rPr>
      </w:pPr>
      <w:r>
        <w:rPr>
          <w:color w:val="000000"/>
        </w:rPr>
        <w:t xml:space="preserve">BPL - </w:t>
      </w:r>
      <w:r>
        <w:rPr>
          <w:rFonts w:hint="eastAsia"/>
          <w:color w:val="000000"/>
        </w:rPr>
        <w:t>贫穷线以下</w:t>
      </w:r>
    </w:p>
    <w:p w:rsidR="0089385A" w:rsidRDefault="0089385A">
      <w:pPr>
        <w:spacing w:after="240" w:line="360" w:lineRule="exact"/>
        <w:rPr>
          <w:color w:val="000000"/>
        </w:rPr>
      </w:pPr>
      <w:r>
        <w:rPr>
          <w:color w:val="000000"/>
        </w:rPr>
        <w:t>BSY - Balika Samriddhi Yojana</w:t>
      </w:r>
    </w:p>
    <w:p w:rsidR="0089385A" w:rsidRDefault="0089385A">
      <w:pPr>
        <w:spacing w:after="240" w:line="360" w:lineRule="exact"/>
        <w:rPr>
          <w:rFonts w:hint="eastAsia"/>
          <w:color w:val="000000"/>
        </w:rPr>
      </w:pPr>
      <w:r>
        <w:t xml:space="preserve">BPFA - </w:t>
      </w:r>
      <w:r>
        <w:rPr>
          <w:rFonts w:hint="eastAsia"/>
        </w:rPr>
        <w:t>北京行动纲要</w:t>
      </w:r>
    </w:p>
    <w:p w:rsidR="0089385A" w:rsidRDefault="0089385A">
      <w:pPr>
        <w:spacing w:after="240" w:line="360" w:lineRule="exact"/>
        <w:rPr>
          <w:rFonts w:hint="eastAsia"/>
          <w:color w:val="000000"/>
        </w:rPr>
      </w:pPr>
      <w:r>
        <w:rPr>
          <w:color w:val="000000"/>
        </w:rPr>
        <w:t>CEDAW -</w:t>
      </w:r>
      <w:r>
        <w:rPr>
          <w:rFonts w:hint="eastAsia"/>
          <w:color w:val="000000"/>
        </w:rPr>
        <w:t>《消除对妇女一切形式歧视公约》</w:t>
      </w:r>
    </w:p>
    <w:p w:rsidR="0089385A" w:rsidRDefault="0089385A">
      <w:pPr>
        <w:spacing w:after="240" w:line="360" w:lineRule="exact"/>
        <w:rPr>
          <w:rFonts w:hint="eastAsia"/>
          <w:color w:val="000000"/>
        </w:rPr>
      </w:pPr>
      <w:r>
        <w:rPr>
          <w:color w:val="000000"/>
        </w:rPr>
        <w:t xml:space="preserve">CSWB - </w:t>
      </w:r>
      <w:r>
        <w:rPr>
          <w:rFonts w:hint="eastAsia"/>
          <w:color w:val="000000"/>
        </w:rPr>
        <w:t>中央社会福利局</w:t>
      </w:r>
    </w:p>
    <w:p w:rsidR="0089385A" w:rsidRDefault="0089385A">
      <w:pPr>
        <w:spacing w:after="240" w:line="360" w:lineRule="exact"/>
        <w:rPr>
          <w:rFonts w:hint="eastAsia"/>
          <w:color w:val="000000"/>
        </w:rPr>
      </w:pPr>
      <w:r>
        <w:rPr>
          <w:color w:val="000000"/>
        </w:rPr>
        <w:t>CFTS - CASHPOR</w:t>
      </w:r>
      <w:r>
        <w:rPr>
          <w:rFonts w:hint="eastAsia"/>
          <w:color w:val="000000"/>
        </w:rPr>
        <w:t>财政和技术服务</w:t>
      </w:r>
    </w:p>
    <w:p w:rsidR="0089385A" w:rsidRDefault="0089385A">
      <w:pPr>
        <w:spacing w:after="240" w:line="360" w:lineRule="exact"/>
        <w:rPr>
          <w:rFonts w:hint="eastAsia"/>
        </w:rPr>
      </w:pPr>
      <w:r>
        <w:rPr>
          <w:rFonts w:hint="eastAsia"/>
        </w:rPr>
        <w:t>DWCD</w:t>
      </w:r>
      <w:r>
        <w:t xml:space="preserve"> - </w:t>
      </w:r>
      <w:r>
        <w:rPr>
          <w:rFonts w:hint="eastAsia"/>
        </w:rPr>
        <w:t>妇女和儿童发展局</w:t>
      </w:r>
    </w:p>
    <w:p w:rsidR="0089385A" w:rsidRDefault="0089385A">
      <w:pPr>
        <w:spacing w:after="240" w:line="360" w:lineRule="exact"/>
        <w:rPr>
          <w:rFonts w:hint="eastAsia"/>
          <w:color w:val="000000"/>
        </w:rPr>
      </w:pPr>
      <w:r>
        <w:t xml:space="preserve">DGET - </w:t>
      </w:r>
      <w:r>
        <w:rPr>
          <w:rFonts w:hint="eastAsia"/>
          <w:color w:val="000000"/>
        </w:rPr>
        <w:t>就业和培训总局</w:t>
      </w:r>
    </w:p>
    <w:p w:rsidR="0089385A" w:rsidRDefault="0089385A">
      <w:pPr>
        <w:spacing w:after="240" w:line="360" w:lineRule="exact"/>
        <w:rPr>
          <w:rFonts w:hint="eastAsia"/>
        </w:rPr>
      </w:pPr>
      <w:r>
        <w:rPr>
          <w:color w:val="000000"/>
        </w:rPr>
        <w:t xml:space="preserve">DPEP - </w:t>
      </w:r>
      <w:r>
        <w:rPr>
          <w:rFonts w:hint="eastAsia"/>
          <w:color w:val="000000"/>
        </w:rPr>
        <w:t>区初级教育方案</w:t>
      </w:r>
    </w:p>
    <w:p w:rsidR="0089385A" w:rsidRDefault="0089385A">
      <w:pPr>
        <w:spacing w:after="240" w:line="360" w:lineRule="exact"/>
        <w:rPr>
          <w:rFonts w:hint="eastAsia"/>
          <w:color w:val="000000"/>
        </w:rPr>
      </w:pPr>
      <w:r>
        <w:rPr>
          <w:color w:val="000000"/>
        </w:rPr>
        <w:t xml:space="preserve">GBS - </w:t>
      </w:r>
      <w:r>
        <w:rPr>
          <w:rFonts w:hint="eastAsia"/>
          <w:color w:val="000000"/>
        </w:rPr>
        <w:t>总预算支助</w:t>
      </w:r>
    </w:p>
    <w:p w:rsidR="0089385A" w:rsidRDefault="0089385A">
      <w:pPr>
        <w:spacing w:after="240" w:line="360" w:lineRule="exact"/>
        <w:rPr>
          <w:rFonts w:hint="eastAsia"/>
          <w:color w:val="000000"/>
        </w:rPr>
      </w:pPr>
      <w:r>
        <w:rPr>
          <w:color w:val="000000"/>
        </w:rPr>
        <w:t xml:space="preserve">GDP - </w:t>
      </w:r>
      <w:r>
        <w:rPr>
          <w:rFonts w:hint="eastAsia"/>
          <w:color w:val="000000"/>
        </w:rPr>
        <w:t>国内生产总值</w:t>
      </w:r>
    </w:p>
    <w:p w:rsidR="0089385A" w:rsidRDefault="0089385A">
      <w:pPr>
        <w:spacing w:after="240" w:line="360" w:lineRule="exact"/>
        <w:rPr>
          <w:rFonts w:hint="eastAsia"/>
          <w:color w:val="000000"/>
        </w:rPr>
      </w:pPr>
      <w:r>
        <w:rPr>
          <w:color w:val="000000"/>
        </w:rPr>
        <w:t xml:space="preserve">HIV </w:t>
      </w:r>
      <w:r>
        <w:rPr>
          <w:rFonts w:hint="eastAsia"/>
          <w:color w:val="000000"/>
        </w:rPr>
        <w:t xml:space="preserve">- </w:t>
      </w:r>
      <w:r>
        <w:rPr>
          <w:rFonts w:hint="eastAsia"/>
          <w:color w:val="000000"/>
        </w:rPr>
        <w:t>艾滋病毒</w:t>
      </w:r>
    </w:p>
    <w:p w:rsidR="0089385A" w:rsidRDefault="0089385A">
      <w:pPr>
        <w:spacing w:after="240" w:line="360" w:lineRule="exact"/>
        <w:rPr>
          <w:rFonts w:hint="eastAsia"/>
          <w:color w:val="000000"/>
        </w:rPr>
      </w:pPr>
      <w:r>
        <w:rPr>
          <w:color w:val="000000"/>
        </w:rPr>
        <w:t xml:space="preserve">IAS - </w:t>
      </w:r>
      <w:r>
        <w:rPr>
          <w:rFonts w:hint="eastAsia"/>
          <w:color w:val="000000"/>
        </w:rPr>
        <w:t>印度行政事务局</w:t>
      </w:r>
    </w:p>
    <w:p w:rsidR="0089385A" w:rsidRDefault="0089385A">
      <w:pPr>
        <w:spacing w:after="240" w:line="360" w:lineRule="exact"/>
        <w:rPr>
          <w:rFonts w:hint="eastAsia"/>
          <w:color w:val="000000"/>
        </w:rPr>
      </w:pPr>
      <w:r>
        <w:rPr>
          <w:color w:val="000000"/>
        </w:rPr>
        <w:t xml:space="preserve">IPS - </w:t>
      </w:r>
      <w:r>
        <w:rPr>
          <w:rFonts w:hint="eastAsia"/>
          <w:color w:val="000000"/>
        </w:rPr>
        <w:t>印度警察署</w:t>
      </w:r>
    </w:p>
    <w:p w:rsidR="0089385A" w:rsidRDefault="0089385A">
      <w:pPr>
        <w:spacing w:after="240" w:line="360" w:lineRule="exact"/>
        <w:rPr>
          <w:rFonts w:hint="eastAsia"/>
          <w:color w:val="000000"/>
        </w:rPr>
      </w:pPr>
      <w:r>
        <w:rPr>
          <w:color w:val="000000"/>
        </w:rPr>
        <w:t xml:space="preserve">IPC - </w:t>
      </w:r>
      <w:r>
        <w:rPr>
          <w:rFonts w:hint="eastAsia"/>
          <w:color w:val="000000"/>
        </w:rPr>
        <w:t>印度刑法典</w:t>
      </w:r>
    </w:p>
    <w:p w:rsidR="0089385A" w:rsidRDefault="0089385A">
      <w:pPr>
        <w:spacing w:after="240" w:line="360" w:lineRule="exact"/>
        <w:rPr>
          <w:rFonts w:hint="eastAsia"/>
          <w:color w:val="000000"/>
        </w:rPr>
      </w:pPr>
      <w:r>
        <w:rPr>
          <w:color w:val="000000"/>
        </w:rPr>
        <w:t xml:space="preserve">IMR - </w:t>
      </w:r>
      <w:r>
        <w:rPr>
          <w:rFonts w:hint="eastAsia"/>
          <w:color w:val="000000"/>
        </w:rPr>
        <w:t>婴儿死亡率</w:t>
      </w:r>
    </w:p>
    <w:p w:rsidR="0089385A" w:rsidRDefault="0089385A">
      <w:pPr>
        <w:spacing w:after="240" w:line="360" w:lineRule="exact"/>
        <w:rPr>
          <w:color w:val="000000"/>
        </w:rPr>
      </w:pPr>
      <w:r>
        <w:rPr>
          <w:color w:val="000000"/>
        </w:rPr>
        <w:t>IAY - Indira Awas Yojana</w:t>
      </w:r>
    </w:p>
    <w:p w:rsidR="0089385A" w:rsidRDefault="0089385A">
      <w:pPr>
        <w:spacing w:after="240" w:line="360" w:lineRule="exact"/>
        <w:rPr>
          <w:rFonts w:hint="eastAsia"/>
          <w:color w:val="000000"/>
        </w:rPr>
      </w:pPr>
      <w:r>
        <w:rPr>
          <w:color w:val="000000"/>
        </w:rPr>
        <w:t xml:space="preserve">ITPA - </w:t>
      </w:r>
      <w:r>
        <w:rPr>
          <w:rFonts w:hint="eastAsia"/>
          <w:color w:val="000000"/>
        </w:rPr>
        <w:t>1956</w:t>
      </w:r>
      <w:r>
        <w:rPr>
          <w:rFonts w:hint="eastAsia"/>
          <w:color w:val="000000"/>
        </w:rPr>
        <w:t>年《（防止）不道德贩卖法》</w:t>
      </w:r>
    </w:p>
    <w:p w:rsidR="0089385A" w:rsidRDefault="0089385A">
      <w:pPr>
        <w:spacing w:after="240" w:line="360" w:lineRule="exact"/>
        <w:rPr>
          <w:rFonts w:hint="eastAsia"/>
        </w:rPr>
      </w:pPr>
      <w:r>
        <w:rPr>
          <w:color w:val="000000"/>
        </w:rPr>
        <w:t xml:space="preserve">ISP - </w:t>
      </w:r>
      <w:r>
        <w:rPr>
          <w:rFonts w:hint="eastAsia"/>
        </w:rPr>
        <w:t>因特网服务提供商</w:t>
      </w:r>
    </w:p>
    <w:p w:rsidR="0089385A" w:rsidRDefault="0089385A">
      <w:pPr>
        <w:spacing w:after="240" w:line="360" w:lineRule="exact"/>
        <w:rPr>
          <w:rFonts w:hint="eastAsia"/>
          <w:color w:val="000000"/>
        </w:rPr>
      </w:pPr>
      <w:r>
        <w:t xml:space="preserve">ICDS - </w:t>
      </w:r>
      <w:r>
        <w:rPr>
          <w:rFonts w:hint="eastAsia"/>
          <w:color w:val="000000"/>
        </w:rPr>
        <w:t>儿童发展综合性服务方案</w:t>
      </w:r>
    </w:p>
    <w:p w:rsidR="0089385A" w:rsidRDefault="0089385A">
      <w:pPr>
        <w:spacing w:after="240" w:line="360" w:lineRule="exact"/>
        <w:rPr>
          <w:color w:val="000000"/>
        </w:rPr>
      </w:pPr>
      <w:r>
        <w:rPr>
          <w:color w:val="000000"/>
        </w:rPr>
        <w:t>JGSY - Jawahar Gram Samriddhi Yojana</w:t>
      </w:r>
    </w:p>
    <w:p w:rsidR="0089385A" w:rsidRDefault="0089385A">
      <w:pPr>
        <w:spacing w:after="240" w:line="360" w:lineRule="exact"/>
        <w:rPr>
          <w:rFonts w:hint="eastAsia"/>
          <w:color w:val="000000"/>
        </w:rPr>
      </w:pPr>
      <w:r>
        <w:rPr>
          <w:color w:val="000000"/>
        </w:rPr>
        <w:t xml:space="preserve">MACTS - </w:t>
      </w:r>
      <w:r>
        <w:rPr>
          <w:rFonts w:hint="eastAsia"/>
          <w:color w:val="000000"/>
        </w:rPr>
        <w:t>互助合作节约会团</w:t>
      </w:r>
    </w:p>
    <w:p w:rsidR="0089385A" w:rsidRDefault="0089385A">
      <w:pPr>
        <w:spacing w:after="240" w:line="360" w:lineRule="exact"/>
        <w:rPr>
          <w:rFonts w:hint="eastAsia"/>
          <w:color w:val="000000"/>
        </w:rPr>
      </w:pPr>
      <w:r>
        <w:rPr>
          <w:color w:val="000000"/>
        </w:rPr>
        <w:t xml:space="preserve">MTP - </w:t>
      </w:r>
      <w:r>
        <w:rPr>
          <w:rFonts w:hint="eastAsia"/>
          <w:color w:val="000000"/>
        </w:rPr>
        <w:t>《医疗终止怀孕法》</w:t>
      </w:r>
    </w:p>
    <w:p w:rsidR="0089385A" w:rsidRDefault="0089385A">
      <w:pPr>
        <w:spacing w:after="240" w:line="360" w:lineRule="exact"/>
        <w:rPr>
          <w:rFonts w:hint="eastAsia"/>
          <w:color w:val="000000"/>
        </w:rPr>
      </w:pPr>
      <w:r>
        <w:rPr>
          <w:color w:val="000000"/>
        </w:rPr>
        <w:t xml:space="preserve">MMR - </w:t>
      </w:r>
      <w:r>
        <w:rPr>
          <w:rFonts w:hint="eastAsia"/>
          <w:color w:val="000000"/>
        </w:rPr>
        <w:t>产妇死亡率</w:t>
      </w:r>
    </w:p>
    <w:p w:rsidR="0089385A" w:rsidRDefault="0089385A">
      <w:pPr>
        <w:spacing w:after="240" w:line="360" w:lineRule="exact"/>
      </w:pPr>
      <w:r>
        <w:rPr>
          <w:color w:val="000000"/>
        </w:rPr>
        <w:t xml:space="preserve">MS - </w:t>
      </w:r>
      <w:r>
        <w:t>Mahila Samakhya</w:t>
      </w:r>
    </w:p>
    <w:p w:rsidR="0089385A" w:rsidRDefault="0089385A">
      <w:pPr>
        <w:spacing w:after="240" w:line="360" w:lineRule="exact"/>
      </w:pPr>
      <w:r>
        <w:t>MSK - Mahila Sikshan Kendras</w:t>
      </w:r>
    </w:p>
    <w:p w:rsidR="0089385A" w:rsidRDefault="0089385A">
      <w:pPr>
        <w:spacing w:after="240" w:line="360" w:lineRule="exact"/>
        <w:rPr>
          <w:rFonts w:hint="eastAsia"/>
          <w:color w:val="000000"/>
        </w:rPr>
      </w:pPr>
      <w:r>
        <w:t xml:space="preserve">MFI - </w:t>
      </w:r>
      <w:r>
        <w:rPr>
          <w:rFonts w:hint="eastAsia"/>
          <w:color w:val="000000"/>
        </w:rPr>
        <w:t>小额供资机构</w:t>
      </w:r>
    </w:p>
    <w:p w:rsidR="0089385A" w:rsidRDefault="0089385A">
      <w:pPr>
        <w:spacing w:after="240" w:line="360" w:lineRule="exact"/>
        <w:rPr>
          <w:rFonts w:hint="eastAsia"/>
          <w:color w:val="000000"/>
        </w:rPr>
      </w:pPr>
      <w:r>
        <w:rPr>
          <w:color w:val="000000"/>
        </w:rPr>
        <w:t xml:space="preserve">MYRADA - </w:t>
      </w:r>
      <w:r>
        <w:rPr>
          <w:rFonts w:hint="eastAsia"/>
          <w:color w:val="000000"/>
        </w:rPr>
        <w:t>迈索尔安置和发展机构</w:t>
      </w:r>
    </w:p>
    <w:p w:rsidR="0089385A" w:rsidRDefault="0089385A">
      <w:pPr>
        <w:spacing w:after="240" w:line="360" w:lineRule="exact"/>
        <w:rPr>
          <w:rFonts w:hint="eastAsia"/>
          <w:color w:val="000000"/>
        </w:rPr>
      </w:pPr>
      <w:r>
        <w:rPr>
          <w:color w:val="000000"/>
        </w:rPr>
        <w:t xml:space="preserve">NAECL </w:t>
      </w:r>
      <w:r>
        <w:rPr>
          <w:rFonts w:hint="eastAsia"/>
          <w:color w:val="000000"/>
        </w:rPr>
        <w:t xml:space="preserve">- </w:t>
      </w:r>
      <w:r>
        <w:rPr>
          <w:rFonts w:hint="eastAsia"/>
          <w:color w:val="000000"/>
        </w:rPr>
        <w:t>国家消除童工现象管理局</w:t>
      </w:r>
    </w:p>
    <w:p w:rsidR="0089385A" w:rsidRDefault="0089385A">
      <w:pPr>
        <w:spacing w:after="240" w:line="360" w:lineRule="exact"/>
        <w:rPr>
          <w:rFonts w:hint="eastAsia"/>
          <w:color w:val="000000"/>
        </w:rPr>
      </w:pPr>
      <w:r>
        <w:rPr>
          <w:color w:val="000000"/>
        </w:rPr>
        <w:t xml:space="preserve">NGO - </w:t>
      </w:r>
      <w:r>
        <w:rPr>
          <w:rFonts w:hint="eastAsia"/>
          <w:color w:val="000000"/>
        </w:rPr>
        <w:t>非政府组织</w:t>
      </w:r>
    </w:p>
    <w:p w:rsidR="0089385A" w:rsidRDefault="0089385A">
      <w:pPr>
        <w:spacing w:after="240" w:line="360" w:lineRule="exact"/>
        <w:rPr>
          <w:rFonts w:hint="eastAsia"/>
          <w:color w:val="000000"/>
        </w:rPr>
      </w:pPr>
      <w:r>
        <w:rPr>
          <w:color w:val="000000"/>
        </w:rPr>
        <w:t xml:space="preserve">NCW - </w:t>
      </w:r>
      <w:r>
        <w:rPr>
          <w:rFonts w:hint="eastAsia"/>
          <w:color w:val="000000"/>
        </w:rPr>
        <w:t>全国妇女委员会</w:t>
      </w:r>
    </w:p>
    <w:p w:rsidR="0089385A" w:rsidRDefault="0089385A">
      <w:pPr>
        <w:spacing w:after="240" w:line="360" w:lineRule="exact"/>
        <w:rPr>
          <w:rFonts w:hint="eastAsia"/>
          <w:color w:val="000000"/>
        </w:rPr>
      </w:pPr>
      <w:r>
        <w:rPr>
          <w:color w:val="000000"/>
        </w:rPr>
        <w:t xml:space="preserve">NCLP - </w:t>
      </w:r>
      <w:r>
        <w:rPr>
          <w:rFonts w:hint="eastAsia"/>
          <w:color w:val="000000"/>
        </w:rPr>
        <w:t>国家童工项目</w:t>
      </w:r>
    </w:p>
    <w:p w:rsidR="0089385A" w:rsidRDefault="0089385A">
      <w:pPr>
        <w:spacing w:after="240" w:line="360" w:lineRule="exact"/>
        <w:rPr>
          <w:rFonts w:hint="eastAsia"/>
          <w:color w:val="000000"/>
        </w:rPr>
      </w:pPr>
      <w:r>
        <w:rPr>
          <w:color w:val="000000"/>
        </w:rPr>
        <w:t xml:space="preserve">NCRB - </w:t>
      </w:r>
      <w:r>
        <w:rPr>
          <w:rFonts w:hint="eastAsia"/>
          <w:color w:val="000000"/>
        </w:rPr>
        <w:t>国家犯罪记录局</w:t>
      </w:r>
    </w:p>
    <w:p w:rsidR="0089385A" w:rsidRDefault="0089385A">
      <w:pPr>
        <w:spacing w:after="240" w:line="360" w:lineRule="exact"/>
        <w:rPr>
          <w:rFonts w:hint="eastAsia"/>
          <w:color w:val="000000"/>
        </w:rPr>
      </w:pPr>
      <w:r>
        <w:rPr>
          <w:color w:val="000000"/>
        </w:rPr>
        <w:t xml:space="preserve">NHRC - </w:t>
      </w:r>
      <w:r>
        <w:rPr>
          <w:rFonts w:hint="eastAsia"/>
          <w:color w:val="000000"/>
        </w:rPr>
        <w:t>全国人权委员会</w:t>
      </w:r>
    </w:p>
    <w:p w:rsidR="0089385A" w:rsidRDefault="0089385A">
      <w:pPr>
        <w:spacing w:after="240" w:line="360" w:lineRule="exact"/>
        <w:rPr>
          <w:rFonts w:hint="eastAsia"/>
          <w:color w:val="000000"/>
        </w:rPr>
      </w:pPr>
      <w:r>
        <w:rPr>
          <w:color w:val="000000"/>
        </w:rPr>
        <w:t xml:space="preserve">NFHS </w:t>
      </w:r>
      <w:r>
        <w:rPr>
          <w:rFonts w:hint="eastAsia"/>
          <w:color w:val="000000"/>
        </w:rPr>
        <w:t xml:space="preserve">- </w:t>
      </w:r>
      <w:r>
        <w:rPr>
          <w:rFonts w:hint="eastAsia"/>
          <w:color w:val="000000"/>
        </w:rPr>
        <w:t>全国家庭保健调查</w:t>
      </w:r>
    </w:p>
    <w:p w:rsidR="0089385A" w:rsidRDefault="0089385A">
      <w:pPr>
        <w:spacing w:after="240" w:line="360" w:lineRule="exact"/>
        <w:rPr>
          <w:rFonts w:hint="eastAsia"/>
          <w:color w:val="000000"/>
        </w:rPr>
      </w:pPr>
      <w:r>
        <w:rPr>
          <w:color w:val="000000"/>
        </w:rPr>
        <w:t xml:space="preserve">NIPCCD - </w:t>
      </w:r>
      <w:r>
        <w:rPr>
          <w:rFonts w:hint="eastAsia"/>
          <w:color w:val="000000"/>
        </w:rPr>
        <w:t>全国公共合作与儿童发展协会</w:t>
      </w:r>
    </w:p>
    <w:p w:rsidR="0089385A" w:rsidRDefault="0089385A">
      <w:pPr>
        <w:spacing w:after="240" w:line="360" w:lineRule="exact"/>
        <w:rPr>
          <w:rFonts w:hint="eastAsia"/>
          <w:color w:val="000000"/>
        </w:rPr>
      </w:pPr>
      <w:r>
        <w:rPr>
          <w:color w:val="000000"/>
        </w:rPr>
        <w:t xml:space="preserve">NABARD - </w:t>
      </w:r>
      <w:r>
        <w:rPr>
          <w:rFonts w:hint="eastAsia"/>
          <w:color w:val="000000"/>
        </w:rPr>
        <w:t>国家农业与农村发展银行</w:t>
      </w:r>
    </w:p>
    <w:p w:rsidR="0089385A" w:rsidRDefault="0089385A">
      <w:pPr>
        <w:spacing w:after="240" w:line="360" w:lineRule="exact"/>
        <w:rPr>
          <w:rFonts w:hint="eastAsia"/>
          <w:color w:val="000000"/>
        </w:rPr>
      </w:pPr>
      <w:r>
        <w:rPr>
          <w:color w:val="000000"/>
        </w:rPr>
        <w:t xml:space="preserve">NBFC - </w:t>
      </w:r>
      <w:r>
        <w:rPr>
          <w:rFonts w:hint="eastAsia"/>
          <w:color w:val="000000"/>
        </w:rPr>
        <w:t>非银行财务公司</w:t>
      </w:r>
    </w:p>
    <w:p w:rsidR="0089385A" w:rsidRDefault="0089385A">
      <w:pPr>
        <w:spacing w:after="240" w:line="360" w:lineRule="exact"/>
        <w:rPr>
          <w:rFonts w:hint="eastAsia"/>
          <w:color w:val="000000"/>
        </w:rPr>
      </w:pPr>
      <w:r>
        <w:rPr>
          <w:color w:val="000000"/>
        </w:rPr>
        <w:t xml:space="preserve">NSKFDC - </w:t>
      </w:r>
      <w:r>
        <w:rPr>
          <w:rFonts w:hint="eastAsia"/>
          <w:color w:val="000000"/>
        </w:rPr>
        <w:t>国家</w:t>
      </w:r>
      <w:r>
        <w:rPr>
          <w:color w:val="000000"/>
        </w:rPr>
        <w:t>Safai Karamcharis</w:t>
      </w:r>
      <w:r>
        <w:rPr>
          <w:rFonts w:hint="eastAsia"/>
          <w:color w:val="000000"/>
        </w:rPr>
        <w:t>金融与发展公司</w:t>
      </w:r>
    </w:p>
    <w:p w:rsidR="0089385A" w:rsidRDefault="0089385A">
      <w:pPr>
        <w:spacing w:after="240" w:line="360" w:lineRule="exact"/>
        <w:rPr>
          <w:rFonts w:hint="eastAsia"/>
          <w:color w:val="000000"/>
        </w:rPr>
      </w:pPr>
      <w:r>
        <w:rPr>
          <w:color w:val="000000"/>
        </w:rPr>
        <w:t xml:space="preserve">NSAP - </w:t>
      </w:r>
      <w:r>
        <w:rPr>
          <w:rFonts w:hint="eastAsia"/>
          <w:color w:val="000000"/>
        </w:rPr>
        <w:t>国家社会援助方案</w:t>
      </w:r>
    </w:p>
    <w:p w:rsidR="0089385A" w:rsidRDefault="0089385A">
      <w:pPr>
        <w:spacing w:after="240" w:line="360" w:lineRule="exact"/>
        <w:rPr>
          <w:rFonts w:hint="eastAsia"/>
          <w:color w:val="000000"/>
        </w:rPr>
      </w:pPr>
      <w:r>
        <w:rPr>
          <w:color w:val="000000"/>
        </w:rPr>
        <w:t xml:space="preserve">NOAPS - </w:t>
      </w:r>
      <w:r>
        <w:rPr>
          <w:rFonts w:hint="eastAsia"/>
          <w:color w:val="000000"/>
        </w:rPr>
        <w:t>国家养老金计划</w:t>
      </w:r>
    </w:p>
    <w:p w:rsidR="0089385A" w:rsidRDefault="0089385A">
      <w:pPr>
        <w:spacing w:after="240" w:line="360" w:lineRule="exact"/>
        <w:rPr>
          <w:rFonts w:hint="eastAsia"/>
          <w:color w:val="000000"/>
        </w:rPr>
      </w:pPr>
      <w:r>
        <w:rPr>
          <w:color w:val="000000"/>
        </w:rPr>
        <w:t xml:space="preserve">NFBS - </w:t>
      </w:r>
      <w:r>
        <w:rPr>
          <w:rFonts w:hint="eastAsia"/>
          <w:color w:val="000000"/>
        </w:rPr>
        <w:t>国家家庭津贴方案</w:t>
      </w:r>
    </w:p>
    <w:p w:rsidR="0089385A" w:rsidRDefault="0089385A">
      <w:pPr>
        <w:spacing w:after="240" w:line="360" w:lineRule="exact"/>
        <w:rPr>
          <w:rFonts w:hint="eastAsia"/>
          <w:color w:val="000000"/>
        </w:rPr>
      </w:pPr>
      <w:r>
        <w:rPr>
          <w:color w:val="000000"/>
        </w:rPr>
        <w:t xml:space="preserve">NMBS - </w:t>
      </w:r>
      <w:r>
        <w:rPr>
          <w:rFonts w:hint="eastAsia"/>
          <w:color w:val="000000"/>
        </w:rPr>
        <w:t>全国产妇津贴计划</w:t>
      </w:r>
    </w:p>
    <w:p w:rsidR="0089385A" w:rsidRDefault="0089385A">
      <w:pPr>
        <w:spacing w:after="240" w:line="360" w:lineRule="exact"/>
        <w:rPr>
          <w:rFonts w:hint="eastAsia"/>
          <w:color w:val="000000"/>
        </w:rPr>
      </w:pPr>
      <w:r>
        <w:rPr>
          <w:color w:val="000000"/>
        </w:rPr>
        <w:t xml:space="preserve">NSFDC - </w:t>
      </w:r>
      <w:r>
        <w:rPr>
          <w:rFonts w:hint="eastAsia"/>
          <w:color w:val="000000"/>
        </w:rPr>
        <w:t>国家在册种姓和在册部落金融和发展公司</w:t>
      </w:r>
    </w:p>
    <w:p w:rsidR="0089385A" w:rsidRDefault="0089385A">
      <w:pPr>
        <w:spacing w:after="240" w:line="360" w:lineRule="exact"/>
        <w:rPr>
          <w:rFonts w:hint="eastAsia"/>
          <w:color w:val="000000"/>
        </w:rPr>
      </w:pPr>
      <w:r>
        <w:rPr>
          <w:color w:val="000000"/>
        </w:rPr>
        <w:t xml:space="preserve">NCERT - </w:t>
      </w:r>
      <w:r>
        <w:rPr>
          <w:rFonts w:hint="eastAsia"/>
          <w:color w:val="000000"/>
        </w:rPr>
        <w:t>全国教育研究和培训委员会</w:t>
      </w:r>
    </w:p>
    <w:p w:rsidR="0089385A" w:rsidRDefault="0089385A">
      <w:pPr>
        <w:spacing w:after="240" w:line="360" w:lineRule="exact"/>
        <w:rPr>
          <w:rFonts w:hint="eastAsia"/>
          <w:color w:val="000000"/>
        </w:rPr>
      </w:pPr>
      <w:r>
        <w:rPr>
          <w:color w:val="000000"/>
        </w:rPr>
        <w:t xml:space="preserve">NIEPA - </w:t>
      </w:r>
      <w:r>
        <w:rPr>
          <w:rFonts w:hint="eastAsia"/>
          <w:color w:val="000000"/>
        </w:rPr>
        <w:t>全国教育计划和管理研究所</w:t>
      </w:r>
    </w:p>
    <w:p w:rsidR="0089385A" w:rsidRDefault="0089385A">
      <w:pPr>
        <w:spacing w:after="240" w:line="360" w:lineRule="exact"/>
        <w:rPr>
          <w:rFonts w:hint="eastAsia"/>
          <w:color w:val="000000"/>
        </w:rPr>
      </w:pPr>
      <w:r>
        <w:rPr>
          <w:color w:val="000000"/>
        </w:rPr>
        <w:t xml:space="preserve">NPEGEL - </w:t>
      </w:r>
      <w:r>
        <w:rPr>
          <w:rFonts w:hint="eastAsia"/>
          <w:color w:val="000000"/>
        </w:rPr>
        <w:t>国家小学女生教育计划</w:t>
      </w:r>
    </w:p>
    <w:p w:rsidR="0089385A" w:rsidRDefault="0089385A">
      <w:pPr>
        <w:spacing w:after="240" w:line="360" w:lineRule="exact"/>
        <w:rPr>
          <w:rFonts w:hint="eastAsia"/>
          <w:color w:val="000000"/>
        </w:rPr>
      </w:pPr>
      <w:r>
        <w:rPr>
          <w:color w:val="000000"/>
        </w:rPr>
        <w:t xml:space="preserve">NVTI - </w:t>
      </w:r>
      <w:r>
        <w:rPr>
          <w:rFonts w:hint="eastAsia"/>
          <w:color w:val="000000"/>
        </w:rPr>
        <w:t>国家职业培训学院</w:t>
      </w:r>
    </w:p>
    <w:p w:rsidR="0089385A" w:rsidRDefault="0089385A">
      <w:pPr>
        <w:spacing w:after="240" w:line="360" w:lineRule="exact"/>
        <w:rPr>
          <w:rFonts w:hint="eastAsia"/>
          <w:color w:val="000000"/>
        </w:rPr>
      </w:pPr>
      <w:r>
        <w:rPr>
          <w:color w:val="000000"/>
        </w:rPr>
        <w:t xml:space="preserve">NSSO - </w:t>
      </w:r>
      <w:r>
        <w:rPr>
          <w:rFonts w:hint="eastAsia"/>
          <w:color w:val="000000"/>
        </w:rPr>
        <w:t>国家抽样调查组织</w:t>
      </w:r>
    </w:p>
    <w:p w:rsidR="0089385A" w:rsidRDefault="0089385A">
      <w:pPr>
        <w:spacing w:after="240" w:line="360" w:lineRule="exact"/>
        <w:rPr>
          <w:rFonts w:hint="eastAsia"/>
          <w:color w:val="000000"/>
        </w:rPr>
      </w:pPr>
      <w:r>
        <w:rPr>
          <w:color w:val="000000"/>
        </w:rPr>
        <w:t xml:space="preserve">OBC - </w:t>
      </w:r>
      <w:r>
        <w:rPr>
          <w:rFonts w:hint="eastAsia"/>
          <w:color w:val="000000"/>
        </w:rPr>
        <w:t>其他落后阶层</w:t>
      </w:r>
    </w:p>
    <w:p w:rsidR="0089385A" w:rsidRDefault="0089385A">
      <w:pPr>
        <w:spacing w:after="240" w:line="360" w:lineRule="exact"/>
        <w:rPr>
          <w:rFonts w:hint="eastAsia"/>
          <w:color w:val="000000"/>
        </w:rPr>
      </w:pPr>
      <w:r>
        <w:rPr>
          <w:color w:val="000000"/>
        </w:rPr>
        <w:t xml:space="preserve">OASIS - </w:t>
      </w:r>
      <w:r>
        <w:rPr>
          <w:rFonts w:hint="eastAsia"/>
          <w:color w:val="000000"/>
        </w:rPr>
        <w:t>“老年人社会和收入保障”</w:t>
      </w:r>
    </w:p>
    <w:p w:rsidR="0089385A" w:rsidRDefault="0089385A">
      <w:pPr>
        <w:spacing w:after="240" w:line="360" w:lineRule="exact"/>
        <w:rPr>
          <w:rFonts w:hint="eastAsia"/>
          <w:color w:val="000000"/>
        </w:rPr>
      </w:pPr>
      <w:r>
        <w:rPr>
          <w:color w:val="000000"/>
        </w:rPr>
        <w:t xml:space="preserve">PNDT Act - </w:t>
      </w:r>
      <w:r>
        <w:rPr>
          <w:rFonts w:hint="eastAsia"/>
          <w:color w:val="000000"/>
        </w:rPr>
        <w:t>1994</w:t>
      </w:r>
      <w:r>
        <w:rPr>
          <w:rFonts w:hint="eastAsia"/>
          <w:color w:val="000000"/>
        </w:rPr>
        <w:t>年《受孕前和产前诊断技术（禁止性别选择）法》</w:t>
      </w:r>
    </w:p>
    <w:p w:rsidR="0089385A" w:rsidRDefault="0089385A">
      <w:pPr>
        <w:spacing w:after="240" w:line="360" w:lineRule="exact"/>
        <w:rPr>
          <w:rFonts w:hint="eastAsia"/>
          <w:color w:val="000000"/>
        </w:rPr>
      </w:pPr>
      <w:r>
        <w:rPr>
          <w:color w:val="000000"/>
        </w:rPr>
        <w:t xml:space="preserve">PCRA - </w:t>
      </w:r>
      <w:r>
        <w:rPr>
          <w:rFonts w:hint="eastAsia"/>
          <w:color w:val="000000"/>
        </w:rPr>
        <w:t>保护公民权利法</w:t>
      </w:r>
    </w:p>
    <w:p w:rsidR="0089385A" w:rsidRDefault="0089385A">
      <w:pPr>
        <w:spacing w:after="240" w:line="360" w:lineRule="exact"/>
        <w:rPr>
          <w:rFonts w:hint="eastAsia"/>
          <w:color w:val="000000"/>
        </w:rPr>
      </w:pPr>
      <w:r>
        <w:rPr>
          <w:color w:val="000000"/>
        </w:rPr>
        <w:t xml:space="preserve">PRI - </w:t>
      </w:r>
      <w:r>
        <w:rPr>
          <w:rFonts w:hint="eastAsia"/>
          <w:color w:val="000000"/>
        </w:rPr>
        <w:t>行政委员会机构</w:t>
      </w:r>
    </w:p>
    <w:p w:rsidR="0089385A" w:rsidRDefault="0089385A">
      <w:pPr>
        <w:spacing w:after="240" w:line="360" w:lineRule="exact"/>
        <w:rPr>
          <w:snapToGrid w:val="0"/>
          <w:color w:val="000000"/>
        </w:rPr>
      </w:pPr>
      <w:r>
        <w:rPr>
          <w:color w:val="000000"/>
        </w:rPr>
        <w:t xml:space="preserve">PWD Act - </w:t>
      </w:r>
      <w:r>
        <w:rPr>
          <w:rFonts w:hint="eastAsia"/>
          <w:snapToGrid w:val="0"/>
          <w:color w:val="000000"/>
        </w:rPr>
        <w:t>1995</w:t>
      </w:r>
      <w:r>
        <w:rPr>
          <w:rFonts w:hint="eastAsia"/>
          <w:snapToGrid w:val="0"/>
          <w:color w:val="000000"/>
        </w:rPr>
        <w:t>年《残疾人（机会均等、保护权利和充分参与）法》</w:t>
      </w:r>
    </w:p>
    <w:p w:rsidR="0089385A" w:rsidRDefault="0089385A">
      <w:pPr>
        <w:spacing w:after="240" w:line="360" w:lineRule="exact"/>
        <w:rPr>
          <w:rFonts w:hint="eastAsia"/>
          <w:color w:val="000000"/>
        </w:rPr>
      </w:pPr>
      <w:r>
        <w:rPr>
          <w:color w:val="000000"/>
        </w:rPr>
        <w:t xml:space="preserve">PIL - </w:t>
      </w:r>
      <w:r>
        <w:rPr>
          <w:rFonts w:hint="eastAsia"/>
          <w:color w:val="000000"/>
        </w:rPr>
        <w:t>公共利益诉讼</w:t>
      </w:r>
    </w:p>
    <w:p w:rsidR="0089385A" w:rsidRDefault="0089385A">
      <w:pPr>
        <w:spacing w:after="240" w:line="360" w:lineRule="exact"/>
        <w:rPr>
          <w:rFonts w:hint="eastAsia"/>
          <w:color w:val="000000"/>
        </w:rPr>
      </w:pPr>
      <w:r>
        <w:rPr>
          <w:color w:val="000000"/>
        </w:rPr>
        <w:t xml:space="preserve">PRADAN - </w:t>
      </w:r>
      <w:r>
        <w:rPr>
          <w:rFonts w:hint="eastAsia"/>
          <w:color w:val="000000"/>
        </w:rPr>
        <w:t>专业发展行动援助</w:t>
      </w:r>
    </w:p>
    <w:p w:rsidR="0089385A" w:rsidRDefault="0089385A">
      <w:pPr>
        <w:spacing w:after="240" w:line="360" w:lineRule="exact"/>
        <w:rPr>
          <w:color w:val="000000"/>
        </w:rPr>
      </w:pPr>
      <w:r>
        <w:rPr>
          <w:color w:val="000000"/>
        </w:rPr>
        <w:t>PMGY - Pradhan Mantri Gramodaya Yojana</w:t>
      </w:r>
    </w:p>
    <w:p w:rsidR="0089385A" w:rsidRDefault="0089385A">
      <w:pPr>
        <w:spacing w:after="240" w:line="360" w:lineRule="exact"/>
        <w:rPr>
          <w:color w:val="000000"/>
        </w:rPr>
      </w:pPr>
      <w:r>
        <w:rPr>
          <w:color w:val="000000"/>
        </w:rPr>
        <w:t xml:space="preserve">PMLA - </w:t>
      </w:r>
      <w:r>
        <w:t>Parivarik Mahila Lok Adalat</w:t>
      </w:r>
    </w:p>
    <w:p w:rsidR="0089385A" w:rsidRDefault="0089385A">
      <w:pPr>
        <w:spacing w:after="240" w:line="360" w:lineRule="exact"/>
        <w:rPr>
          <w:rFonts w:hint="eastAsia"/>
          <w:color w:val="000000"/>
        </w:rPr>
      </w:pPr>
      <w:r>
        <w:rPr>
          <w:color w:val="000000"/>
        </w:rPr>
        <w:t xml:space="preserve">RCH - </w:t>
      </w:r>
      <w:r>
        <w:rPr>
          <w:vanish/>
          <w:color w:val="000000"/>
        </w:rPr>
        <w:t xml:space="preserve">R Rthe  </w:t>
      </w:r>
      <w:r>
        <w:rPr>
          <w:rFonts w:hint="eastAsia"/>
          <w:color w:val="000000"/>
        </w:rPr>
        <w:t>生殖健康和儿童保健</w:t>
      </w:r>
    </w:p>
    <w:p w:rsidR="0089385A" w:rsidRDefault="0089385A">
      <w:pPr>
        <w:spacing w:after="240" w:line="360" w:lineRule="exact"/>
        <w:rPr>
          <w:color w:val="000000"/>
        </w:rPr>
      </w:pPr>
      <w:r>
        <w:rPr>
          <w:color w:val="000000"/>
        </w:rPr>
        <w:t xml:space="preserve">RMK - </w:t>
      </w:r>
      <w:r>
        <w:rPr>
          <w:color w:val="000000"/>
        </w:rPr>
        <w:t>全国妇女信贷基金</w:t>
      </w:r>
      <w:r>
        <w:rPr>
          <w:color w:val="000000"/>
        </w:rPr>
        <w:t xml:space="preserve"> </w:t>
      </w:r>
    </w:p>
    <w:p w:rsidR="0089385A" w:rsidRDefault="0089385A">
      <w:pPr>
        <w:spacing w:after="240" w:line="360" w:lineRule="exact"/>
        <w:rPr>
          <w:rFonts w:hint="eastAsia"/>
          <w:color w:val="000000"/>
        </w:rPr>
      </w:pPr>
      <w:r>
        <w:rPr>
          <w:color w:val="000000"/>
        </w:rPr>
        <w:t xml:space="preserve">RDO - </w:t>
      </w:r>
      <w:r>
        <w:rPr>
          <w:rFonts w:hint="eastAsia"/>
          <w:color w:val="000000"/>
        </w:rPr>
        <w:t>农村发展组织</w:t>
      </w:r>
    </w:p>
    <w:p w:rsidR="0089385A" w:rsidRDefault="0089385A">
      <w:pPr>
        <w:spacing w:after="240" w:line="360" w:lineRule="exact"/>
        <w:rPr>
          <w:rFonts w:hint="eastAsia"/>
          <w:color w:val="000000"/>
        </w:rPr>
      </w:pPr>
      <w:r>
        <w:rPr>
          <w:color w:val="000000"/>
        </w:rPr>
        <w:t xml:space="preserve">SEWA - </w:t>
      </w:r>
      <w:r>
        <w:rPr>
          <w:rFonts w:hint="eastAsia"/>
          <w:color w:val="000000"/>
        </w:rPr>
        <w:t>自营职业妇女协会</w:t>
      </w:r>
    </w:p>
    <w:p w:rsidR="0089385A" w:rsidRDefault="0089385A">
      <w:pPr>
        <w:spacing w:after="240" w:line="360" w:lineRule="exact"/>
        <w:rPr>
          <w:rFonts w:hint="eastAsia"/>
          <w:color w:val="000000"/>
        </w:rPr>
      </w:pPr>
      <w:r>
        <w:rPr>
          <w:color w:val="000000"/>
        </w:rPr>
        <w:t xml:space="preserve">SEP - </w:t>
      </w:r>
      <w:r>
        <w:rPr>
          <w:rFonts w:hint="eastAsia"/>
          <w:color w:val="000000"/>
        </w:rPr>
        <w:t>社会经济方案</w:t>
      </w:r>
    </w:p>
    <w:p w:rsidR="0089385A" w:rsidRDefault="0089385A">
      <w:pPr>
        <w:spacing w:after="240" w:line="360" w:lineRule="exact"/>
        <w:rPr>
          <w:rFonts w:hint="eastAsia"/>
          <w:color w:val="000000"/>
        </w:rPr>
      </w:pPr>
      <w:r>
        <w:rPr>
          <w:color w:val="000000"/>
        </w:rPr>
        <w:t xml:space="preserve">SC - </w:t>
      </w:r>
      <w:r>
        <w:rPr>
          <w:rFonts w:hint="eastAsia"/>
          <w:color w:val="000000"/>
        </w:rPr>
        <w:t>在册种姓</w:t>
      </w:r>
      <w:r>
        <w:rPr>
          <w:color w:val="000000"/>
        </w:rPr>
        <w:t xml:space="preserve">ST - </w:t>
      </w:r>
      <w:r>
        <w:rPr>
          <w:rFonts w:hint="eastAsia"/>
          <w:color w:val="000000"/>
        </w:rPr>
        <w:t>在册部落</w:t>
      </w:r>
    </w:p>
    <w:p w:rsidR="0089385A" w:rsidRDefault="0089385A">
      <w:pPr>
        <w:spacing w:after="240" w:line="360" w:lineRule="exact"/>
        <w:rPr>
          <w:rFonts w:hint="eastAsia"/>
          <w:color w:val="000000"/>
        </w:rPr>
      </w:pPr>
      <w:r>
        <w:rPr>
          <w:color w:val="000000"/>
        </w:rPr>
        <w:t xml:space="preserve">SAARC - </w:t>
      </w:r>
      <w:r>
        <w:rPr>
          <w:rFonts w:hint="eastAsia"/>
          <w:color w:val="000000"/>
        </w:rPr>
        <w:t>南亚区域合作联盟</w:t>
      </w:r>
    </w:p>
    <w:p w:rsidR="0089385A" w:rsidRDefault="0089385A">
      <w:pPr>
        <w:spacing w:after="240" w:line="360" w:lineRule="exact"/>
        <w:rPr>
          <w:color w:val="000000"/>
        </w:rPr>
      </w:pPr>
      <w:r>
        <w:rPr>
          <w:color w:val="000000"/>
        </w:rPr>
        <w:t>SSA - Sarva Shikshana Abhiyan</w:t>
      </w:r>
    </w:p>
    <w:p w:rsidR="0089385A" w:rsidRDefault="0089385A">
      <w:pPr>
        <w:spacing w:after="240" w:line="360" w:lineRule="exact"/>
        <w:rPr>
          <w:rFonts w:hint="eastAsia"/>
          <w:color w:val="000000"/>
        </w:rPr>
      </w:pPr>
      <w:r>
        <w:rPr>
          <w:color w:val="000000"/>
        </w:rPr>
        <w:t xml:space="preserve">SHG - </w:t>
      </w:r>
      <w:r>
        <w:rPr>
          <w:rFonts w:hint="eastAsia"/>
          <w:color w:val="000000"/>
        </w:rPr>
        <w:t>自助团体</w:t>
      </w:r>
    </w:p>
    <w:p w:rsidR="0089385A" w:rsidRDefault="0089385A">
      <w:pPr>
        <w:spacing w:after="240" w:line="360" w:lineRule="exact"/>
        <w:rPr>
          <w:rFonts w:hint="eastAsia"/>
          <w:color w:val="000000"/>
        </w:rPr>
      </w:pPr>
      <w:r>
        <w:rPr>
          <w:color w:val="000000"/>
        </w:rPr>
        <w:t xml:space="preserve">SHARE - </w:t>
      </w:r>
      <w:r>
        <w:rPr>
          <w:rFonts w:hint="eastAsia"/>
          <w:color w:val="000000"/>
        </w:rPr>
        <w:t>协助农村穷人觉醒协会</w:t>
      </w:r>
    </w:p>
    <w:p w:rsidR="0089385A" w:rsidRDefault="0089385A">
      <w:pPr>
        <w:spacing w:after="240" w:line="360" w:lineRule="exact"/>
        <w:rPr>
          <w:rFonts w:hint="eastAsia"/>
          <w:color w:val="000000"/>
        </w:rPr>
      </w:pPr>
      <w:r>
        <w:rPr>
          <w:color w:val="000000"/>
        </w:rPr>
        <w:t xml:space="preserve">STEP - </w:t>
      </w:r>
      <w:r>
        <w:rPr>
          <w:rFonts w:hint="eastAsia"/>
          <w:color w:val="000000"/>
        </w:rPr>
        <w:t>支助培训和就业计划</w:t>
      </w:r>
    </w:p>
    <w:p w:rsidR="0089385A" w:rsidRDefault="0089385A">
      <w:pPr>
        <w:spacing w:after="240" w:line="360" w:lineRule="exact"/>
        <w:rPr>
          <w:color w:val="000000"/>
        </w:rPr>
      </w:pPr>
      <w:r>
        <w:rPr>
          <w:color w:val="000000"/>
        </w:rPr>
        <w:t xml:space="preserve">SJSRY - Swarn Jayanti Shahari Yojana </w:t>
      </w:r>
    </w:p>
    <w:p w:rsidR="0089385A" w:rsidRDefault="0089385A">
      <w:pPr>
        <w:spacing w:after="240" w:line="360" w:lineRule="exact"/>
        <w:rPr>
          <w:color w:val="000000"/>
        </w:rPr>
      </w:pPr>
      <w:r>
        <w:rPr>
          <w:color w:val="000000"/>
        </w:rPr>
        <w:t xml:space="preserve">SGSY - Swarnajayanti Gram Swarozgar Yojana </w:t>
      </w:r>
    </w:p>
    <w:p w:rsidR="0089385A" w:rsidRDefault="0089385A">
      <w:pPr>
        <w:spacing w:after="240" w:line="360" w:lineRule="exact"/>
        <w:rPr>
          <w:rFonts w:hint="eastAsia"/>
          <w:color w:val="000000"/>
        </w:rPr>
      </w:pPr>
      <w:r>
        <w:rPr>
          <w:color w:val="000000"/>
        </w:rPr>
        <w:t xml:space="preserve">SCP - </w:t>
      </w:r>
      <w:r>
        <w:rPr>
          <w:rFonts w:hint="eastAsia"/>
          <w:color w:val="000000"/>
        </w:rPr>
        <w:t>特殊组成部分计划</w:t>
      </w:r>
    </w:p>
    <w:p w:rsidR="0089385A" w:rsidRDefault="0089385A">
      <w:pPr>
        <w:spacing w:after="240" w:line="360" w:lineRule="exact"/>
        <w:rPr>
          <w:rFonts w:hint="eastAsia"/>
          <w:color w:val="000000"/>
        </w:rPr>
      </w:pPr>
      <w:r>
        <w:rPr>
          <w:color w:val="000000"/>
        </w:rPr>
        <w:t xml:space="preserve">SIDBI - </w:t>
      </w:r>
      <w:r>
        <w:rPr>
          <w:rFonts w:hint="eastAsia"/>
          <w:color w:val="000000"/>
        </w:rPr>
        <w:t>印度小型工业发展银行</w:t>
      </w:r>
    </w:p>
    <w:p w:rsidR="0089385A" w:rsidRDefault="0089385A">
      <w:pPr>
        <w:spacing w:after="240" w:line="360" w:lineRule="exact"/>
        <w:rPr>
          <w:color w:val="000000"/>
        </w:rPr>
      </w:pPr>
      <w:r>
        <w:rPr>
          <w:color w:val="000000"/>
        </w:rPr>
        <w:t>SGRY - Sampoorna Gramin Rozgar Yojana</w:t>
      </w:r>
    </w:p>
    <w:p w:rsidR="0089385A" w:rsidRDefault="0089385A">
      <w:pPr>
        <w:spacing w:after="240" w:line="360" w:lineRule="exact"/>
        <w:rPr>
          <w:rFonts w:hint="eastAsia"/>
          <w:color w:val="000000"/>
        </w:rPr>
      </w:pPr>
      <w:r>
        <w:rPr>
          <w:color w:val="000000"/>
        </w:rPr>
        <w:t xml:space="preserve">TPDS - </w:t>
      </w:r>
      <w:r>
        <w:rPr>
          <w:rFonts w:hint="eastAsia"/>
          <w:color w:val="000000"/>
        </w:rPr>
        <w:t>目标明确的公共分配制度</w:t>
      </w:r>
    </w:p>
    <w:p w:rsidR="0089385A" w:rsidRDefault="0089385A">
      <w:pPr>
        <w:spacing w:after="240" w:line="360" w:lineRule="exact"/>
        <w:rPr>
          <w:rFonts w:hint="eastAsia"/>
          <w:color w:val="000000"/>
        </w:rPr>
      </w:pPr>
      <w:r>
        <w:rPr>
          <w:color w:val="000000"/>
        </w:rPr>
        <w:t xml:space="preserve">UNFPA - </w:t>
      </w:r>
      <w:r>
        <w:rPr>
          <w:rFonts w:hint="eastAsia"/>
          <w:color w:val="000000"/>
        </w:rPr>
        <w:t>联合国人口基金（人口基金）</w:t>
      </w:r>
    </w:p>
    <w:p w:rsidR="0089385A" w:rsidRDefault="0089385A">
      <w:pPr>
        <w:spacing w:after="240" w:line="360" w:lineRule="exact"/>
        <w:rPr>
          <w:rFonts w:hint="eastAsia"/>
          <w:color w:val="000000"/>
        </w:rPr>
      </w:pPr>
      <w:r>
        <w:rPr>
          <w:color w:val="000000"/>
        </w:rPr>
        <w:t xml:space="preserve">UPA - </w:t>
      </w:r>
      <w:r>
        <w:rPr>
          <w:rFonts w:hint="eastAsia"/>
          <w:color w:val="000000"/>
        </w:rPr>
        <w:t>联合进步联盟</w:t>
      </w:r>
    </w:p>
    <w:p w:rsidR="0089385A" w:rsidRDefault="0089385A">
      <w:pPr>
        <w:spacing w:after="240" w:line="360" w:lineRule="exact"/>
        <w:rPr>
          <w:rFonts w:hint="eastAsia"/>
          <w:color w:val="000000"/>
        </w:rPr>
      </w:pPr>
      <w:r>
        <w:rPr>
          <w:color w:val="000000"/>
        </w:rPr>
        <w:t xml:space="preserve">USEP - </w:t>
      </w:r>
      <w:r>
        <w:rPr>
          <w:rFonts w:hint="eastAsia"/>
          <w:color w:val="000000"/>
        </w:rPr>
        <w:t>城市自营职业方案</w:t>
      </w:r>
    </w:p>
    <w:p w:rsidR="0089385A" w:rsidRDefault="0089385A">
      <w:pPr>
        <w:spacing w:after="240" w:line="360" w:lineRule="exact"/>
        <w:rPr>
          <w:rFonts w:hint="eastAsia"/>
          <w:color w:val="000000"/>
        </w:rPr>
      </w:pPr>
      <w:r>
        <w:rPr>
          <w:color w:val="000000"/>
        </w:rPr>
        <w:t xml:space="preserve">UNICEF - </w:t>
      </w:r>
      <w:r>
        <w:rPr>
          <w:rFonts w:hint="eastAsia"/>
          <w:color w:val="000000"/>
        </w:rPr>
        <w:t>联合国儿童基金会</w:t>
      </w:r>
    </w:p>
    <w:p w:rsidR="0089385A" w:rsidRDefault="0089385A">
      <w:pPr>
        <w:spacing w:after="240" w:line="360" w:lineRule="exact"/>
        <w:rPr>
          <w:rFonts w:hint="eastAsia"/>
          <w:color w:val="000000"/>
        </w:rPr>
      </w:pPr>
      <w:r>
        <w:rPr>
          <w:color w:val="000000"/>
        </w:rPr>
        <w:t xml:space="preserve">UNIFEM - </w:t>
      </w:r>
      <w:r>
        <w:rPr>
          <w:rFonts w:hint="eastAsia"/>
          <w:color w:val="000000"/>
        </w:rPr>
        <w:t>联合国妇女发展基金（妇发基金）</w:t>
      </w:r>
    </w:p>
    <w:p w:rsidR="0089385A" w:rsidRDefault="0089385A">
      <w:pPr>
        <w:spacing w:after="240" w:line="360" w:lineRule="exact"/>
        <w:rPr>
          <w:rFonts w:hint="eastAsia"/>
          <w:color w:val="000000"/>
        </w:rPr>
      </w:pPr>
      <w:r>
        <w:rPr>
          <w:color w:val="000000"/>
        </w:rPr>
        <w:t xml:space="preserve">UT - </w:t>
      </w:r>
      <w:r>
        <w:rPr>
          <w:rFonts w:hint="eastAsia"/>
          <w:color w:val="000000"/>
        </w:rPr>
        <w:t>中央直辖区</w:t>
      </w:r>
    </w:p>
    <w:p w:rsidR="0089385A" w:rsidRDefault="0089385A">
      <w:pPr>
        <w:spacing w:after="240" w:line="360" w:lineRule="exact"/>
        <w:rPr>
          <w:rFonts w:hint="eastAsia"/>
          <w:color w:val="000000"/>
        </w:rPr>
      </w:pPr>
      <w:r>
        <w:rPr>
          <w:color w:val="000000"/>
        </w:rPr>
        <w:t xml:space="preserve">VRC - </w:t>
      </w:r>
      <w:r>
        <w:rPr>
          <w:rFonts w:hint="eastAsia"/>
          <w:color w:val="000000"/>
        </w:rPr>
        <w:t>职业康复中心</w:t>
      </w:r>
    </w:p>
    <w:p w:rsidR="0089385A" w:rsidRDefault="0089385A">
      <w:pPr>
        <w:spacing w:after="240" w:line="360" w:lineRule="exact"/>
        <w:rPr>
          <w:rFonts w:hint="eastAsia"/>
          <w:color w:val="000000"/>
        </w:rPr>
      </w:pPr>
      <w:r>
        <w:rPr>
          <w:color w:val="000000"/>
        </w:rPr>
        <w:t xml:space="preserve">WCP - </w:t>
      </w:r>
      <w:r>
        <w:rPr>
          <w:rFonts w:hint="eastAsia"/>
          <w:color w:val="000000"/>
        </w:rPr>
        <w:t>妇女部分计划</w:t>
      </w:r>
    </w:p>
    <w:p w:rsidR="0089385A" w:rsidRDefault="0089385A">
      <w:pPr>
        <w:spacing w:line="240" w:lineRule="auto"/>
        <w:rPr>
          <w:rFonts w:eastAsia="SimHei"/>
          <w:sz w:val="20"/>
          <w:lang w:val="en-GB"/>
        </w:rPr>
      </w:pPr>
      <w:r>
        <w:rPr>
          <w:rFonts w:eastAsia="SimHei"/>
          <w:noProof/>
          <w:sz w:val="20"/>
        </w:rPr>
        <w:pict>
          <v:line id="_x0000_s1124" style="position:absolute;left:0;text-align:left;z-index:6;mso-position-horizontal:center" from="0,30pt" to="1in,30pt" strokeweight=".25pt"/>
        </w:pict>
      </w:r>
    </w:p>
    <w:sectPr w:rsidR="0089385A">
      <w:headerReference w:type="even" r:id="rId24"/>
      <w:headerReference w:type="default" r:id="rId25"/>
      <w:footerReference w:type="even" r:id="rId26"/>
      <w:footerReference w:type="default" r:id="rId2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9385A" w:rsidRDefault="0089385A">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NO&gt;&gt;N0557215C&lt;&lt;ODS JOB NO&gt;&gt;</w:t>
      </w:r>
    </w:p>
    <w:p w:rsidR="0089385A" w:rsidRDefault="0089385A">
      <w:pPr>
        <w:pStyle w:val="CommentText"/>
      </w:pPr>
      <w:r>
        <w:t>&lt;&lt;ODS DOC SYMBOL1&gt;&gt;CEDAW/C/IND/2-3&lt;&lt;ODS DOC SYMBOL1&gt;&gt;</w:t>
      </w:r>
    </w:p>
    <w:p w:rsidR="0089385A" w:rsidRDefault="008938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85A" w:rsidRDefault="0089385A">
      <w:r>
        <w:separator/>
      </w:r>
    </w:p>
  </w:endnote>
  <w:endnote w:type="continuationSeparator" w:id="0">
    <w:p w:rsidR="0089385A" w:rsidRDefault="00893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宋体-18030">
    <w:altName w:val="Arial Unicode MS"/>
    <w:charset w:val="86"/>
    <w:family w:val="modern"/>
    <w:pitch w:val="fixed"/>
    <w:sig w:usb0="800022A7" w:usb1="880F3C78" w:usb2="000A005E"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5A" w:rsidRDefault="0089385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9385A" w:rsidRDefault="0089385A">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5A" w:rsidRDefault="0089385A">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9385A" w:rsidRDefault="0089385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5A" w:rsidRDefault="0089385A" w:rsidP="0081139C">
    <w:pPr>
      <w:pStyle w:val="FootnoteText"/>
      <w:pBdr>
        <w:top w:val="single" w:sz="4" w:space="1" w:color="auto"/>
      </w:pBdr>
      <w:spacing w:line="120" w:lineRule="exact"/>
      <w:ind w:rightChars="3319" w:right="31680"/>
      <w:jc w:val="both"/>
      <w:rPr>
        <w:rFonts w:eastAsia="SimSun"/>
      </w:rPr>
    </w:pPr>
  </w:p>
  <w:p w:rsidR="0089385A" w:rsidRDefault="0089385A">
    <w:pPr>
      <w:tabs>
        <w:tab w:val="left" w:pos="420"/>
      </w:tabs>
      <w:spacing w:afterLines="30" w:after="72" w:line="240" w:lineRule="auto"/>
      <w:rPr>
        <w:rFonts w:hint="eastAsia"/>
        <w:bCs/>
        <w:sz w:val="18"/>
      </w:rPr>
    </w:pPr>
    <w:r>
      <w:rPr>
        <w:sz w:val="18"/>
        <w:vertAlign w:val="superscript"/>
      </w:rPr>
      <w:t xml:space="preserve">  *</w:t>
    </w:r>
    <w:r>
      <w:rPr>
        <w:sz w:val="18"/>
      </w:rPr>
      <w:t xml:space="preserve"> </w:t>
    </w:r>
    <w:r>
      <w:rPr>
        <w:rFonts w:hint="eastAsia"/>
        <w:bCs/>
        <w:sz w:val="18"/>
      </w:rPr>
      <w:t>本报告未经正式编辑。</w:t>
    </w:r>
  </w:p>
  <w:p w:rsidR="0089385A" w:rsidRDefault="0089385A">
    <w:pPr>
      <w:tabs>
        <w:tab w:val="left" w:pos="420"/>
      </w:tabs>
      <w:spacing w:afterLines="30" w:after="72" w:line="240" w:lineRule="auto"/>
      <w:rPr>
        <w:rFonts w:hint="eastAsia"/>
      </w:rPr>
    </w:pPr>
    <w:r>
      <w:rPr>
        <w:sz w:val="18"/>
      </w:rPr>
      <w:t xml:space="preserve">   </w:t>
    </w:r>
    <w:r>
      <w:rPr>
        <w:rFonts w:hint="eastAsia"/>
        <w:sz w:val="18"/>
      </w:rPr>
      <w:t>关于印度政府提交的初次报告，见</w:t>
    </w:r>
    <w:r>
      <w:rPr>
        <w:bCs/>
        <w:sz w:val="18"/>
      </w:rPr>
      <w:t>CEDAW</w:t>
    </w:r>
    <w:r>
      <w:rPr>
        <w:sz w:val="18"/>
      </w:rPr>
      <w:t>/C/IND/1</w:t>
    </w:r>
    <w:r>
      <w:rPr>
        <w:rFonts w:hint="eastAsia"/>
        <w:sz w:val="18"/>
      </w:rPr>
      <w:t>，由委员会第二十二届会议审议。</w:t>
    </w:r>
  </w:p>
  <w:p w:rsidR="0089385A" w:rsidRDefault="0089385A">
    <w:pPr>
      <w:pStyle w:val="FootnoteText"/>
      <w:spacing w:line="240" w:lineRule="auto"/>
      <w:jc w:val="both"/>
      <w:rPr>
        <w:rFonts w:hint="eastAsia"/>
        <w:sz w:val="21"/>
      </w:rPr>
    </w:pPr>
  </w:p>
  <w:p w:rsidR="0089385A" w:rsidRDefault="0089385A">
    <w:pPr>
      <w:pStyle w:val="FootnoteText"/>
      <w:spacing w:afterLines="50" w:after="120"/>
      <w:rPr>
        <w:rFonts w:ascii="Barcode 3 of 9 by request" w:hAnsi="Barcode 3 of 9 by request"/>
        <w:b/>
        <w:bCs/>
        <w:sz w:val="21"/>
      </w:rPr>
    </w:pPr>
    <w:r>
      <w:rPr>
        <w:rFonts w:hint="eastAsia"/>
        <w:sz w:val="21"/>
      </w:rPr>
      <w:t>0</w:t>
    </w:r>
    <w:r>
      <w:rPr>
        <w:sz w:val="21"/>
      </w:rPr>
      <w:t>5</w:t>
    </w:r>
    <w:r>
      <w:rPr>
        <w:rFonts w:hint="eastAsia"/>
        <w:sz w:val="21"/>
      </w:rPr>
      <w:t>-57215</w:t>
    </w:r>
    <w:r>
      <w:rPr>
        <w:sz w:val="21"/>
      </w:rPr>
      <w:t>(</w:t>
    </w:r>
    <w:r>
      <w:rPr>
        <w:rFonts w:hint="eastAsia"/>
        <w:sz w:val="21"/>
      </w:rPr>
      <w:t>C</w:t>
    </w:r>
    <w:r>
      <w:rPr>
        <w:sz w:val="21"/>
      </w:rPr>
      <w:t>)    110106    110106</w:t>
    </w:r>
    <w:r>
      <w:rPr>
        <w:sz w:val="21"/>
      </w:rPr>
      <w:br/>
    </w:r>
    <w:r>
      <w:rPr>
        <w:rFonts w:ascii="Barcode 3 of 9 by request" w:hAnsi="Barcode 3 of 9 by request"/>
        <w:b/>
        <w:bCs/>
        <w:sz w:val="21"/>
      </w:rPr>
      <w:t>*0557215*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5A" w:rsidRDefault="0089385A">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9385A" w:rsidRDefault="0089385A">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5A" w:rsidRDefault="0089385A">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51</w:t>
    </w:r>
    <w:r>
      <w:rPr>
        <w:rStyle w:val="PageNumber"/>
      </w:rPr>
      <w:fldChar w:fldCharType="end"/>
    </w:r>
  </w:p>
  <w:p w:rsidR="0089385A" w:rsidRDefault="0089385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85A" w:rsidRDefault="0089385A">
      <w:r>
        <w:separator/>
      </w:r>
    </w:p>
  </w:footnote>
  <w:footnote w:type="continuationSeparator" w:id="0">
    <w:p w:rsidR="0089385A" w:rsidRDefault="008938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5A" w:rsidRDefault="0089385A">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9385A">
                  <w:tblPrEx>
                    <w:tblCellMar>
                      <w:top w:w="0" w:type="dxa"/>
                      <w:bottom w:w="0" w:type="dxa"/>
                    </w:tblCellMar>
                  </w:tblPrEx>
                  <w:trPr>
                    <w:trHeight w:hRule="exact" w:val="864"/>
                  </w:trPr>
                  <w:tc>
                    <w:tcPr>
                      <w:tcW w:w="4838" w:type="dxa"/>
                      <w:tcBorders>
                        <w:bottom w:val="single" w:sz="4" w:space="0" w:color="auto"/>
                      </w:tcBorders>
                      <w:vAlign w:val="bottom"/>
                    </w:tcPr>
                    <w:p w:rsidR="0089385A" w:rsidRDefault="0089385A">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89385A" w:rsidRDefault="0089385A">
                      <w:pPr>
                        <w:pStyle w:val="Header"/>
                        <w:pBdr>
                          <w:bottom w:val="none" w:sz="0" w:space="0" w:color="auto"/>
                        </w:pBdr>
                      </w:pPr>
                    </w:p>
                  </w:tc>
                </w:tr>
              </w:tbl>
              <w:p w:rsidR="0089385A" w:rsidRDefault="0089385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5A" w:rsidRDefault="0089385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9385A">
                  <w:tblPrEx>
                    <w:tblCellMar>
                      <w:top w:w="0" w:type="dxa"/>
                      <w:bottom w:w="0" w:type="dxa"/>
                    </w:tblCellMar>
                  </w:tblPrEx>
                  <w:trPr>
                    <w:trHeight w:hRule="exact" w:val="864"/>
                  </w:trPr>
                  <w:tc>
                    <w:tcPr>
                      <w:tcW w:w="4838" w:type="dxa"/>
                      <w:tcBorders>
                        <w:bottom w:val="single" w:sz="4" w:space="0" w:color="auto"/>
                      </w:tcBorders>
                      <w:vAlign w:val="bottom"/>
                    </w:tcPr>
                    <w:p w:rsidR="0089385A" w:rsidRDefault="0089385A">
                      <w:pPr>
                        <w:pStyle w:val="Header"/>
                        <w:pBdr>
                          <w:bottom w:val="none" w:sz="0" w:space="0" w:color="auto"/>
                        </w:pBdr>
                      </w:pPr>
                    </w:p>
                  </w:tc>
                  <w:tc>
                    <w:tcPr>
                      <w:tcW w:w="5048" w:type="dxa"/>
                      <w:tcBorders>
                        <w:bottom w:val="single" w:sz="4" w:space="0" w:color="auto"/>
                      </w:tcBorders>
                      <w:vAlign w:val="bottom"/>
                    </w:tcPr>
                    <w:p w:rsidR="0089385A" w:rsidRDefault="0089385A">
                      <w:pPr>
                        <w:pStyle w:val="Header"/>
                        <w:pBdr>
                          <w:bottom w:val="none" w:sz="0" w:space="0" w:color="auto"/>
                        </w:pBdr>
                        <w:spacing w:after="80"/>
                        <w:jc w:val="right"/>
                        <w:rPr>
                          <w:rFonts w:hint="eastAsia"/>
                          <w:b/>
                        </w:rPr>
                      </w:pPr>
                      <w:r>
                        <w:rPr>
                          <w:b/>
                        </w:rPr>
                        <w:t>CEDAW/C/NLD/4</w:t>
                      </w:r>
                    </w:p>
                  </w:tc>
                </w:tr>
              </w:tbl>
              <w:p w:rsidR="0089385A" w:rsidRDefault="0089385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89385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9385A" w:rsidRDefault="0089385A">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89385A" w:rsidRDefault="0089385A">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89385A" w:rsidRDefault="0089385A">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89385A" w:rsidRDefault="0089385A">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IND</w:t>
          </w:r>
          <w:r>
            <w:rPr>
              <w:position w:val="-4"/>
            </w:rPr>
            <w:t>/</w:t>
          </w:r>
          <w:r>
            <w:rPr>
              <w:rFonts w:hint="eastAsia"/>
              <w:position w:val="-4"/>
            </w:rPr>
            <w:t>2-3</w:t>
          </w:r>
        </w:p>
      </w:tc>
    </w:tr>
    <w:tr w:rsidR="0089385A">
      <w:tblPrEx>
        <w:tblCellMar>
          <w:top w:w="0" w:type="dxa"/>
          <w:bottom w:w="0" w:type="dxa"/>
        </w:tblCellMar>
      </w:tblPrEx>
      <w:trPr>
        <w:trHeight w:hRule="exact" w:val="2880"/>
      </w:trPr>
      <w:tc>
        <w:tcPr>
          <w:tcW w:w="1267" w:type="dxa"/>
          <w:tcBorders>
            <w:left w:val="nil"/>
            <w:bottom w:val="single" w:sz="12" w:space="0" w:color="auto"/>
            <w:right w:val="nil"/>
          </w:tcBorders>
        </w:tcPr>
        <w:p w:rsidR="0089385A" w:rsidRDefault="0089385A">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89385A" w:rsidRDefault="0089385A">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89385A" w:rsidRDefault="0089385A">
          <w:pPr>
            <w:pStyle w:val="XLarge"/>
            <w:spacing w:before="109" w:after="140" w:line="520" w:lineRule="exact"/>
            <w:rPr>
              <w:sz w:val="34"/>
              <w:szCs w:val="34"/>
            </w:rPr>
          </w:pPr>
          <w:r>
            <w:rPr>
              <w:rFonts w:hint="eastAsia"/>
              <w:sz w:val="34"/>
              <w:szCs w:val="34"/>
            </w:rPr>
            <w:t>消除对妇女一切形式歧视公约</w:t>
          </w:r>
        </w:p>
      </w:tc>
      <w:tc>
        <w:tcPr>
          <w:tcW w:w="226" w:type="dxa"/>
          <w:tcBorders>
            <w:left w:val="nil"/>
            <w:bottom w:val="single" w:sz="12" w:space="0" w:color="auto"/>
            <w:right w:val="nil"/>
          </w:tcBorders>
        </w:tcPr>
        <w:p w:rsidR="0089385A" w:rsidRDefault="0089385A">
          <w:pPr>
            <w:pStyle w:val="Header"/>
            <w:pBdr>
              <w:bottom w:val="none" w:sz="0" w:space="0" w:color="auto"/>
            </w:pBdr>
            <w:spacing w:before="109"/>
          </w:pPr>
        </w:p>
      </w:tc>
      <w:tc>
        <w:tcPr>
          <w:tcW w:w="3199" w:type="dxa"/>
          <w:gridSpan w:val="2"/>
          <w:tcBorders>
            <w:left w:val="nil"/>
            <w:bottom w:val="single" w:sz="12" w:space="0" w:color="auto"/>
            <w:right w:val="nil"/>
          </w:tcBorders>
        </w:tcPr>
        <w:p w:rsidR="0089385A" w:rsidRDefault="0089385A">
          <w:pPr>
            <w:spacing w:before="240" w:line="240" w:lineRule="exact"/>
          </w:pPr>
          <w:r>
            <w:t>Distr.: General</w:t>
          </w:r>
        </w:p>
        <w:p w:rsidR="0089385A" w:rsidRDefault="0089385A">
          <w:pPr>
            <w:spacing w:line="240" w:lineRule="exact"/>
            <w:rPr>
              <w:rFonts w:hint="eastAsia"/>
            </w:rPr>
          </w:pPr>
          <w:r>
            <w:rPr>
              <w:rFonts w:hint="eastAsia"/>
            </w:rPr>
            <w:t>19</w:t>
          </w:r>
          <w:r>
            <w:t xml:space="preserve"> </w:t>
          </w:r>
          <w:r>
            <w:rPr>
              <w:rFonts w:hint="eastAsia"/>
            </w:rPr>
            <w:t>October</w:t>
          </w:r>
          <w:r>
            <w:t xml:space="preserve"> 2005</w:t>
          </w:r>
        </w:p>
        <w:p w:rsidR="0089385A" w:rsidRDefault="0089385A">
          <w:pPr>
            <w:spacing w:line="240" w:lineRule="exact"/>
          </w:pPr>
          <w:r>
            <w:t>Chinese</w:t>
          </w:r>
        </w:p>
        <w:p w:rsidR="0089385A" w:rsidRDefault="0089385A">
          <w:pPr>
            <w:spacing w:line="240" w:lineRule="exact"/>
            <w:rPr>
              <w:rFonts w:hint="eastAsia"/>
            </w:rPr>
          </w:pPr>
          <w:r>
            <w:t xml:space="preserve">Original: </w:t>
          </w:r>
          <w:r>
            <w:rPr>
              <w:rFonts w:hint="eastAsia"/>
            </w:rPr>
            <w:t>English</w:t>
          </w:r>
        </w:p>
      </w:tc>
    </w:tr>
  </w:tbl>
  <w:p w:rsidR="0089385A" w:rsidRDefault="0089385A">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5A" w:rsidRDefault="0089385A">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9385A">
                  <w:tblPrEx>
                    <w:tblCellMar>
                      <w:top w:w="0" w:type="dxa"/>
                      <w:bottom w:w="0" w:type="dxa"/>
                    </w:tblCellMar>
                  </w:tblPrEx>
                  <w:trPr>
                    <w:trHeight w:hRule="exact" w:val="864"/>
                  </w:trPr>
                  <w:tc>
                    <w:tcPr>
                      <w:tcW w:w="4838" w:type="dxa"/>
                      <w:tcBorders>
                        <w:bottom w:val="single" w:sz="4" w:space="0" w:color="auto"/>
                      </w:tcBorders>
                      <w:vAlign w:val="bottom"/>
                    </w:tcPr>
                    <w:p w:rsidR="0089385A" w:rsidRDefault="0089385A">
                      <w:pPr>
                        <w:pStyle w:val="Header"/>
                        <w:pBdr>
                          <w:bottom w:val="none" w:sz="0" w:space="0" w:color="auto"/>
                        </w:pBdr>
                        <w:spacing w:after="80"/>
                        <w:jc w:val="both"/>
                        <w:rPr>
                          <w:rFonts w:hint="eastAsia"/>
                          <w:b/>
                        </w:rPr>
                      </w:pPr>
                      <w:r>
                        <w:rPr>
                          <w:b/>
                        </w:rPr>
                        <w:t>CEDAW/C</w:t>
                      </w:r>
                      <w:r>
                        <w:rPr>
                          <w:rFonts w:hint="eastAsia"/>
                          <w:b/>
                        </w:rPr>
                        <w:t>/IND</w:t>
                      </w:r>
                      <w:r>
                        <w:rPr>
                          <w:b/>
                        </w:rPr>
                        <w:t>/</w:t>
                      </w:r>
                      <w:r>
                        <w:rPr>
                          <w:rFonts w:hint="eastAsia"/>
                          <w:b/>
                        </w:rPr>
                        <w:t>2-3</w:t>
                      </w:r>
                    </w:p>
                  </w:tc>
                  <w:tc>
                    <w:tcPr>
                      <w:tcW w:w="5048" w:type="dxa"/>
                      <w:tcBorders>
                        <w:bottom w:val="single" w:sz="4" w:space="0" w:color="auto"/>
                      </w:tcBorders>
                      <w:vAlign w:val="bottom"/>
                    </w:tcPr>
                    <w:p w:rsidR="0089385A" w:rsidRDefault="0089385A">
                      <w:pPr>
                        <w:pStyle w:val="Header"/>
                        <w:pBdr>
                          <w:bottom w:val="none" w:sz="0" w:space="0" w:color="auto"/>
                        </w:pBdr>
                      </w:pPr>
                    </w:p>
                  </w:tc>
                </w:tr>
              </w:tbl>
              <w:p w:rsidR="0089385A" w:rsidRDefault="0089385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85A" w:rsidRDefault="0089385A">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9385A">
                  <w:tblPrEx>
                    <w:tblCellMar>
                      <w:top w:w="0" w:type="dxa"/>
                      <w:bottom w:w="0" w:type="dxa"/>
                    </w:tblCellMar>
                  </w:tblPrEx>
                  <w:trPr>
                    <w:trHeight w:hRule="exact" w:val="864"/>
                  </w:trPr>
                  <w:tc>
                    <w:tcPr>
                      <w:tcW w:w="4838" w:type="dxa"/>
                      <w:tcBorders>
                        <w:bottom w:val="single" w:sz="4" w:space="0" w:color="auto"/>
                      </w:tcBorders>
                      <w:vAlign w:val="bottom"/>
                    </w:tcPr>
                    <w:p w:rsidR="0089385A" w:rsidRDefault="0089385A">
                      <w:pPr>
                        <w:pStyle w:val="Header"/>
                        <w:pBdr>
                          <w:bottom w:val="none" w:sz="0" w:space="0" w:color="auto"/>
                        </w:pBdr>
                      </w:pPr>
                    </w:p>
                  </w:tc>
                  <w:tc>
                    <w:tcPr>
                      <w:tcW w:w="5048" w:type="dxa"/>
                      <w:tcBorders>
                        <w:bottom w:val="single" w:sz="4" w:space="0" w:color="auto"/>
                      </w:tcBorders>
                      <w:vAlign w:val="bottom"/>
                    </w:tcPr>
                    <w:p w:rsidR="0089385A" w:rsidRDefault="0089385A">
                      <w:pPr>
                        <w:pStyle w:val="Header"/>
                        <w:pBdr>
                          <w:bottom w:val="none" w:sz="0" w:space="0" w:color="auto"/>
                        </w:pBdr>
                        <w:spacing w:after="80"/>
                        <w:jc w:val="right"/>
                        <w:rPr>
                          <w:rFonts w:hint="eastAsia"/>
                          <w:b/>
                        </w:rPr>
                      </w:pPr>
                      <w:r>
                        <w:rPr>
                          <w:b/>
                        </w:rPr>
                        <w:t>CEDAW/C</w:t>
                      </w:r>
                      <w:r>
                        <w:rPr>
                          <w:rFonts w:hint="eastAsia"/>
                          <w:b/>
                        </w:rPr>
                        <w:t>/IND</w:t>
                      </w:r>
                      <w:r>
                        <w:rPr>
                          <w:b/>
                        </w:rPr>
                        <w:t>/</w:t>
                      </w:r>
                      <w:r>
                        <w:rPr>
                          <w:rFonts w:hint="eastAsia"/>
                          <w:b/>
                        </w:rPr>
                        <w:t>2-3</w:t>
                      </w:r>
                    </w:p>
                  </w:tc>
                </w:tr>
              </w:tbl>
              <w:p w:rsidR="0089385A" w:rsidRDefault="0089385A"/>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144847A1"/>
    <w:multiLevelType w:val="hybridMultilevel"/>
    <w:tmpl w:val="6D28029A"/>
    <w:lvl w:ilvl="0" w:tplc="D7BA991E">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3">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7">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4"/>
  </w:num>
  <w:num w:numId="2">
    <w:abstractNumId w:val="5"/>
  </w:num>
  <w:num w:numId="3">
    <w:abstractNumId w:val="2"/>
  </w:num>
  <w:num w:numId="4">
    <w:abstractNumId w:val="3"/>
  </w:num>
  <w:num w:numId="5">
    <w:abstractNumId w:val="6"/>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7215*"/>
    <w:docVar w:name="FooterJN" w:val="05-57215"/>
    <w:docVar w:name="Jobn" w:val="05-57215 (C)"/>
    <w:docVar w:name="JobNo" w:val="0557215C"/>
    <w:docVar w:name="sss1" w:val="CEDAW/C/IND/2-3"/>
    <w:docVar w:name="Symbol1" w:val="CEDAW/C/IND/2-3"/>
  </w:docVars>
  <w:rsids>
    <w:rsidRoot w:val="0089385A"/>
    <w:rsid w:val="0081139C"/>
    <w:rsid w:val="008938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character" w:customStyle="1" w:styleId="goohl3">
    <w:name w:val="goohl3"/>
    <w:basedOn w:val="DefaultParagraphFont"/>
  </w:style>
  <w:style w:type="character" w:customStyle="1" w:styleId="goohl0">
    <w:name w:val="goohl0"/>
    <w:basedOn w:val="DefaultParagraphFont"/>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wmf"/><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Chart2.xls"/><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Microsoft_Excel_Chart5.xls"/><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14</TotalTime>
  <Pages>3</Pages>
  <Words>14974</Words>
  <Characters>85352</Characters>
  <Application>Microsoft Office Word</Application>
  <DocSecurity>4</DocSecurity>
  <Lines>711</Lines>
  <Paragraphs>200</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
  <LinksUpToDate>false</LinksUpToDate>
  <CharactersWithSpaces>100126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Suobao.Zhang</cp:lastModifiedBy>
  <cp:revision>18</cp:revision>
  <cp:lastPrinted>2006-01-11T07:48:00Z</cp:lastPrinted>
  <dcterms:created xsi:type="dcterms:W3CDTF">2006-01-11T07:39:00Z</dcterms:created>
  <dcterms:modified xsi:type="dcterms:W3CDTF">2006-01-11T15:19:00Z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0557215C</vt:lpwstr>
  </property>
  <property fmtid="{D5CDD505-2E9C-101B-9397-08002B2CF9AE}" pid="3" name="Symbol1">
    <vt:lpwstr>CEDAW/C/IND/2-3</vt:lpwstr>
  </property>
  <property fmtid="{D5CDD505-2E9C-101B-9397-08002B2CF9AE}" pid="4" name="sss1">
    <vt:lpwstr>CEDAW/C/IND/2-3</vt:lpwstr>
  </property>
</Properties>
</file>