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2D25A7" w14:textId="77777777" w:rsidR="00502521" w:rsidRPr="0052755C" w:rsidRDefault="00502521" w:rsidP="00502521">
      <w:pPr>
        <w:spacing w:line="60" w:lineRule="exact"/>
        <w:rPr>
          <w:sz w:val="2"/>
        </w:rPr>
        <w:sectPr w:rsidR="00502521" w:rsidRPr="0052755C" w:rsidSect="008B158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52755C">
        <w:rPr>
          <w:rStyle w:val="af2"/>
        </w:rPr>
        <w:commentReference w:id="0"/>
      </w:r>
    </w:p>
    <w:p w14:paraId="7A361216" w14:textId="77777777" w:rsidR="008B1580" w:rsidRPr="0052755C" w:rsidRDefault="008B1580" w:rsidP="008B15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52755C">
        <w:t>消除对妇女歧视委员会</w:t>
      </w:r>
    </w:p>
    <w:p w14:paraId="0760E269" w14:textId="77777777" w:rsidR="008B1580" w:rsidRPr="0052755C" w:rsidRDefault="008B1580" w:rsidP="008B158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52755C">
        <w:tab/>
      </w:r>
      <w:r w:rsidRPr="0052755C">
        <w:tab/>
      </w:r>
      <w:r w:rsidRPr="0052755C">
        <w:t>关于贝宁第五次定期报告的结论性意见</w:t>
      </w:r>
      <w:r w:rsidRPr="0052755C">
        <w:rPr>
          <w:position w:val="6"/>
          <w:sz w:val="21"/>
        </w:rPr>
        <w:footnoteReference w:customMarkFollows="1" w:id="1"/>
        <w:t>*</w:t>
      </w:r>
    </w:p>
    <w:p w14:paraId="2ADA98E8" w14:textId="455CA02F" w:rsidR="008B1580" w:rsidRPr="008B1580" w:rsidRDefault="008B1580" w:rsidP="008B1580">
      <w:pPr>
        <w:pStyle w:val="SingleTxt"/>
      </w:pPr>
      <w:r w:rsidRPr="008B1580">
        <w:t>1.</w:t>
      </w:r>
      <w:r w:rsidRPr="008B1580">
        <w:tab/>
      </w:r>
      <w:r w:rsidRPr="008B1580">
        <w:t>委员会在</w:t>
      </w:r>
      <w:r w:rsidRPr="008B1580">
        <w:t>2024</w:t>
      </w:r>
      <w:r w:rsidRPr="008B1580">
        <w:t>年</w:t>
      </w:r>
      <w:r w:rsidRPr="008B1580">
        <w:t>10</w:t>
      </w:r>
      <w:r w:rsidRPr="008B1580">
        <w:t>月</w:t>
      </w:r>
      <w:r w:rsidRPr="008B1580">
        <w:t>21</w:t>
      </w:r>
      <w:r w:rsidRPr="008B1580">
        <w:t>日举行的第</w:t>
      </w:r>
      <w:r w:rsidRPr="008B1580">
        <w:t>2108</w:t>
      </w:r>
      <w:r w:rsidRPr="008B1580">
        <w:t>次和</w:t>
      </w:r>
      <w:r w:rsidRPr="008B1580">
        <w:t>2109</w:t>
      </w:r>
      <w:r w:rsidRPr="008B1580">
        <w:t>次会议</w:t>
      </w:r>
      <w:r w:rsidRPr="008B1580">
        <w:t>(</w:t>
      </w:r>
      <w:r w:rsidRPr="008B1580">
        <w:t>见</w:t>
      </w:r>
      <w:hyperlink r:id="rId20" w:history="1">
        <w:r w:rsidRPr="008B1580">
          <w:rPr>
            <w:rStyle w:val="af7"/>
          </w:rPr>
          <w:t>CEDAW/C/SR.2108</w:t>
        </w:r>
      </w:hyperlink>
      <w:r w:rsidRPr="008B1580">
        <w:t>和</w:t>
      </w:r>
      <w:r w:rsidRPr="008B1580">
        <w:t>2109)</w:t>
      </w:r>
      <w:r w:rsidRPr="008B1580">
        <w:t>上审议了贝宁提交的第五次定期报告</w:t>
      </w:r>
      <w:r w:rsidRPr="008B1580">
        <w:t>(</w:t>
      </w:r>
      <w:hyperlink r:id="rId21" w:history="1">
        <w:r w:rsidRPr="008B1580">
          <w:rPr>
            <w:rStyle w:val="af7"/>
          </w:rPr>
          <w:t>CEDAW/C/BEN/5</w:t>
        </w:r>
      </w:hyperlink>
      <w:r w:rsidRPr="008B1580">
        <w:t>)</w:t>
      </w:r>
      <w:r w:rsidRPr="008B1580">
        <w:t>。委员会议题和问题清单载于</w:t>
      </w:r>
      <w:hyperlink r:id="rId22" w:history="1">
        <w:r w:rsidRPr="008B1580">
          <w:rPr>
            <w:rStyle w:val="af7"/>
          </w:rPr>
          <w:t>CEDAW/C/BEN/Q/5</w:t>
        </w:r>
      </w:hyperlink>
      <w:r w:rsidRPr="008B1580">
        <w:t>，贝宁的答复载于</w:t>
      </w:r>
      <w:hyperlink r:id="rId23" w:history="1">
        <w:r w:rsidRPr="008B1580">
          <w:rPr>
            <w:rStyle w:val="af7"/>
          </w:rPr>
          <w:t>CEDAW/C/BEN/RQ/5</w:t>
        </w:r>
      </w:hyperlink>
      <w:r w:rsidRPr="008B1580">
        <w:t>。</w:t>
      </w:r>
    </w:p>
    <w:p w14:paraId="1F28D00E" w14:textId="32A269C5" w:rsidR="008B1580" w:rsidRPr="0052755C" w:rsidRDefault="008B1580" w:rsidP="008B15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bookmarkStart w:id="1" w:name="_Hlk180741645"/>
      <w:r w:rsidRPr="0052755C">
        <w:tab/>
        <w:t>A.</w:t>
      </w:r>
      <w:r w:rsidRPr="0052755C">
        <w:tab/>
      </w:r>
      <w:r w:rsidRPr="0052755C">
        <w:t>导言</w:t>
      </w:r>
      <w:bookmarkEnd w:id="1"/>
    </w:p>
    <w:p w14:paraId="7BC25F68" w14:textId="1B130E17" w:rsidR="008B1580" w:rsidRPr="008B1580" w:rsidRDefault="008B1580" w:rsidP="008B1580">
      <w:pPr>
        <w:pStyle w:val="SingleTxt"/>
      </w:pPr>
      <w:r w:rsidRPr="008B1580">
        <w:t>2.</w:t>
      </w:r>
      <w:r w:rsidRPr="008B1580">
        <w:tab/>
      </w:r>
      <w:r w:rsidRPr="008B1580">
        <w:t>委员会感谢缔约国提交第五次定期报告。委员会还感谢缔约国的后续报告</w:t>
      </w:r>
      <w:r w:rsidRPr="008B1580">
        <w:t>(</w:t>
      </w:r>
      <w:hyperlink r:id="rId24" w:history="1">
        <w:r w:rsidRPr="008B1580">
          <w:rPr>
            <w:rStyle w:val="af7"/>
          </w:rPr>
          <w:t>CEDAW/C/BEN/CO/4/Add.1</w:t>
        </w:r>
      </w:hyperlink>
      <w:r w:rsidRPr="008B1580">
        <w:t>)</w:t>
      </w:r>
      <w:r w:rsidRPr="008B1580">
        <w:t>以及对会前工作组提出的议题和问题清单的书面答复，并赞赏该国代表团在对话期间作了口头介绍并对委员会口头提问</w:t>
      </w:r>
      <w:r w:rsidRPr="008B1580">
        <w:rPr>
          <w:rFonts w:hint="eastAsia"/>
        </w:rPr>
        <w:t>做出</w:t>
      </w:r>
      <w:r w:rsidRPr="008B1580">
        <w:t>了进一步说明。</w:t>
      </w:r>
    </w:p>
    <w:p w14:paraId="6AD30D11" w14:textId="0AD057E7" w:rsidR="008B1580" w:rsidRPr="008B1580" w:rsidRDefault="008B1580" w:rsidP="008B1580">
      <w:pPr>
        <w:pStyle w:val="SingleTxt"/>
      </w:pPr>
      <w:r w:rsidRPr="008B1580">
        <w:t>3.</w:t>
      </w:r>
      <w:r w:rsidRPr="008B1580">
        <w:tab/>
      </w:r>
      <w:r w:rsidRPr="008B1580">
        <w:t>委员会赞扬缔约国派出由司法和立法部长</w:t>
      </w:r>
      <w:r w:rsidRPr="008B1580">
        <w:t>Aïmabou Guy Yvon Détchénou</w:t>
      </w:r>
      <w:r w:rsidRPr="008B1580">
        <w:t>率领的高级别代表团，代表团成员还包括全国妇女协会</w:t>
      </w:r>
      <w:r w:rsidRPr="008B1580">
        <w:rPr>
          <w:rFonts w:hint="eastAsia"/>
        </w:rPr>
        <w:t>和</w:t>
      </w:r>
      <w:r w:rsidRPr="008B1580">
        <w:t>国民议会的代表</w:t>
      </w:r>
      <w:r w:rsidR="00F0250E">
        <w:rPr>
          <w:rFonts w:hint="eastAsia"/>
        </w:rPr>
        <w:t>，</w:t>
      </w:r>
      <w:r w:rsidRPr="008B1580">
        <w:t>以及贝宁常驻联合国日内瓦</w:t>
      </w:r>
      <w:r w:rsidRPr="008B1580">
        <w:rPr>
          <w:rFonts w:hint="eastAsia"/>
        </w:rPr>
        <w:t>办事处</w:t>
      </w:r>
      <w:r w:rsidRPr="008B1580">
        <w:t>和其他国际组织代表安杰洛</w:t>
      </w:r>
      <w:r w:rsidRPr="008B1580">
        <w:rPr>
          <w:rFonts w:ascii="宋体" w:hAnsi="宋体"/>
        </w:rPr>
        <w:t>·</w:t>
      </w:r>
      <w:r w:rsidRPr="008B1580">
        <w:t>丹和</w:t>
      </w:r>
      <w:r w:rsidRPr="008B1580">
        <w:rPr>
          <w:rFonts w:hint="eastAsia"/>
        </w:rPr>
        <w:t>常驻代表团的</w:t>
      </w:r>
      <w:r w:rsidRPr="008B1580">
        <w:t>其他代表。</w:t>
      </w:r>
    </w:p>
    <w:p w14:paraId="3DA941C8" w14:textId="0780D77D" w:rsidR="008B1580" w:rsidRPr="008B1580" w:rsidRDefault="008B1580" w:rsidP="008B15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tab/>
      </w:r>
      <w:r w:rsidRPr="008B1580">
        <w:t>B.</w:t>
      </w:r>
      <w:r w:rsidRPr="008B1580">
        <w:tab/>
      </w:r>
      <w:r w:rsidRPr="008B1580">
        <w:t>积极方面</w:t>
      </w:r>
    </w:p>
    <w:p w14:paraId="214D7232" w14:textId="1D4F6F79" w:rsidR="008B1580" w:rsidRPr="008B1580" w:rsidRDefault="008B1580" w:rsidP="008B1580">
      <w:pPr>
        <w:pStyle w:val="SingleTxt"/>
      </w:pPr>
      <w:r w:rsidRPr="008B1580">
        <w:t>4.</w:t>
      </w:r>
      <w:r w:rsidRPr="008B1580">
        <w:tab/>
      </w:r>
      <w:r w:rsidRPr="008B1580">
        <w:t>委员会欢迎自</w:t>
      </w:r>
      <w:r w:rsidRPr="008B1580">
        <w:t>2013</w:t>
      </w:r>
      <w:r w:rsidRPr="008B1580">
        <w:t>年审议缔约国第四次定期报告</w:t>
      </w:r>
      <w:r w:rsidRPr="008B1580">
        <w:t>(</w:t>
      </w:r>
      <w:hyperlink r:id="rId25" w:history="1">
        <w:r w:rsidRPr="008B1580">
          <w:rPr>
            <w:rStyle w:val="af7"/>
          </w:rPr>
          <w:t>CEDAW/C/BEN/4</w:t>
        </w:r>
      </w:hyperlink>
      <w:r w:rsidRPr="008B1580">
        <w:t>)</w:t>
      </w:r>
      <w:r w:rsidRPr="008B1580">
        <w:t>以来在开展立法改革方面取得的进展，特别是通过了以下法律：</w:t>
      </w:r>
    </w:p>
    <w:p w14:paraId="3322A827" w14:textId="62662E64" w:rsidR="008B1580" w:rsidRPr="008B1580" w:rsidRDefault="008B1580" w:rsidP="008B1580">
      <w:pPr>
        <w:pStyle w:val="SingleTxt"/>
      </w:pPr>
      <w:r w:rsidRPr="0052755C">
        <w:tab/>
      </w:r>
      <w:r w:rsidRPr="008B1580">
        <w:t>(a)</w:t>
      </w:r>
      <w:r w:rsidRPr="008B1580">
        <w:tab/>
        <w:t>2024</w:t>
      </w:r>
      <w:r w:rsidRPr="008B1580">
        <w:t>年</w:t>
      </w:r>
      <w:r w:rsidRPr="008B1580">
        <w:t>10</w:t>
      </w:r>
      <w:r w:rsidRPr="008B1580">
        <w:t>月通过的关于提供法律援助以防止和避免诉诸司法方面的歧视的总统令；</w:t>
      </w:r>
    </w:p>
    <w:p w14:paraId="5399BEA7" w14:textId="050E8C79" w:rsidR="008B1580" w:rsidRPr="008B1580" w:rsidRDefault="008B1580" w:rsidP="008B1580">
      <w:pPr>
        <w:pStyle w:val="SingleTxt"/>
      </w:pPr>
      <w:r w:rsidRPr="0052755C">
        <w:tab/>
      </w:r>
      <w:r w:rsidRPr="008B1580">
        <w:t>(b)</w:t>
      </w:r>
      <w:r w:rsidRPr="008B1580">
        <w:tab/>
        <w:t>2021</w:t>
      </w:r>
      <w:r w:rsidRPr="008B1580">
        <w:t>年</w:t>
      </w:r>
      <w:r w:rsidRPr="008B1580">
        <w:t>12</w:t>
      </w:r>
      <w:r w:rsidRPr="008B1580">
        <w:t>月</w:t>
      </w:r>
      <w:r w:rsidRPr="008B1580">
        <w:t>20</w:t>
      </w:r>
      <w:r w:rsidRPr="008B1580">
        <w:t>日第</w:t>
      </w:r>
      <w:r w:rsidRPr="008B1580">
        <w:t>2021-13</w:t>
      </w:r>
      <w:r w:rsidRPr="008B1580">
        <w:t>号法，修订了《个人和家庭法》，其中</w:t>
      </w:r>
      <w:r w:rsidRPr="008B1580">
        <w:rPr>
          <w:rFonts w:hint="eastAsia"/>
        </w:rPr>
        <w:t>含有</w:t>
      </w:r>
      <w:r w:rsidRPr="008B1580">
        <w:t>反歧视条款；</w:t>
      </w:r>
    </w:p>
    <w:p w14:paraId="4C33E861" w14:textId="58FD6847" w:rsidR="008B1580" w:rsidRPr="008B1580" w:rsidRDefault="008B1580" w:rsidP="008B1580">
      <w:pPr>
        <w:pStyle w:val="SingleTxt"/>
      </w:pPr>
      <w:r w:rsidRPr="0052755C">
        <w:lastRenderedPageBreak/>
        <w:tab/>
      </w:r>
      <w:r w:rsidRPr="008B1580">
        <w:t>(c)</w:t>
      </w:r>
      <w:r w:rsidRPr="008B1580">
        <w:tab/>
        <w:t>2021</w:t>
      </w:r>
      <w:r w:rsidRPr="008B1580">
        <w:t>年</w:t>
      </w:r>
      <w:r w:rsidRPr="008B1580">
        <w:t>12</w:t>
      </w:r>
      <w:r w:rsidRPr="008B1580">
        <w:t>月</w:t>
      </w:r>
      <w:r w:rsidRPr="008B1580">
        <w:t>20</w:t>
      </w:r>
      <w:r w:rsidRPr="008B1580">
        <w:t>日第</w:t>
      </w:r>
      <w:r w:rsidRPr="008B1580">
        <w:t>2021-12</w:t>
      </w:r>
      <w:r w:rsidRPr="008B1580">
        <w:t>号法，</w:t>
      </w:r>
      <w:r w:rsidRPr="008B1580">
        <w:rPr>
          <w:rFonts w:hint="eastAsia"/>
        </w:rPr>
        <w:t>这是</w:t>
      </w:r>
      <w:r w:rsidRPr="008B1580">
        <w:t>到</w:t>
      </w:r>
      <w:r w:rsidRPr="008B1580">
        <w:t>2025</w:t>
      </w:r>
      <w:r w:rsidRPr="008B1580">
        <w:t>年减少男女不平等的战略和措施的参考框架；</w:t>
      </w:r>
    </w:p>
    <w:p w14:paraId="7E66B7A9" w14:textId="0C965871" w:rsidR="008B1580" w:rsidRPr="008B1580" w:rsidRDefault="008B1580" w:rsidP="008B1580">
      <w:pPr>
        <w:pStyle w:val="SingleTxt"/>
      </w:pPr>
      <w:r w:rsidRPr="0052755C">
        <w:tab/>
      </w:r>
      <w:r w:rsidRPr="008B1580">
        <w:t>(d)</w:t>
      </w:r>
      <w:r w:rsidRPr="008B1580">
        <w:tab/>
        <w:t>2021</w:t>
      </w:r>
      <w:r w:rsidRPr="008B1580">
        <w:t>年</w:t>
      </w:r>
      <w:r w:rsidRPr="008B1580">
        <w:t>12</w:t>
      </w:r>
      <w:r w:rsidRPr="008B1580">
        <w:t>月</w:t>
      </w:r>
      <w:r w:rsidRPr="008B1580">
        <w:t>20</w:t>
      </w:r>
      <w:r w:rsidRPr="008B1580">
        <w:t>日第</w:t>
      </w:r>
      <w:r w:rsidRPr="008B1580">
        <w:t>2021-11</w:t>
      </w:r>
      <w:r w:rsidRPr="008B1580">
        <w:t>号法，扩大了</w:t>
      </w:r>
      <w:r w:rsidRPr="008B1580">
        <w:rPr>
          <w:rFonts w:hint="eastAsia"/>
        </w:rPr>
        <w:t>预防金融犯罪和恐怖主义法院</w:t>
      </w:r>
      <w:r w:rsidRPr="008B1580">
        <w:t>的管辖权，以涵盖与性别有关的罪行；</w:t>
      </w:r>
    </w:p>
    <w:p w14:paraId="45A0DA36" w14:textId="7ECBA90F" w:rsidR="008B1580" w:rsidRPr="008B1580" w:rsidRDefault="008B1580" w:rsidP="008B1580">
      <w:pPr>
        <w:pStyle w:val="SingleTxt"/>
      </w:pPr>
      <w:r w:rsidRPr="0052755C">
        <w:tab/>
      </w:r>
      <w:r w:rsidRPr="008B1580">
        <w:t>(e)</w:t>
      </w:r>
      <w:r w:rsidRPr="008B1580">
        <w:tab/>
        <w:t>2020</w:t>
      </w:r>
      <w:r w:rsidRPr="008B1580">
        <w:t>年</w:t>
      </w:r>
      <w:r w:rsidRPr="008B1580">
        <w:t>9</w:t>
      </w:r>
      <w:r w:rsidRPr="008B1580">
        <w:t>月</w:t>
      </w:r>
      <w:r w:rsidRPr="008B1580">
        <w:t>29</w:t>
      </w:r>
      <w:r w:rsidRPr="008B1580">
        <w:t>日第</w:t>
      </w:r>
      <w:r w:rsidRPr="008B1580">
        <w:t>2020-23</w:t>
      </w:r>
      <w:r w:rsidRPr="008B1580">
        <w:t>号法，确立了《刑法典》，将性别暴力和侵犯妇女性和生殖健康权利的行为定为刑事犯罪；</w:t>
      </w:r>
    </w:p>
    <w:p w14:paraId="46E0215C" w14:textId="6621A5A0" w:rsidR="008B1580" w:rsidRPr="008B1580" w:rsidRDefault="008B1580" w:rsidP="008B1580">
      <w:pPr>
        <w:pStyle w:val="SingleTxt"/>
      </w:pPr>
      <w:r w:rsidRPr="0052755C">
        <w:tab/>
      </w:r>
      <w:r w:rsidRPr="008B1580">
        <w:t>(f)</w:t>
      </w:r>
      <w:r w:rsidRPr="008B1580">
        <w:tab/>
        <w:t>2019</w:t>
      </w:r>
      <w:r w:rsidRPr="008B1580">
        <w:t>年</w:t>
      </w:r>
      <w:r w:rsidRPr="008B1580">
        <w:t>11</w:t>
      </w:r>
      <w:r w:rsidRPr="008B1580">
        <w:t>月</w:t>
      </w:r>
      <w:r w:rsidRPr="008B1580">
        <w:t>15</w:t>
      </w:r>
      <w:r w:rsidRPr="008B1580">
        <w:t>日第</w:t>
      </w:r>
      <w:r w:rsidRPr="008B1580">
        <w:t>2019-43</w:t>
      </w:r>
      <w:r w:rsidRPr="008B1580">
        <w:t>号法，规定在国民议会中为妇女提供</w:t>
      </w:r>
      <w:r w:rsidRPr="008B1580">
        <w:t>24</w:t>
      </w:r>
      <w:r w:rsidRPr="008B1580">
        <w:t>个席位；</w:t>
      </w:r>
      <w:bookmarkStart w:id="2" w:name="_Hlk180769228"/>
    </w:p>
    <w:bookmarkEnd w:id="2"/>
    <w:p w14:paraId="1F6C94CD" w14:textId="33DBCAA9" w:rsidR="008B1580" w:rsidRPr="008B1580" w:rsidRDefault="008B1580" w:rsidP="008B1580">
      <w:pPr>
        <w:pStyle w:val="SingleTxt"/>
      </w:pPr>
      <w:r w:rsidRPr="0052755C">
        <w:tab/>
      </w:r>
      <w:r w:rsidRPr="008B1580">
        <w:t>(g)</w:t>
      </w:r>
      <w:r w:rsidRPr="008B1580">
        <w:tab/>
        <w:t>2019</w:t>
      </w:r>
      <w:r w:rsidRPr="008B1580">
        <w:t>年</w:t>
      </w:r>
      <w:r w:rsidRPr="008B1580">
        <w:t>11</w:t>
      </w:r>
      <w:r w:rsidRPr="008B1580">
        <w:t>月</w:t>
      </w:r>
      <w:r w:rsidRPr="008B1580">
        <w:t>7</w:t>
      </w:r>
      <w:r w:rsidRPr="008B1580">
        <w:t>日第</w:t>
      </w:r>
      <w:r w:rsidRPr="008B1580">
        <w:t>2019-40</w:t>
      </w:r>
      <w:r w:rsidRPr="008B1580">
        <w:t>号法，修订了</w:t>
      </w:r>
      <w:r w:rsidRPr="008B1580">
        <w:t>1990</w:t>
      </w:r>
      <w:r w:rsidRPr="008B1580">
        <w:t>年《贝宁宪法》，</w:t>
      </w:r>
      <w:r w:rsidRPr="008B1580">
        <w:rPr>
          <w:rFonts w:hint="eastAsia"/>
        </w:rPr>
        <w:t>保留了《宪法》中关于贝宁批准的国际和地区人权文书的条款</w:t>
      </w:r>
      <w:r w:rsidRPr="008B1580">
        <w:t>，并要求缔约国</w:t>
      </w:r>
      <w:r w:rsidRPr="008B1580">
        <w:rPr>
          <w:rFonts w:hint="eastAsia"/>
        </w:rPr>
        <w:t>对</w:t>
      </w:r>
      <w:r w:rsidRPr="008B1580">
        <w:t>《宪法》和这些文书</w:t>
      </w:r>
      <w:r w:rsidRPr="008B1580">
        <w:rPr>
          <w:rFonts w:hint="eastAsia"/>
        </w:rPr>
        <w:t>进行</w:t>
      </w:r>
      <w:r w:rsidRPr="008B1580">
        <w:t>宣教；</w:t>
      </w:r>
      <w:bookmarkStart w:id="3" w:name="_Hlk180769169"/>
    </w:p>
    <w:bookmarkEnd w:id="3"/>
    <w:p w14:paraId="23952FCD" w14:textId="11FA7F94" w:rsidR="008B1580" w:rsidRPr="008B1580" w:rsidRDefault="008B1580" w:rsidP="008B1580">
      <w:pPr>
        <w:pStyle w:val="SingleTxt"/>
      </w:pPr>
      <w:r w:rsidRPr="0052755C">
        <w:tab/>
      </w:r>
      <w:r w:rsidRPr="008B1580">
        <w:t>(h)</w:t>
      </w:r>
      <w:r w:rsidRPr="008B1580">
        <w:tab/>
        <w:t>2017</w:t>
      </w:r>
      <w:r w:rsidRPr="008B1580">
        <w:t>年第</w:t>
      </w:r>
      <w:r w:rsidRPr="008B1580">
        <w:t>2017-15</w:t>
      </w:r>
      <w:r w:rsidRPr="008B1580">
        <w:t>号法，修订了《农村土地法》，并确保在获得财产方面的性别平等。</w:t>
      </w:r>
    </w:p>
    <w:p w14:paraId="2D578F36" w14:textId="77777777" w:rsidR="008B1580" w:rsidRPr="008B1580" w:rsidRDefault="008B1580" w:rsidP="008B1580">
      <w:pPr>
        <w:pStyle w:val="SingleTxt"/>
      </w:pPr>
      <w:r w:rsidRPr="008B1580">
        <w:t>5.</w:t>
      </w:r>
      <w:r w:rsidRPr="008B1580">
        <w:tab/>
      </w:r>
      <w:r w:rsidRPr="008B1580">
        <w:t>委员会欢迎缔约国努力改进体制和政策框架，以加快消除对妇女的歧视，促进性别平等，</w:t>
      </w:r>
      <w:r w:rsidRPr="008B1580">
        <w:rPr>
          <w:rFonts w:hint="eastAsia"/>
        </w:rPr>
        <w:t>例如采取了以下政策或</w:t>
      </w:r>
      <w:r w:rsidRPr="008B1580">
        <w:t>设立</w:t>
      </w:r>
      <w:r w:rsidRPr="008B1580">
        <w:rPr>
          <w:rFonts w:hint="eastAsia"/>
        </w:rPr>
        <w:t>了</w:t>
      </w:r>
      <w:r w:rsidRPr="008B1580">
        <w:t>以下</w:t>
      </w:r>
      <w:r w:rsidRPr="008B1580">
        <w:rPr>
          <w:rFonts w:hint="eastAsia"/>
        </w:rPr>
        <w:t>机构</w:t>
      </w:r>
      <w:r w:rsidRPr="008B1580">
        <w:t>：</w:t>
      </w:r>
    </w:p>
    <w:p w14:paraId="131DC5E3" w14:textId="51FCFD7F" w:rsidR="008B1580" w:rsidRPr="008B1580" w:rsidRDefault="008B1580" w:rsidP="008B1580">
      <w:pPr>
        <w:pStyle w:val="SingleTxt"/>
      </w:pPr>
      <w:r w:rsidRPr="0052755C">
        <w:tab/>
      </w:r>
      <w:r w:rsidRPr="008B1580">
        <w:t>(a)</w:t>
      </w:r>
      <w:r w:rsidRPr="008B1580">
        <w:tab/>
      </w:r>
      <w:r w:rsidRPr="008B1580">
        <w:rPr>
          <w:rFonts w:hint="eastAsia"/>
        </w:rPr>
        <w:t>设立了</w:t>
      </w:r>
      <w:r w:rsidRPr="008B1580">
        <w:t>全国妇女协会，为遭受性别暴力的妇女和女童提供免费法律援助，并为寻求司法救助的人提供免费司法援助；</w:t>
      </w:r>
    </w:p>
    <w:p w14:paraId="783D62F0" w14:textId="7195DBD5" w:rsidR="008B1580" w:rsidRPr="008B1580" w:rsidRDefault="008B1580" w:rsidP="008B1580">
      <w:pPr>
        <w:pStyle w:val="SingleTxt"/>
      </w:pPr>
      <w:r w:rsidRPr="0052755C">
        <w:tab/>
      </w:r>
      <w:r w:rsidRPr="008B1580">
        <w:t>(b)</w:t>
      </w:r>
      <w:r w:rsidRPr="008B1580">
        <w:tab/>
      </w:r>
      <w:r w:rsidRPr="008B1580">
        <w:rPr>
          <w:rFonts w:hint="eastAsia"/>
        </w:rPr>
        <w:t>设立了</w:t>
      </w:r>
      <w:r w:rsidRPr="008B1580">
        <w:t>全国促进性别公平与平等委员会；</w:t>
      </w:r>
    </w:p>
    <w:p w14:paraId="66098A58" w14:textId="1D1F6D65" w:rsidR="008B1580" w:rsidRPr="008B1580" w:rsidRDefault="008B1580" w:rsidP="008B1580">
      <w:pPr>
        <w:pStyle w:val="SingleTxt"/>
      </w:pPr>
      <w:r w:rsidRPr="0052755C">
        <w:tab/>
      </w:r>
      <w:r w:rsidRPr="008B1580">
        <w:t>(c)</w:t>
      </w:r>
      <w:r w:rsidRPr="008B1580">
        <w:tab/>
      </w:r>
      <w:r w:rsidRPr="008B1580">
        <w:rPr>
          <w:rFonts w:hint="eastAsia"/>
        </w:rPr>
        <w:t>设立了</w:t>
      </w:r>
      <w:r w:rsidRPr="008B1580">
        <w:t>社会事务与小额贷款部提高妇女地位和性别平等司，</w:t>
      </w:r>
      <w:r w:rsidRPr="008B1580">
        <w:rPr>
          <w:rFonts w:hint="eastAsia"/>
        </w:rPr>
        <w:t>采取了</w:t>
      </w:r>
      <w:r w:rsidRPr="008B1580">
        <w:t>旨在到</w:t>
      </w:r>
      <w:r w:rsidRPr="008B1580">
        <w:t>2025</w:t>
      </w:r>
      <w:r w:rsidRPr="008B1580">
        <w:t>年消除男女差距的国家性别平等促进政策。</w:t>
      </w:r>
    </w:p>
    <w:p w14:paraId="170D473C" w14:textId="77777777" w:rsidR="008B1580" w:rsidRPr="008B1580" w:rsidRDefault="008B1580" w:rsidP="008B1580">
      <w:pPr>
        <w:pStyle w:val="SingleTxt"/>
        <w:rPr>
          <w:spacing w:val="6"/>
        </w:rPr>
      </w:pPr>
      <w:r w:rsidRPr="008B1580">
        <w:rPr>
          <w:spacing w:val="6"/>
        </w:rPr>
        <w:t>6.</w:t>
      </w:r>
      <w:r w:rsidRPr="008B1580">
        <w:rPr>
          <w:spacing w:val="6"/>
        </w:rPr>
        <w:tab/>
      </w:r>
      <w:r w:rsidRPr="008B1580">
        <w:rPr>
          <w:spacing w:val="6"/>
        </w:rPr>
        <w:t>委员会欣见自审议上次报告以来缔约国</w:t>
      </w:r>
      <w:r w:rsidRPr="008B1580">
        <w:rPr>
          <w:rFonts w:hint="eastAsia"/>
          <w:spacing w:val="6"/>
        </w:rPr>
        <w:t>已经</w:t>
      </w:r>
      <w:r w:rsidRPr="008B1580">
        <w:rPr>
          <w:spacing w:val="6"/>
        </w:rPr>
        <w:t>批准或加入下列国际和区域文书：</w:t>
      </w:r>
    </w:p>
    <w:p w14:paraId="73728689" w14:textId="59B48EA3" w:rsidR="008B1580" w:rsidRPr="008B1580" w:rsidRDefault="008B1580" w:rsidP="008B1580">
      <w:pPr>
        <w:pStyle w:val="SingleTxt"/>
      </w:pPr>
      <w:r w:rsidRPr="0052755C">
        <w:tab/>
      </w:r>
      <w:r w:rsidRPr="008B1580">
        <w:t>(a)</w:t>
      </w:r>
      <w:r w:rsidRPr="008B1580">
        <w:tab/>
      </w:r>
      <w:r w:rsidRPr="008B1580">
        <w:t>《保护所有人免遭强迫失踪国际公约》，</w:t>
      </w:r>
      <w:r w:rsidRPr="008B1580">
        <w:t>2017</w:t>
      </w:r>
      <w:r w:rsidRPr="008B1580">
        <w:t>年；</w:t>
      </w:r>
    </w:p>
    <w:p w14:paraId="0BA02963" w14:textId="7ED0DFF9" w:rsidR="008B1580" w:rsidRPr="008B1580" w:rsidRDefault="008B1580" w:rsidP="008B1580">
      <w:pPr>
        <w:pStyle w:val="SingleTxt"/>
      </w:pPr>
      <w:r w:rsidRPr="0052755C">
        <w:tab/>
      </w:r>
      <w:r w:rsidRPr="008B1580">
        <w:t>(b)</w:t>
      </w:r>
      <w:r w:rsidRPr="008B1580">
        <w:tab/>
      </w:r>
      <w:r w:rsidRPr="008B1580">
        <w:t>《保护所有移徙工人及其家庭成员权利国际公约》，</w:t>
      </w:r>
      <w:r w:rsidRPr="008B1580">
        <w:t>2018</w:t>
      </w:r>
      <w:r w:rsidRPr="008B1580">
        <w:t>年；</w:t>
      </w:r>
    </w:p>
    <w:p w14:paraId="1A6078EF" w14:textId="2E2D4EB7" w:rsidR="008B1580" w:rsidRPr="008B1580" w:rsidRDefault="008B1580" w:rsidP="008B1580">
      <w:pPr>
        <w:pStyle w:val="SingleTxt"/>
      </w:pPr>
      <w:r w:rsidRPr="0052755C">
        <w:tab/>
      </w:r>
      <w:r w:rsidRPr="008B1580">
        <w:t>(c)</w:t>
      </w:r>
      <w:r w:rsidRPr="008B1580">
        <w:tab/>
      </w:r>
      <w:r w:rsidRPr="008B1580">
        <w:t>《禁止核武器条约》，</w:t>
      </w:r>
      <w:r w:rsidRPr="008B1580">
        <w:t>2020</w:t>
      </w:r>
      <w:r w:rsidRPr="008B1580">
        <w:t>年。</w:t>
      </w:r>
    </w:p>
    <w:p w14:paraId="020C249F" w14:textId="72EBFD6D" w:rsidR="008B1580" w:rsidRPr="008B1580" w:rsidRDefault="008B1580" w:rsidP="008B15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tab/>
      </w:r>
      <w:r w:rsidRPr="008B1580">
        <w:t>C.</w:t>
      </w:r>
      <w:r w:rsidRPr="008B1580">
        <w:tab/>
      </w:r>
      <w:r w:rsidRPr="008B1580">
        <w:t>可持续发展目标</w:t>
      </w:r>
    </w:p>
    <w:p w14:paraId="26E5994B" w14:textId="77777777" w:rsidR="008B1580" w:rsidRPr="008B1580" w:rsidRDefault="008B1580" w:rsidP="008B1580">
      <w:pPr>
        <w:pStyle w:val="SingleTxt"/>
        <w:rPr>
          <w:rFonts w:asciiTheme="majorBidi" w:eastAsia="黑体" w:hAnsiTheme="majorBidi" w:cstheme="majorBidi"/>
        </w:rPr>
      </w:pPr>
      <w:r w:rsidRPr="008B1580">
        <w:t>7.</w:t>
      </w:r>
      <w:r w:rsidRPr="008B1580">
        <w:tab/>
      </w:r>
      <w:r w:rsidRPr="008B1580">
        <w:rPr>
          <w:rFonts w:ascii="黑体" w:eastAsia="黑体" w:hAnsi="黑体"/>
        </w:rPr>
        <w:t>委员会欢迎国际社会</w:t>
      </w:r>
      <w:r w:rsidRPr="008B1580">
        <w:rPr>
          <w:rFonts w:asciiTheme="majorBidi" w:eastAsia="黑体" w:hAnsiTheme="majorBidi" w:cstheme="majorBidi"/>
        </w:rPr>
        <w:t>对可持续发展目标提供支持，呼吁在执行《</w:t>
      </w:r>
      <w:r w:rsidRPr="008B1580">
        <w:rPr>
          <w:rFonts w:asciiTheme="majorBidi" w:eastAsia="黑体" w:hAnsiTheme="majorBidi" w:cstheme="majorBidi"/>
        </w:rPr>
        <w:t>2030</w:t>
      </w:r>
      <w:r w:rsidRPr="008B1580">
        <w:rPr>
          <w:rFonts w:asciiTheme="majorBidi" w:eastAsia="黑体" w:hAnsiTheme="majorBidi" w:cstheme="majorBidi"/>
        </w:rPr>
        <w:t>年可持续发展议程》的整个过程中，根据《消除对妇女一切形式歧视公约》的规定，实现法律上和事实上</w:t>
      </w:r>
      <w:r w:rsidRPr="008B1580">
        <w:rPr>
          <w:rFonts w:asciiTheme="majorBidi" w:eastAsia="黑体" w:hAnsiTheme="majorBidi" w:cstheme="majorBidi"/>
        </w:rPr>
        <w:t>(</w:t>
      </w:r>
      <w:r w:rsidRPr="008B1580">
        <w:rPr>
          <w:rFonts w:asciiTheme="majorBidi" w:eastAsia="黑体" w:hAnsiTheme="majorBidi" w:cstheme="majorBidi"/>
        </w:rPr>
        <w:t>实质性</w:t>
      </w:r>
      <w:r w:rsidRPr="008B1580">
        <w:rPr>
          <w:rFonts w:asciiTheme="majorBidi" w:eastAsia="黑体" w:hAnsiTheme="majorBidi" w:cstheme="majorBidi"/>
        </w:rPr>
        <w:t>)</w:t>
      </w:r>
      <w:r w:rsidRPr="008B1580">
        <w:rPr>
          <w:rFonts w:asciiTheme="majorBidi" w:eastAsia="黑体" w:hAnsiTheme="majorBidi" w:cstheme="majorBidi"/>
        </w:rPr>
        <w:t>的性别平等。委员会回顾可持续发展目标</w:t>
      </w:r>
      <w:r w:rsidRPr="008B1580">
        <w:rPr>
          <w:rFonts w:asciiTheme="majorBidi" w:eastAsia="黑体" w:hAnsiTheme="majorBidi" w:cstheme="majorBidi"/>
        </w:rPr>
        <w:t>5</w:t>
      </w:r>
      <w:r w:rsidRPr="008B1580">
        <w:rPr>
          <w:rFonts w:asciiTheme="majorBidi" w:eastAsia="黑体" w:hAnsiTheme="majorBidi" w:cstheme="majorBidi"/>
        </w:rPr>
        <w:t>以及将平等和不歧视原则纳入所有</w:t>
      </w:r>
      <w:r w:rsidRPr="008B1580">
        <w:rPr>
          <w:rFonts w:asciiTheme="majorBidi" w:eastAsia="黑体" w:hAnsiTheme="majorBidi" w:cstheme="majorBidi"/>
        </w:rPr>
        <w:t>17</w:t>
      </w:r>
      <w:r w:rsidRPr="008B1580">
        <w:rPr>
          <w:rFonts w:asciiTheme="majorBidi" w:eastAsia="黑体" w:hAnsiTheme="majorBidi" w:cstheme="majorBidi"/>
        </w:rPr>
        <w:t>项目标主流的重要性。委员会敦促缔约国承认妇女是缔约国可持续发展的推动力，并为此采取相关政策和战略。</w:t>
      </w:r>
    </w:p>
    <w:p w14:paraId="51368832" w14:textId="1B3194AE" w:rsidR="008B1580" w:rsidRPr="008B1580" w:rsidRDefault="008B1580" w:rsidP="008B15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lastRenderedPageBreak/>
        <w:tab/>
      </w:r>
      <w:r w:rsidRPr="008B1580">
        <w:t>D.</w:t>
      </w:r>
      <w:r w:rsidRPr="008B1580">
        <w:tab/>
      </w:r>
      <w:r w:rsidRPr="008B1580">
        <w:t>议会</w:t>
      </w:r>
    </w:p>
    <w:p w14:paraId="3413CE9D" w14:textId="03AD0B93" w:rsidR="008B1580" w:rsidRPr="008B1580" w:rsidRDefault="008B1580" w:rsidP="008B1580">
      <w:pPr>
        <w:pStyle w:val="SingleTxt"/>
      </w:pPr>
      <w:r w:rsidRPr="008B1580">
        <w:t>8.</w:t>
      </w:r>
      <w:r w:rsidRPr="008B1580">
        <w:tab/>
      </w:r>
      <w:r w:rsidRPr="008B1580">
        <w:rPr>
          <w:rFonts w:ascii="黑体" w:eastAsia="黑体" w:hAnsi="黑体"/>
        </w:rPr>
        <w:t>委员会强调，立法</w:t>
      </w:r>
      <w:r w:rsidRPr="008B1580">
        <w:rPr>
          <w:rFonts w:asciiTheme="majorBidi" w:eastAsia="黑体" w:hAnsiTheme="majorBidi" w:cstheme="majorBidi"/>
        </w:rPr>
        <w:t>机构在确保《公约》得到充分执行方面起着至关重要的作用</w:t>
      </w:r>
      <w:r w:rsidRPr="008B1580">
        <w:rPr>
          <w:rFonts w:asciiTheme="majorBidi" w:eastAsia="黑体" w:hAnsiTheme="majorBidi" w:cstheme="majorBidi"/>
        </w:rPr>
        <w:t>(</w:t>
      </w:r>
      <w:r w:rsidRPr="008B1580">
        <w:rPr>
          <w:rFonts w:asciiTheme="majorBidi" w:eastAsia="黑体" w:hAnsiTheme="majorBidi" w:cstheme="majorBidi"/>
        </w:rPr>
        <w:t>见</w:t>
      </w:r>
      <w:hyperlink r:id="rId26" w:history="1">
        <w:r w:rsidRPr="008B1580">
          <w:rPr>
            <w:rStyle w:val="af7"/>
            <w:rFonts w:asciiTheme="majorBidi" w:eastAsia="黑体" w:hAnsiTheme="majorBidi" w:cstheme="majorBidi"/>
          </w:rPr>
          <w:t>A/65/38</w:t>
        </w:r>
      </w:hyperlink>
      <w:r w:rsidRPr="008B1580">
        <w:rPr>
          <w:rFonts w:asciiTheme="majorBidi" w:eastAsia="黑体" w:hAnsiTheme="majorBidi" w:cstheme="majorBidi"/>
        </w:rPr>
        <w:t>，第二部分，附件六</w:t>
      </w:r>
      <w:r w:rsidRPr="008B1580">
        <w:rPr>
          <w:rFonts w:asciiTheme="majorBidi" w:eastAsia="黑体" w:hAnsiTheme="majorBidi" w:cstheme="majorBidi"/>
        </w:rPr>
        <w:t>)</w:t>
      </w:r>
      <w:r w:rsidRPr="008B1580">
        <w:rPr>
          <w:rFonts w:asciiTheme="majorBidi" w:eastAsia="黑体" w:hAnsiTheme="majorBidi" w:cstheme="majorBidi"/>
        </w:rPr>
        <w:t>。委员会请国民议会根据其任务授权，在从现在起到根据《公约》提交</w:t>
      </w:r>
      <w:r w:rsidRPr="008B1580">
        <w:rPr>
          <w:rFonts w:ascii="黑体" w:eastAsia="黑体" w:hAnsi="黑体"/>
        </w:rPr>
        <w:t>下一次定期报告期间，采取必要措施，落实本结论性意见。</w:t>
      </w:r>
    </w:p>
    <w:p w14:paraId="76EA3ED0" w14:textId="519124BC" w:rsidR="008B1580" w:rsidRPr="008B1580" w:rsidRDefault="008B1580" w:rsidP="008B15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tab/>
      </w:r>
      <w:r w:rsidRPr="008B1580">
        <w:t>E.</w:t>
      </w:r>
      <w:r w:rsidRPr="008B1580">
        <w:tab/>
      </w:r>
      <w:r w:rsidRPr="008B1580">
        <w:t>主要关切领域和建议</w:t>
      </w:r>
    </w:p>
    <w:p w14:paraId="1378B357" w14:textId="77777777" w:rsidR="008B1580" w:rsidRPr="0052755C"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bookmarkStart w:id="4" w:name="_Hlk180740667"/>
      <w:r w:rsidRPr="0052755C">
        <w:rPr>
          <w:b/>
        </w:rPr>
        <w:tab/>
      </w:r>
      <w:r w:rsidRPr="0052755C">
        <w:rPr>
          <w:b/>
        </w:rPr>
        <w:tab/>
      </w:r>
      <w:r w:rsidRPr="0052755C">
        <w:t>对《公约》及其《任择议定书》和委员会一般性建议的认识程度</w:t>
      </w:r>
      <w:bookmarkEnd w:id="4"/>
    </w:p>
    <w:p w14:paraId="1884DB29" w14:textId="2EE892CD" w:rsidR="008B1580" w:rsidRPr="008B1580" w:rsidRDefault="008B1580" w:rsidP="008B1580">
      <w:pPr>
        <w:pStyle w:val="SingleTxt"/>
      </w:pPr>
      <w:r w:rsidRPr="008B1580">
        <w:t>9.</w:t>
      </w:r>
      <w:r w:rsidRPr="008B1580">
        <w:tab/>
      </w:r>
      <w:r w:rsidRPr="008B1580">
        <w:t>委员会赞赏地注意到，缔约国为将性别平等和妇女权利纳入立法和政策框架及方案的主流，进行了重大的政策</w:t>
      </w:r>
      <w:r w:rsidRPr="008B1580">
        <w:rPr>
          <w:rFonts w:hint="eastAsia"/>
        </w:rPr>
        <w:t>变革</w:t>
      </w:r>
      <w:r w:rsidRPr="008B1580">
        <w:t>，并取得了法律进步。委员会还赞赏地注意到，</w:t>
      </w:r>
      <w:r w:rsidRPr="008B1580">
        <w:rPr>
          <w:rFonts w:hint="eastAsia"/>
        </w:rPr>
        <w:t>《宪法》第</w:t>
      </w:r>
      <w:r w:rsidRPr="008B1580">
        <w:t>7</w:t>
      </w:r>
      <w:r w:rsidRPr="008B1580">
        <w:rPr>
          <w:rFonts w:hint="eastAsia"/>
        </w:rPr>
        <w:t>条和第</w:t>
      </w:r>
      <w:r w:rsidRPr="008B1580">
        <w:t>40</w:t>
      </w:r>
      <w:r w:rsidRPr="008B1580">
        <w:rPr>
          <w:rFonts w:hint="eastAsia"/>
        </w:rPr>
        <w:t>条载有促进妇女权利的国际和区域人权文书，包括《公约》</w:t>
      </w:r>
      <w:r w:rsidRPr="008B1580">
        <w:t>，并</w:t>
      </w:r>
      <w:r w:rsidRPr="008B1580">
        <w:rPr>
          <w:rFonts w:hint="eastAsia"/>
        </w:rPr>
        <w:t>要求</w:t>
      </w:r>
      <w:r w:rsidRPr="008B1580">
        <w:t>缔约国确保</w:t>
      </w:r>
      <w:r w:rsidRPr="008B1580">
        <w:rPr>
          <w:rFonts w:hint="eastAsia"/>
        </w:rPr>
        <w:t>对</w:t>
      </w:r>
      <w:r w:rsidRPr="008B1580">
        <w:t>这些文书</w:t>
      </w:r>
      <w:r w:rsidRPr="008B1580">
        <w:rPr>
          <w:rFonts w:hint="eastAsia"/>
        </w:rPr>
        <w:t>进行</w:t>
      </w:r>
      <w:r w:rsidRPr="008B1580">
        <w:t>宣教。然而，委员会感到关切的是，对妇女和女童的性别成见持续存在，助长了公共和私人领域的性别差距。委员会关切地注意到，妇女、正式和非正式司法</w:t>
      </w:r>
      <w:r w:rsidRPr="008B1580">
        <w:rPr>
          <w:rFonts w:hint="eastAsia"/>
        </w:rPr>
        <w:t>系统</w:t>
      </w:r>
      <w:r w:rsidRPr="008B1580">
        <w:t>、所有执法人员和社区对《宪法》和《公约》所承认的妇女权利的认识和理解有限，而且由于缔约国语言繁多，对《公约》和委员会一般性建议的适用有限。</w:t>
      </w:r>
    </w:p>
    <w:p w14:paraId="3BD88378" w14:textId="77777777" w:rsidR="008B1580" w:rsidRPr="008B1580" w:rsidRDefault="008B1580" w:rsidP="008B1580">
      <w:pPr>
        <w:pStyle w:val="SingleTxt"/>
        <w:rPr>
          <w:rFonts w:ascii="黑体" w:eastAsia="黑体" w:hAnsi="黑体"/>
        </w:rPr>
      </w:pPr>
      <w:r w:rsidRPr="008B1580">
        <w:t>10.</w:t>
      </w:r>
      <w:r w:rsidRPr="008B1580">
        <w:tab/>
      </w:r>
      <w:r w:rsidRPr="008B1580">
        <w:rPr>
          <w:rFonts w:ascii="黑体" w:eastAsia="黑体" w:hAnsi="黑体"/>
        </w:rPr>
        <w:t>委员会建议缔约国继续坚持对妇女人权的承诺，包括妇女平等</w:t>
      </w:r>
      <w:r w:rsidRPr="008B1580">
        <w:rPr>
          <w:rFonts w:ascii="黑体" w:eastAsia="黑体" w:hAnsi="黑体" w:hint="eastAsia"/>
        </w:rPr>
        <w:t>接受</w:t>
      </w:r>
      <w:r w:rsidRPr="008B1580">
        <w:rPr>
          <w:rFonts w:ascii="黑体" w:eastAsia="黑体" w:hAnsi="黑体"/>
        </w:rPr>
        <w:t>教育、参与所有决策进程、</w:t>
      </w:r>
      <w:r w:rsidRPr="008B1580">
        <w:rPr>
          <w:rFonts w:ascii="黑体" w:eastAsia="黑体" w:hAnsi="黑体" w:hint="eastAsia"/>
        </w:rPr>
        <w:t>伸张正义</w:t>
      </w:r>
      <w:r w:rsidRPr="008B1580">
        <w:rPr>
          <w:rFonts w:ascii="黑体" w:eastAsia="黑体" w:hAnsi="黑体"/>
        </w:rPr>
        <w:t>、</w:t>
      </w:r>
      <w:r w:rsidRPr="008B1580">
        <w:rPr>
          <w:rFonts w:ascii="黑体" w:eastAsia="黑体" w:hAnsi="黑体" w:hint="eastAsia"/>
        </w:rPr>
        <w:t>获得</w:t>
      </w:r>
      <w:r w:rsidRPr="008B1580">
        <w:rPr>
          <w:rFonts w:ascii="黑体" w:eastAsia="黑体" w:hAnsi="黑体"/>
        </w:rPr>
        <w:t>健康的权利</w:t>
      </w:r>
      <w:r w:rsidRPr="008B1580">
        <w:rPr>
          <w:rFonts w:ascii="黑体" w:eastAsia="黑体" w:hAnsi="黑体" w:hint="eastAsia"/>
        </w:rPr>
        <w:t>及</w:t>
      </w:r>
      <w:r w:rsidRPr="008B1580">
        <w:rPr>
          <w:rFonts w:ascii="黑体" w:eastAsia="黑体" w:hAnsi="黑体"/>
        </w:rPr>
        <w:t>婚姻平等的权利以及不</w:t>
      </w:r>
      <w:r w:rsidRPr="008B1580">
        <w:rPr>
          <w:rFonts w:ascii="黑体" w:eastAsia="黑体" w:hAnsi="黑体" w:hint="eastAsia"/>
        </w:rPr>
        <w:t>遭受</w:t>
      </w:r>
      <w:r w:rsidRPr="008B1580">
        <w:rPr>
          <w:rFonts w:ascii="黑体" w:eastAsia="黑体" w:hAnsi="黑体"/>
        </w:rPr>
        <w:t>一切形式</w:t>
      </w:r>
      <w:r w:rsidRPr="008B1580">
        <w:rPr>
          <w:rFonts w:ascii="黑体" w:eastAsia="黑体" w:hAnsi="黑体" w:hint="eastAsia"/>
        </w:rPr>
        <w:t>的</w:t>
      </w:r>
      <w:r w:rsidRPr="008B1580">
        <w:rPr>
          <w:rFonts w:ascii="黑体" w:eastAsia="黑体" w:hAnsi="黑体"/>
        </w:rPr>
        <w:t>性别暴力的权利。委员会呼吁缔约国加强《公约》在法律诉讼中的适用，以造福所有妇女，并加强努力，广泛提高对《公约》的认识，传播《公约》及其《任择议定书》和委员会的一般性建议，特别是在农村妇女、残疾妇女和女童、移难民妇女和寻求庇护妇女、老年妇女和贫困妇女中间进行传播，并将其翻译成当地语言，因为缔约国在历史上是拥有</w:t>
      </w:r>
      <w:bookmarkStart w:id="5" w:name="_Hlk181719850"/>
      <w:r w:rsidRPr="008B1580">
        <w:rPr>
          <w:rFonts w:ascii="黑体" w:eastAsia="黑体" w:hAnsi="黑体" w:hint="eastAsia"/>
        </w:rPr>
        <w:t>娘子军</w:t>
      </w:r>
      <w:r w:rsidRPr="008B1580">
        <w:rPr>
          <w:rFonts w:ascii="黑体" w:eastAsia="黑体" w:hAnsi="黑体"/>
        </w:rPr>
        <w:t>和</w:t>
      </w:r>
      <w:r w:rsidRPr="008B1580">
        <w:rPr>
          <w:rFonts w:ascii="黑体" w:eastAsia="黑体" w:hAnsi="黑体" w:hint="eastAsia"/>
        </w:rPr>
        <w:t>女</w:t>
      </w:r>
      <w:r w:rsidRPr="008B1580">
        <w:rPr>
          <w:rFonts w:ascii="黑体" w:eastAsia="黑体" w:hAnsi="黑体"/>
        </w:rPr>
        <w:t>战士</w:t>
      </w:r>
      <w:bookmarkEnd w:id="5"/>
      <w:r w:rsidRPr="008B1580">
        <w:rPr>
          <w:rFonts w:ascii="黑体" w:eastAsia="黑体" w:hAnsi="黑体"/>
        </w:rPr>
        <w:t>的</w:t>
      </w:r>
      <w:r w:rsidRPr="008B1580">
        <w:rPr>
          <w:rFonts w:ascii="黑体" w:eastAsia="黑体" w:hAnsi="黑体" w:hint="eastAsia"/>
        </w:rPr>
        <w:t>少数</w:t>
      </w:r>
      <w:r w:rsidRPr="008B1580">
        <w:rPr>
          <w:rFonts w:ascii="黑体" w:eastAsia="黑体" w:hAnsi="黑体"/>
        </w:rPr>
        <w:t>王国之一。委员会还敦促缔约国</w:t>
      </w:r>
      <w:r w:rsidRPr="008B1580">
        <w:rPr>
          <w:rFonts w:ascii="黑体" w:eastAsia="黑体" w:hAnsi="黑体" w:hint="eastAsia"/>
        </w:rPr>
        <w:t>加大宣教力度</w:t>
      </w:r>
      <w:r w:rsidRPr="008B1580">
        <w:rPr>
          <w:rFonts w:ascii="黑体" w:eastAsia="黑体" w:hAnsi="黑体"/>
        </w:rPr>
        <w:t>，</w:t>
      </w:r>
      <w:r w:rsidRPr="008B1580">
        <w:rPr>
          <w:rFonts w:ascii="黑体" w:eastAsia="黑体" w:hAnsi="黑体" w:hint="eastAsia"/>
        </w:rPr>
        <w:t>帮助</w:t>
      </w:r>
      <w:r w:rsidRPr="008B1580">
        <w:rPr>
          <w:rFonts w:ascii="黑体" w:eastAsia="黑体" w:hAnsi="黑体"/>
        </w:rPr>
        <w:t>妇女了解《公约》赋予她们的权利以及主张这些权利的法律补救方法。</w:t>
      </w:r>
    </w:p>
    <w:p w14:paraId="7C3868AF"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宪法和法律框架</w:t>
      </w:r>
    </w:p>
    <w:p w14:paraId="1B14F677" w14:textId="200A8E1E" w:rsidR="008B1580" w:rsidRPr="008B1580" w:rsidRDefault="008B1580" w:rsidP="008B1580">
      <w:pPr>
        <w:pStyle w:val="SingleTxt"/>
      </w:pPr>
      <w:r w:rsidRPr="008B1580">
        <w:t>11.</w:t>
      </w:r>
      <w:r w:rsidRPr="008B1580">
        <w:tab/>
      </w:r>
      <w:r w:rsidRPr="008B1580">
        <w:t>委员会赞扬缔约国通过了若干消除对妇女歧视的法律，包括《宪法》第</w:t>
      </w:r>
      <w:r w:rsidRPr="008B1580">
        <w:t>26</w:t>
      </w:r>
      <w:r w:rsidRPr="008B1580">
        <w:t>条，其中规定男女在法律面前平等</w:t>
      </w:r>
      <w:r w:rsidRPr="0052755C">
        <w:rPr>
          <w:rFonts w:hint="eastAsia"/>
        </w:rPr>
        <w:t>；</w:t>
      </w:r>
      <w:r w:rsidRPr="008B1580">
        <w:t>《个人和家庭法》第</w:t>
      </w:r>
      <w:r w:rsidRPr="008B1580">
        <w:t>1</w:t>
      </w:r>
      <w:r w:rsidRPr="008B1580">
        <w:t>条，其中规定所有人，不加任何区别，从出生到死亡，都是权利的主体</w:t>
      </w:r>
      <w:r w:rsidRPr="0052755C">
        <w:rPr>
          <w:rFonts w:hint="eastAsia"/>
        </w:rPr>
        <w:t>；</w:t>
      </w:r>
      <w:r w:rsidRPr="008B1580">
        <w:t>《农村土地法》第</w:t>
      </w:r>
      <w:r w:rsidRPr="008B1580">
        <w:t>6</w:t>
      </w:r>
      <w:r w:rsidRPr="008B1580">
        <w:t>条，该条规定在获得财产方面性别平等。然而，委员会感到关切的是，关于妇女权利和不歧视的现有立法和政策的实施和执行有限，父权制</w:t>
      </w:r>
      <w:r w:rsidRPr="008B1580">
        <w:rPr>
          <w:rFonts w:hint="eastAsia"/>
        </w:rPr>
        <w:t>导致</w:t>
      </w:r>
      <w:r w:rsidRPr="008B1580">
        <w:t>对妇女的固有成见长期存在，助长了不同领域的性别差距。</w:t>
      </w:r>
    </w:p>
    <w:p w14:paraId="0E3FF47F" w14:textId="25C8C89E" w:rsidR="008B1580" w:rsidRPr="008B1580" w:rsidRDefault="008B1580" w:rsidP="008B1580">
      <w:pPr>
        <w:pStyle w:val="SingleTxt"/>
        <w:rPr>
          <w:rFonts w:asciiTheme="majorBidi" w:eastAsia="黑体" w:hAnsiTheme="majorBidi" w:cstheme="majorBidi"/>
        </w:rPr>
      </w:pPr>
      <w:r w:rsidRPr="008B1580">
        <w:t>12.</w:t>
      </w:r>
      <w:r w:rsidRPr="008B1580">
        <w:tab/>
      </w:r>
      <w:r w:rsidRPr="008B1580">
        <w:rPr>
          <w:rFonts w:ascii="黑体" w:eastAsia="黑体" w:hAnsi="黑体"/>
        </w:rPr>
        <w:t>委员会建议缔约国采取具体行动，加强有关性别平等和不歧视的现有法律和政策框架，对所有执法官员</w:t>
      </w:r>
      <w:r w:rsidRPr="008B1580">
        <w:rPr>
          <w:rFonts w:asciiTheme="majorBidi" w:eastAsia="黑体" w:hAnsiTheme="majorBidi" w:cstheme="majorBidi"/>
        </w:rPr>
        <w:t>进行有关妇女权利和消除对妇女一切形式歧视的国际和区域文书的培训，例如缔约国已经批准的、优先于国内法律的《公约》和</w:t>
      </w:r>
      <w:r w:rsidRPr="008B1580">
        <w:rPr>
          <w:rFonts w:asciiTheme="majorBidi" w:eastAsia="黑体" w:hAnsiTheme="majorBidi" w:cstheme="majorBidi"/>
        </w:rPr>
        <w:tab/>
      </w:r>
      <w:r w:rsidRPr="008B1580">
        <w:rPr>
          <w:rFonts w:asciiTheme="majorBidi" w:eastAsia="黑体" w:hAnsiTheme="majorBidi" w:cstheme="majorBidi"/>
        </w:rPr>
        <w:t>《非洲人权和民族权宪章关于非洲妇女权利的议定书》</w:t>
      </w:r>
      <w:r w:rsidR="00F0250E">
        <w:rPr>
          <w:rFonts w:asciiTheme="majorBidi" w:eastAsia="黑体" w:hAnsiTheme="majorBidi" w:cstheme="majorBidi" w:hint="eastAsia"/>
        </w:rPr>
        <w:t>(</w:t>
      </w:r>
      <w:r w:rsidRPr="008B1580">
        <w:rPr>
          <w:rFonts w:asciiTheme="majorBidi" w:eastAsia="黑体" w:hAnsiTheme="majorBidi" w:cstheme="majorBidi"/>
        </w:rPr>
        <w:t>《马普托议定书》</w:t>
      </w:r>
      <w:r w:rsidR="00F0250E">
        <w:rPr>
          <w:rFonts w:asciiTheme="majorBidi" w:eastAsia="黑体" w:hAnsiTheme="majorBidi" w:cstheme="majorBidi" w:hint="eastAsia"/>
        </w:rPr>
        <w:t>)</w:t>
      </w:r>
      <w:r w:rsidRPr="008B1580">
        <w:rPr>
          <w:rFonts w:asciiTheme="majorBidi" w:eastAsia="黑体" w:hAnsiTheme="majorBidi" w:cstheme="majorBidi"/>
        </w:rPr>
        <w:t>。委员会呼吁缔约国根据关于妇女在决策系统中的平等和包容性代表权的第</w:t>
      </w:r>
      <w:r w:rsidRPr="008B1580">
        <w:rPr>
          <w:rFonts w:asciiTheme="majorBidi" w:eastAsia="黑体" w:hAnsiTheme="majorBidi" w:cstheme="majorBidi"/>
        </w:rPr>
        <w:t>40</w:t>
      </w:r>
      <w:r w:rsidRPr="008B1580">
        <w:rPr>
          <w:rFonts w:asciiTheme="majorBidi" w:eastAsia="黑体" w:hAnsiTheme="majorBidi" w:cstheme="majorBidi"/>
        </w:rPr>
        <w:t>号</w:t>
      </w:r>
      <w:r w:rsidRPr="008B1580">
        <w:rPr>
          <w:rFonts w:asciiTheme="majorBidi" w:eastAsia="黑体" w:hAnsiTheme="majorBidi" w:cstheme="majorBidi"/>
        </w:rPr>
        <w:lastRenderedPageBreak/>
        <w:t>一般性建议</w:t>
      </w:r>
      <w:r w:rsidRPr="008B1580">
        <w:rPr>
          <w:rFonts w:asciiTheme="majorBidi" w:eastAsia="黑体" w:hAnsiTheme="majorBidi" w:cstheme="majorBidi"/>
        </w:rPr>
        <w:t>(2024</w:t>
      </w:r>
      <w:r w:rsidRPr="008B1580">
        <w:rPr>
          <w:rFonts w:asciiTheme="majorBidi" w:eastAsia="黑体" w:hAnsiTheme="majorBidi" w:cstheme="majorBidi"/>
        </w:rPr>
        <w:t>年</w:t>
      </w:r>
      <w:r w:rsidRPr="008B1580">
        <w:rPr>
          <w:rFonts w:asciiTheme="majorBidi" w:eastAsia="黑体" w:hAnsiTheme="majorBidi" w:cstheme="majorBidi"/>
        </w:rPr>
        <w:t>)</w:t>
      </w:r>
      <w:r w:rsidRPr="008B1580">
        <w:rPr>
          <w:rFonts w:asciiTheme="majorBidi" w:eastAsia="黑体" w:hAnsiTheme="majorBidi" w:cstheme="majorBidi"/>
        </w:rPr>
        <w:t>，修订法律和政策框架，以反映男女</w:t>
      </w:r>
      <w:r w:rsidRPr="008B1580">
        <w:rPr>
          <w:rFonts w:asciiTheme="majorBidi" w:eastAsia="黑体" w:hAnsiTheme="majorBidi" w:cstheme="majorBidi"/>
        </w:rPr>
        <w:t>50</w:t>
      </w:r>
      <w:r w:rsidRPr="0052755C">
        <w:rPr>
          <w:rFonts w:asciiTheme="majorBidi" w:eastAsia="黑体" w:hAnsiTheme="majorBidi" w:cstheme="majorBidi" w:hint="eastAsia"/>
        </w:rPr>
        <w:t>：</w:t>
      </w:r>
      <w:r w:rsidRPr="008B1580">
        <w:rPr>
          <w:rFonts w:asciiTheme="majorBidi" w:eastAsia="黑体" w:hAnsiTheme="majorBidi" w:cstheme="majorBidi"/>
        </w:rPr>
        <w:t>50</w:t>
      </w:r>
      <w:r w:rsidRPr="008B1580">
        <w:rPr>
          <w:rFonts w:asciiTheme="majorBidi" w:eastAsia="黑体" w:hAnsiTheme="majorBidi" w:cstheme="majorBidi"/>
        </w:rPr>
        <w:t>均等，将其作为所有决策系统的起点和普遍规范。</w:t>
      </w:r>
    </w:p>
    <w:p w14:paraId="469367A1"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诉诸司法</w:t>
      </w:r>
    </w:p>
    <w:p w14:paraId="1FFB6DDF" w14:textId="77777777" w:rsidR="008B1580" w:rsidRPr="008B1580" w:rsidRDefault="008B1580" w:rsidP="008B1580">
      <w:pPr>
        <w:pStyle w:val="SingleTxt"/>
      </w:pPr>
      <w:r w:rsidRPr="008B1580">
        <w:t>13.</w:t>
      </w:r>
      <w:r w:rsidRPr="008B1580">
        <w:tab/>
      </w:r>
      <w:r w:rsidRPr="008B1580">
        <w:t>委员会赞扬缔约国于</w:t>
      </w:r>
      <w:r w:rsidRPr="008B1580">
        <w:t>2024</w:t>
      </w:r>
      <w:r w:rsidRPr="008B1580">
        <w:t>年</w:t>
      </w:r>
      <w:r w:rsidRPr="008B1580">
        <w:t>10</w:t>
      </w:r>
      <w:r w:rsidRPr="008B1580">
        <w:t>月通过了关于法律援助的总统令，旨在确保所有人平等获得法律和司法救助，消除在获得司法救助方面一切形式的歧视，为刑事案件提供强制性法律援助，并设立了国家妇女研究所，为妇女和女童提供免费法律和司法支持。然而，委员会关切地注意到，妇女，包括残疾妇女和女童、农村妇女、移难民妇女和寻求庇护妇女以及老年妇女，对可获得的法律</w:t>
      </w:r>
      <w:r w:rsidRPr="008B1580">
        <w:rPr>
          <w:spacing w:val="-6"/>
        </w:rPr>
        <w:t>援助服务以及如何寻求法律补救缺乏认识，而且</w:t>
      </w:r>
      <w:r w:rsidRPr="008B1580">
        <w:rPr>
          <w:rFonts w:hint="eastAsia"/>
          <w:spacing w:val="-6"/>
        </w:rPr>
        <w:t>经常</w:t>
      </w:r>
      <w:r w:rsidRPr="008B1580">
        <w:rPr>
          <w:spacing w:val="-6"/>
        </w:rPr>
        <w:t>不举报虐待行为</w:t>
      </w:r>
      <w:r w:rsidRPr="008B1580">
        <w:rPr>
          <w:rFonts w:hint="eastAsia"/>
          <w:spacing w:val="-6"/>
        </w:rPr>
        <w:t>并</w:t>
      </w:r>
      <w:r w:rsidRPr="008B1580">
        <w:rPr>
          <w:spacing w:val="-6"/>
        </w:rPr>
        <w:t>保持沉默。</w:t>
      </w:r>
    </w:p>
    <w:p w14:paraId="0BB2CA73" w14:textId="77777777" w:rsidR="008B1580" w:rsidRPr="008B1580" w:rsidRDefault="008B1580" w:rsidP="008B1580">
      <w:pPr>
        <w:pStyle w:val="SingleTxt"/>
        <w:rPr>
          <w:rFonts w:asciiTheme="majorBidi" w:eastAsia="黑体" w:hAnsiTheme="majorBidi" w:cstheme="majorBidi"/>
        </w:rPr>
      </w:pPr>
      <w:r w:rsidRPr="008B1580">
        <w:t>14.</w:t>
      </w:r>
      <w:r w:rsidRPr="008B1580">
        <w:tab/>
      </w:r>
      <w:r w:rsidRPr="008B1580">
        <w:rPr>
          <w:rFonts w:ascii="黑体" w:eastAsia="黑体" w:hAnsi="黑体"/>
        </w:rPr>
        <w:t>委员会回顾关于妇女获得司法救助的</w:t>
      </w:r>
      <w:r w:rsidRPr="008B1580">
        <w:rPr>
          <w:rFonts w:asciiTheme="majorBidi" w:eastAsia="黑体" w:hAnsiTheme="majorBidi" w:cstheme="majorBidi"/>
        </w:rPr>
        <w:t>第</w:t>
      </w:r>
      <w:r w:rsidRPr="008B1580">
        <w:rPr>
          <w:rFonts w:asciiTheme="majorBidi" w:eastAsia="黑体" w:hAnsiTheme="majorBidi" w:cstheme="majorBidi"/>
        </w:rPr>
        <w:t>33</w:t>
      </w:r>
      <w:r w:rsidRPr="008B1580">
        <w:rPr>
          <w:rFonts w:asciiTheme="majorBidi" w:eastAsia="黑体" w:hAnsiTheme="majorBidi" w:cstheme="majorBidi"/>
        </w:rPr>
        <w:t>号一般性建议</w:t>
      </w:r>
      <w:r w:rsidRPr="008B1580">
        <w:rPr>
          <w:rFonts w:asciiTheme="majorBidi" w:eastAsia="黑体" w:hAnsiTheme="majorBidi" w:cstheme="majorBidi"/>
        </w:rPr>
        <w:t>(2015</w:t>
      </w:r>
      <w:r w:rsidRPr="008B1580">
        <w:rPr>
          <w:rFonts w:asciiTheme="majorBidi" w:eastAsia="黑体" w:hAnsiTheme="majorBidi" w:cstheme="majorBidi"/>
        </w:rPr>
        <w:t>年</w:t>
      </w:r>
      <w:r w:rsidRPr="008B1580">
        <w:rPr>
          <w:rFonts w:asciiTheme="majorBidi" w:eastAsia="黑体" w:hAnsiTheme="majorBidi" w:cstheme="majorBidi"/>
        </w:rPr>
        <w:t>)</w:t>
      </w:r>
      <w:r w:rsidRPr="008B1580">
        <w:rPr>
          <w:rFonts w:asciiTheme="majorBidi" w:eastAsia="黑体" w:hAnsiTheme="majorBidi" w:cstheme="majorBidi"/>
        </w:rPr>
        <w:t>，建议缔约国采取具体步骤：</w:t>
      </w:r>
    </w:p>
    <w:p w14:paraId="650D475C" w14:textId="2BECB791"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(a)</w:t>
      </w:r>
      <w:r w:rsidRPr="008B1580">
        <w:rPr>
          <w:rFonts w:asciiTheme="majorBidi" w:hAnsiTheme="majorBidi" w:cstheme="majorBidi"/>
        </w:rPr>
        <w:tab/>
      </w:r>
      <w:r w:rsidRPr="008B1580">
        <w:rPr>
          <w:rFonts w:asciiTheme="majorBidi" w:eastAsia="黑体" w:hAnsiTheme="majorBidi" w:cstheme="majorBidi"/>
        </w:rPr>
        <w:t>加强关于现有司法救助机制和服务的宣传活动，包括向妇女</w:t>
      </w:r>
      <w:r w:rsidRPr="0052755C">
        <w:rPr>
          <w:rFonts w:asciiTheme="majorBidi" w:eastAsia="黑体" w:hAnsiTheme="majorBidi" w:cstheme="majorBidi" w:hint="eastAsia"/>
        </w:rPr>
        <w:t>(</w:t>
      </w:r>
      <w:r w:rsidRPr="008B1580">
        <w:rPr>
          <w:rFonts w:asciiTheme="majorBidi" w:eastAsia="黑体" w:hAnsiTheme="majorBidi" w:cstheme="majorBidi"/>
        </w:rPr>
        <w:t>包括残疾妇女和女童</w:t>
      </w:r>
      <w:r w:rsidRPr="0052755C">
        <w:rPr>
          <w:rFonts w:asciiTheme="majorBidi" w:eastAsia="黑体" w:hAnsiTheme="majorBidi" w:cstheme="majorBidi" w:hint="eastAsia"/>
        </w:rPr>
        <w:t>)</w:t>
      </w:r>
      <w:r w:rsidRPr="008B1580">
        <w:rPr>
          <w:rFonts w:asciiTheme="majorBidi" w:eastAsia="黑体" w:hAnsiTheme="majorBidi" w:cstheme="majorBidi"/>
        </w:rPr>
        <w:t>提供法律援助服务，宣传妇女的权利以及如何主张这些权利，并对</w:t>
      </w:r>
      <w:r w:rsidRPr="008B1580">
        <w:rPr>
          <w:rFonts w:asciiTheme="majorBidi" w:eastAsia="黑体" w:hAnsiTheme="majorBidi" w:cstheme="majorBidi"/>
          <w:spacing w:val="6"/>
        </w:rPr>
        <w:t>社区和妇女</w:t>
      </w:r>
      <w:r w:rsidRPr="0052755C">
        <w:rPr>
          <w:rFonts w:asciiTheme="majorBidi" w:eastAsia="黑体" w:hAnsiTheme="majorBidi" w:cstheme="majorBidi" w:hint="eastAsia"/>
          <w:spacing w:val="6"/>
        </w:rPr>
        <w:t>(</w:t>
      </w:r>
      <w:r w:rsidRPr="008B1580">
        <w:rPr>
          <w:rFonts w:asciiTheme="majorBidi" w:eastAsia="黑体" w:hAnsiTheme="majorBidi" w:cstheme="majorBidi"/>
          <w:spacing w:val="6"/>
        </w:rPr>
        <w:t>包括残疾妇女、移难民妇女、寻求庇护妇女和老年妇女</w:t>
      </w:r>
      <w:r w:rsidRPr="0052755C">
        <w:rPr>
          <w:rFonts w:asciiTheme="majorBidi" w:eastAsia="黑体" w:hAnsiTheme="majorBidi" w:cstheme="majorBidi" w:hint="eastAsia"/>
          <w:spacing w:val="6"/>
        </w:rPr>
        <w:t>)</w:t>
      </w:r>
      <w:r w:rsidRPr="008B1580">
        <w:rPr>
          <w:rFonts w:asciiTheme="majorBidi" w:eastAsia="黑体" w:hAnsiTheme="majorBidi" w:cstheme="majorBidi"/>
          <w:spacing w:val="6"/>
        </w:rPr>
        <w:t>进行普法教育；</w:t>
      </w:r>
    </w:p>
    <w:p w14:paraId="49778D5B" w14:textId="0D68CF10"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(b)</w:t>
      </w:r>
      <w:r w:rsidRPr="008B1580">
        <w:rPr>
          <w:rFonts w:asciiTheme="majorBidi" w:hAnsiTheme="majorBidi" w:cstheme="majorBidi"/>
        </w:rPr>
        <w:tab/>
      </w:r>
      <w:r w:rsidRPr="008B1580">
        <w:rPr>
          <w:rFonts w:asciiTheme="majorBidi" w:eastAsia="黑体" w:hAnsiTheme="majorBidi" w:cstheme="majorBidi"/>
        </w:rPr>
        <w:t>加强证人和受害者保护措施，鼓励妇女和证人报案和作证，使她们免遭报复和污名化；确保包容性和促进性别平等的司法机制和法律服务，满足所有妇女的具体司法需求，包括为残疾妇女和女童提供手语翻译、盲文和无障碍基础设施；</w:t>
      </w:r>
    </w:p>
    <w:p w14:paraId="0A76BC58" w14:textId="74B98D26"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(c)</w:t>
      </w:r>
      <w:r w:rsidRPr="008B1580">
        <w:rPr>
          <w:rFonts w:asciiTheme="majorBidi" w:hAnsiTheme="majorBidi" w:cstheme="majorBidi"/>
        </w:rPr>
        <w:tab/>
      </w:r>
      <w:r w:rsidRPr="008B1580">
        <w:rPr>
          <w:rFonts w:asciiTheme="majorBidi" w:eastAsia="黑体" w:hAnsiTheme="majorBidi" w:cstheme="majorBidi"/>
        </w:rPr>
        <w:t>增加司法及法律和秩序部门，包括法官、律师、检察官和警官的妇女人数，并定期开展关于妇女权利、诉诸司法、国家立法和《公约》的能力建设；</w:t>
      </w:r>
    </w:p>
    <w:p w14:paraId="08243F1C" w14:textId="2F23351E"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(d)</w:t>
      </w:r>
      <w:r w:rsidRPr="008B1580">
        <w:rPr>
          <w:rFonts w:asciiTheme="majorBidi" w:hAnsiTheme="majorBidi" w:cstheme="majorBidi"/>
        </w:rPr>
        <w:tab/>
      </w:r>
      <w:r w:rsidRPr="008B1580">
        <w:rPr>
          <w:rFonts w:asciiTheme="majorBidi" w:eastAsia="黑体" w:hAnsiTheme="majorBidi" w:cstheme="majorBidi"/>
          <w:spacing w:val="-4"/>
        </w:rPr>
        <w:t>调查、起诉和适当惩罚对妇女人权维护者实施身体和网络骚扰、歧视、</w:t>
      </w:r>
      <w:r w:rsidRPr="008B1580">
        <w:rPr>
          <w:rFonts w:asciiTheme="majorBidi" w:eastAsia="黑体" w:hAnsiTheme="majorBidi" w:cstheme="majorBidi"/>
        </w:rPr>
        <w:t>恐吓和报复行为的实施者，确保作为此类行为受害者的妇女人权维护者享有正当程序和平等获得有效法律补救的权利，并开展宣传活动，让公众认识妇女人权维护者、记者和从事妇女权利工作的非政府组织在促进缔约国妇女权利、性别平等和不歧视方面的重要性。</w:t>
      </w:r>
    </w:p>
    <w:p w14:paraId="7195BF0E" w14:textId="29EE1EE0" w:rsidR="008B1580" w:rsidRPr="008B1580" w:rsidRDefault="008B1580" w:rsidP="008B1580">
      <w:pPr>
        <w:pStyle w:val="SingleTxt"/>
        <w:rPr>
          <w:rFonts w:ascii="黑体" w:eastAsia="黑体" w:hAnsi="黑体"/>
        </w:rPr>
      </w:pPr>
      <w:r w:rsidRPr="0052755C">
        <w:rPr>
          <w:rFonts w:asciiTheme="majorBidi" w:hAnsiTheme="majorBidi" w:cstheme="majorBidi"/>
        </w:rPr>
        <w:tab/>
      </w:r>
      <w:r w:rsidRPr="008B1580">
        <w:rPr>
          <w:rFonts w:asciiTheme="majorBidi" w:hAnsiTheme="majorBidi" w:cstheme="majorBidi"/>
        </w:rPr>
        <w:t>(e)</w:t>
      </w:r>
      <w:r w:rsidRPr="008B1580">
        <w:rPr>
          <w:rFonts w:asciiTheme="majorBidi" w:hAnsiTheme="majorBidi" w:cstheme="majorBidi"/>
        </w:rPr>
        <w:tab/>
      </w:r>
      <w:r w:rsidRPr="008B1580">
        <w:rPr>
          <w:rFonts w:asciiTheme="majorBidi" w:eastAsia="黑体" w:hAnsiTheme="majorBidi" w:cstheme="majorBidi"/>
        </w:rPr>
        <w:t>定期监测和评估包括法律援助在内的司法机制和服务的执行和利用情况，以评估其在促进妇女平等获得司法救助和法律援助方面的成</w:t>
      </w:r>
      <w:r w:rsidRPr="008B1580">
        <w:rPr>
          <w:rFonts w:ascii="黑体" w:eastAsia="黑体" w:hAnsi="黑体"/>
        </w:rPr>
        <w:t>效。</w:t>
      </w:r>
    </w:p>
    <w:p w14:paraId="18CF6A88"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妇女与和平与安全</w:t>
      </w:r>
    </w:p>
    <w:p w14:paraId="6836B35A" w14:textId="79618784" w:rsidR="008B1580" w:rsidRPr="008B1580" w:rsidRDefault="008B1580" w:rsidP="008B1580">
      <w:pPr>
        <w:pStyle w:val="SingleTxt"/>
      </w:pPr>
      <w:r w:rsidRPr="008B1580">
        <w:t>15.</w:t>
      </w:r>
      <w:r w:rsidRPr="008B1580">
        <w:tab/>
      </w:r>
      <w:r w:rsidRPr="008B1580">
        <w:t>委员会赞赏地注意到，通过了</w:t>
      </w:r>
      <w:r w:rsidRPr="008B1580">
        <w:t>2016-2021</w:t>
      </w:r>
      <w:r w:rsidRPr="008B1580">
        <w:t>年国家行动计划，由此执行了安全理事会关于妇女与和平与安全的第</w:t>
      </w:r>
      <w:hyperlink r:id="rId27" w:history="1">
        <w:r w:rsidRPr="008B1580">
          <w:rPr>
            <w:rStyle w:val="af7"/>
          </w:rPr>
          <w:t>1325(2000)</w:t>
        </w:r>
      </w:hyperlink>
      <w:r w:rsidRPr="008B1580">
        <w:t>号决议。委员会还赞扬缔约国主办</w:t>
      </w:r>
      <w:r w:rsidRPr="008B1580">
        <w:rPr>
          <w:rFonts w:hint="eastAsia"/>
        </w:rPr>
        <w:t>2024</w:t>
      </w:r>
      <w:r w:rsidRPr="008B1580">
        <w:rPr>
          <w:rFonts w:hint="eastAsia"/>
        </w:rPr>
        <w:t>年</w:t>
      </w:r>
      <w:r w:rsidRPr="008B1580">
        <w:rPr>
          <w:rFonts w:hint="eastAsia"/>
        </w:rPr>
        <w:t>9</w:t>
      </w:r>
      <w:r w:rsidRPr="008B1580">
        <w:rPr>
          <w:rFonts w:hint="eastAsia"/>
        </w:rPr>
        <w:t>月</w:t>
      </w:r>
      <w:r w:rsidRPr="008B1580">
        <w:rPr>
          <w:rFonts w:hint="eastAsia"/>
        </w:rPr>
        <w:t>4</w:t>
      </w:r>
      <w:r w:rsidRPr="008B1580">
        <w:rPr>
          <w:rFonts w:hint="eastAsia"/>
        </w:rPr>
        <w:t>日至</w:t>
      </w:r>
      <w:r w:rsidRPr="008B1580">
        <w:rPr>
          <w:rFonts w:hint="eastAsia"/>
        </w:rPr>
        <w:t>5</w:t>
      </w:r>
      <w:r w:rsidRPr="008B1580">
        <w:rPr>
          <w:rFonts w:hint="eastAsia"/>
        </w:rPr>
        <w:t>日举行的非洲妇女参与安全会议</w:t>
      </w:r>
      <w:r w:rsidRPr="008B1580">
        <w:t>，重点讨论加强妇女在整个西非和平与安全进程中的作用，以及妇女更多地参与国防和安全部门的工作及维持和平行动。委员会还注意到，萨赫勒地区安全局势的蔓延造成了人道主义危机，从而带来了日益严重的和平与安全挑战。然而，委员会感到关切的是，在和平谈判和解决冲突进程中担任高级职位的妇女人数仍然不足。</w:t>
      </w:r>
    </w:p>
    <w:p w14:paraId="158B7CA2" w14:textId="77777777" w:rsidR="008B1580" w:rsidRPr="008B1580" w:rsidRDefault="008B1580" w:rsidP="008B1580">
      <w:pPr>
        <w:pStyle w:val="SingleTxt"/>
        <w:rPr>
          <w:rFonts w:asciiTheme="majorBidi" w:eastAsia="黑体" w:hAnsiTheme="majorBidi" w:cstheme="majorBidi"/>
        </w:rPr>
      </w:pPr>
      <w:r w:rsidRPr="008B1580">
        <w:lastRenderedPageBreak/>
        <w:t>16.</w:t>
      </w:r>
      <w:r w:rsidRPr="008B1580">
        <w:tab/>
      </w:r>
      <w:r w:rsidRPr="008B1580">
        <w:rPr>
          <w:rFonts w:ascii="黑体" w:eastAsia="黑体" w:hAnsi="黑体"/>
        </w:rPr>
        <w:t>委员会</w:t>
      </w:r>
      <w:r w:rsidRPr="008B1580">
        <w:rPr>
          <w:rFonts w:asciiTheme="majorBidi" w:eastAsia="黑体" w:hAnsiTheme="majorBidi" w:cstheme="majorBidi"/>
        </w:rPr>
        <w:t>回顾其关于妇女在预防冲突、冲突及冲突后局势中的作用的第</w:t>
      </w:r>
      <w:r w:rsidRPr="008B1580">
        <w:rPr>
          <w:rFonts w:asciiTheme="majorBidi" w:eastAsia="黑体" w:hAnsiTheme="majorBidi" w:cstheme="majorBidi"/>
        </w:rPr>
        <w:t>30</w:t>
      </w:r>
      <w:r w:rsidRPr="008B1580">
        <w:rPr>
          <w:rFonts w:asciiTheme="majorBidi" w:eastAsia="黑体" w:hAnsiTheme="majorBidi" w:cstheme="majorBidi"/>
        </w:rPr>
        <w:t>号一般性建议</w:t>
      </w:r>
      <w:r w:rsidRPr="008B1580">
        <w:rPr>
          <w:rFonts w:asciiTheme="majorBidi" w:eastAsia="黑体" w:hAnsiTheme="majorBidi" w:cstheme="majorBidi"/>
        </w:rPr>
        <w:t>(2013</w:t>
      </w:r>
      <w:r w:rsidRPr="008B1580">
        <w:rPr>
          <w:rFonts w:asciiTheme="majorBidi" w:eastAsia="黑体" w:hAnsiTheme="majorBidi" w:cstheme="majorBidi"/>
        </w:rPr>
        <w:t>年</w:t>
      </w:r>
      <w:r w:rsidRPr="008B1580">
        <w:rPr>
          <w:rFonts w:asciiTheme="majorBidi" w:eastAsia="黑体" w:hAnsiTheme="majorBidi" w:cstheme="majorBidi"/>
        </w:rPr>
        <w:t>)</w:t>
      </w:r>
      <w:r w:rsidRPr="008B1580">
        <w:rPr>
          <w:rFonts w:asciiTheme="majorBidi" w:eastAsia="黑体" w:hAnsiTheme="majorBidi" w:cstheme="majorBidi"/>
        </w:rPr>
        <w:t>，建议缔约国：</w:t>
      </w:r>
    </w:p>
    <w:p w14:paraId="23390CC6" w14:textId="3AC55C87"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(a)</w:t>
      </w:r>
      <w:r w:rsidRPr="008B1580">
        <w:rPr>
          <w:rFonts w:asciiTheme="majorBidi" w:hAnsiTheme="majorBidi" w:cstheme="majorBidi"/>
        </w:rPr>
        <w:tab/>
      </w:r>
      <w:r w:rsidRPr="008B1580">
        <w:rPr>
          <w:rFonts w:asciiTheme="majorBidi" w:eastAsia="黑体" w:hAnsiTheme="majorBidi" w:cstheme="majorBidi"/>
        </w:rPr>
        <w:t>与各个妇女群体、妇女民间社会组织代表和妇女人权维护者合作，更新已到期的《</w:t>
      </w:r>
      <w:r w:rsidRPr="008B1580">
        <w:rPr>
          <w:rFonts w:asciiTheme="majorBidi" w:eastAsia="黑体" w:hAnsiTheme="majorBidi" w:cstheme="majorBidi"/>
        </w:rPr>
        <w:t>2016-2021</w:t>
      </w:r>
      <w:r w:rsidRPr="008B1580">
        <w:rPr>
          <w:rFonts w:asciiTheme="majorBidi" w:eastAsia="黑体" w:hAnsiTheme="majorBidi" w:cstheme="majorBidi"/>
        </w:rPr>
        <w:t>年执行安全理事会关于妇女与和平与安全的第</w:t>
      </w:r>
      <w:hyperlink r:id="rId28" w:history="1">
        <w:r w:rsidRPr="008B1580">
          <w:rPr>
            <w:rStyle w:val="af7"/>
            <w:rFonts w:asciiTheme="majorBidi" w:eastAsia="黑体" w:hAnsiTheme="majorBidi" w:cstheme="majorBidi"/>
          </w:rPr>
          <w:t>1325(2000)</w:t>
        </w:r>
      </w:hyperlink>
      <w:r w:rsidRPr="008B1580">
        <w:rPr>
          <w:rFonts w:asciiTheme="majorBidi" w:eastAsia="黑体" w:hAnsiTheme="majorBidi" w:cstheme="majorBidi"/>
        </w:rPr>
        <w:t>号决议国家行动计划》，并确保《行动计划》考虑到安全理事会第</w:t>
      </w:r>
      <w:hyperlink r:id="rId29" w:history="1">
        <w:r w:rsidRPr="008B1580">
          <w:rPr>
            <w:rStyle w:val="af7"/>
            <w:rFonts w:asciiTheme="majorBidi" w:eastAsia="黑体" w:hAnsiTheme="majorBidi" w:cstheme="majorBidi"/>
          </w:rPr>
          <w:t>1325(2000)</w:t>
        </w:r>
      </w:hyperlink>
      <w:r w:rsidRPr="008B1580">
        <w:rPr>
          <w:rFonts w:asciiTheme="majorBidi" w:eastAsia="黑体" w:hAnsiTheme="majorBidi" w:cstheme="majorBidi"/>
        </w:rPr>
        <w:t>号决议及其后各项决议所反映的安全理事会关于妇女与和平与安全的全面议程，并纳入实质性平等模式，处理妇女生活各领域存在的一切形式的性别暴力和歧视妇女行为，包括对妇女的交叉形式的歧视行为；</w:t>
      </w:r>
    </w:p>
    <w:p w14:paraId="5EABCB10" w14:textId="5CA2C60B"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tab/>
      </w:r>
      <w:r w:rsidRPr="008B1580">
        <w:rPr>
          <w:rFonts w:asciiTheme="majorBidi" w:eastAsia="黑体" w:hAnsiTheme="majorBidi" w:cstheme="majorBidi"/>
        </w:rPr>
        <w:t>(b)</w:t>
      </w:r>
      <w:r w:rsidRPr="008B1580">
        <w:rPr>
          <w:rFonts w:asciiTheme="majorBidi" w:eastAsia="黑体" w:hAnsiTheme="majorBidi" w:cstheme="majorBidi"/>
        </w:rPr>
        <w:tab/>
      </w:r>
      <w:r w:rsidRPr="008B1580">
        <w:rPr>
          <w:rFonts w:asciiTheme="majorBidi" w:eastAsia="黑体" w:hAnsiTheme="majorBidi" w:cstheme="majorBidi"/>
        </w:rPr>
        <w:t>确保妇女通过平等、一致、有效参与区域和平进程和谈判贡献自己的力量，并呼吁在和平谈判中具体审议妇女与和平与安全议程；</w:t>
      </w:r>
    </w:p>
    <w:p w14:paraId="7F9A1B6C" w14:textId="6B94880F"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tab/>
      </w:r>
      <w:r w:rsidRPr="008B1580">
        <w:rPr>
          <w:rFonts w:asciiTheme="majorBidi" w:eastAsia="黑体" w:hAnsiTheme="majorBidi" w:cstheme="majorBidi"/>
        </w:rPr>
        <w:t>(c)</w:t>
      </w:r>
      <w:r w:rsidRPr="008B1580">
        <w:rPr>
          <w:rFonts w:asciiTheme="majorBidi" w:eastAsia="黑体" w:hAnsiTheme="majorBidi" w:cstheme="majorBidi"/>
        </w:rPr>
        <w:tab/>
      </w:r>
      <w:r w:rsidRPr="008B1580">
        <w:rPr>
          <w:rFonts w:asciiTheme="majorBidi" w:eastAsia="黑体" w:hAnsiTheme="majorBidi" w:cstheme="majorBidi"/>
        </w:rPr>
        <w:t>采取必要措施，确保妇女在和平谈判、解决冲突、国防和安全以及外交，包括在国际安全事务中发挥日益重要的系统性作用，代表性不断加强。</w:t>
      </w:r>
    </w:p>
    <w:p w14:paraId="561AECAD" w14:textId="3C348F27" w:rsidR="008B1580" w:rsidRPr="008B1580" w:rsidRDefault="008B1580" w:rsidP="008B1580">
      <w:pPr>
        <w:pStyle w:val="SingleTxt"/>
        <w:rPr>
          <w:rFonts w:ascii="黑体" w:eastAsia="黑体" w:hAnsi="黑体"/>
        </w:rPr>
      </w:pPr>
      <w:r w:rsidRPr="0052755C">
        <w:rPr>
          <w:rFonts w:asciiTheme="majorBidi" w:eastAsia="黑体" w:hAnsiTheme="majorBidi" w:cstheme="majorBidi"/>
        </w:rPr>
        <w:tab/>
      </w:r>
      <w:r w:rsidRPr="008B1580">
        <w:rPr>
          <w:rFonts w:asciiTheme="majorBidi" w:eastAsia="黑体" w:hAnsiTheme="majorBidi" w:cstheme="majorBidi"/>
        </w:rPr>
        <w:t>(d)</w:t>
      </w:r>
      <w:r w:rsidRPr="008B1580">
        <w:rPr>
          <w:rFonts w:asciiTheme="majorBidi" w:eastAsia="黑体" w:hAnsiTheme="majorBidi" w:cstheme="majorBidi"/>
        </w:rPr>
        <w:tab/>
      </w:r>
      <w:r w:rsidRPr="008B1580">
        <w:rPr>
          <w:rFonts w:asciiTheme="majorBidi" w:eastAsia="黑体" w:hAnsiTheme="majorBidi" w:cstheme="majorBidi"/>
        </w:rPr>
        <w:t>确保萨赫勒地区受冲突影响的学校和社区中</w:t>
      </w:r>
      <w:r w:rsidRPr="008B1580">
        <w:rPr>
          <w:rFonts w:ascii="黑体" w:eastAsia="黑体" w:hAnsi="黑体"/>
        </w:rPr>
        <w:t>的妇女和女童得到保护和安全。</w:t>
      </w:r>
    </w:p>
    <w:p w14:paraId="61F69F28" w14:textId="77777777" w:rsidR="008B1580" w:rsidRPr="0052755C"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tab/>
      </w:r>
      <w:r w:rsidRPr="0052755C">
        <w:tab/>
      </w:r>
      <w:r w:rsidRPr="0052755C">
        <w:t>提高妇女地位国家机构</w:t>
      </w:r>
    </w:p>
    <w:p w14:paraId="4D44BA77" w14:textId="77777777" w:rsidR="008B1580" w:rsidRPr="008B1580" w:rsidRDefault="008B1580" w:rsidP="008B1580">
      <w:pPr>
        <w:pStyle w:val="SingleTxt"/>
      </w:pPr>
      <w:r w:rsidRPr="008B1580">
        <w:t>17.</w:t>
      </w:r>
      <w:r w:rsidRPr="008B1580">
        <w:tab/>
      </w:r>
      <w:r w:rsidRPr="008B1580">
        <w:t>委员会欢迎落实妇女权利并将其纳入主流，再次赞赏提高妇女地位国家机构，包括设立</w:t>
      </w:r>
      <w:r w:rsidRPr="008B1580">
        <w:rPr>
          <w:rFonts w:hint="eastAsia"/>
        </w:rPr>
        <w:t>全国妇女协会</w:t>
      </w:r>
      <w:r w:rsidRPr="008B1580">
        <w:t>、全国促进性别公平与平等委员会、社会事务与小额贷款部提高妇女地位和性别平等司，以及</w:t>
      </w:r>
      <w:r w:rsidRPr="008B1580">
        <w:rPr>
          <w:rFonts w:hint="eastAsia"/>
        </w:rPr>
        <w:t>采取</w:t>
      </w:r>
      <w:r w:rsidRPr="008B1580">
        <w:t>旨在到</w:t>
      </w:r>
      <w:r w:rsidRPr="008B1580">
        <w:t>2025</w:t>
      </w:r>
      <w:r w:rsidRPr="008B1580">
        <w:t>年消除男女差距的国家性别平等促进政策。然而，委员会感到关切的是，缺乏按性别分列的妇女和女童享有人权情况的数据，这限制了有针对性、知情的战略和方案</w:t>
      </w:r>
      <w:r w:rsidRPr="008B1580">
        <w:rPr>
          <w:rFonts w:hint="eastAsia"/>
        </w:rPr>
        <w:t>获得</w:t>
      </w:r>
      <w:r w:rsidRPr="008B1580">
        <w:t>通过和有效执行。</w:t>
      </w:r>
      <w:bookmarkStart w:id="6" w:name="_Hlk180672350"/>
      <w:bookmarkEnd w:id="6"/>
    </w:p>
    <w:p w14:paraId="60B24783" w14:textId="77777777" w:rsidR="008B1580" w:rsidRPr="008B1580" w:rsidRDefault="008B1580" w:rsidP="008B1580">
      <w:pPr>
        <w:pStyle w:val="SingleTxt"/>
        <w:rPr>
          <w:rFonts w:ascii="黑体" w:eastAsia="黑体" w:hAnsi="黑体"/>
        </w:rPr>
      </w:pPr>
      <w:r w:rsidRPr="008B1580">
        <w:t>18.</w:t>
      </w:r>
      <w:r w:rsidRPr="008B1580">
        <w:tab/>
      </w:r>
      <w:r w:rsidRPr="008B1580">
        <w:rPr>
          <w:rFonts w:ascii="黑体" w:eastAsia="黑体" w:hAnsi="黑体"/>
        </w:rPr>
        <w:t>委员会建议缔约国继续加强国家机构，在各级为其提供足够的可见度、权力以及人力、技术和财政资源，以进一步提高机构</w:t>
      </w:r>
      <w:r w:rsidRPr="008B1580">
        <w:rPr>
          <w:rFonts w:ascii="黑体" w:eastAsia="黑体" w:hAnsi="黑体" w:hint="eastAsia"/>
        </w:rPr>
        <w:t>成效</w:t>
      </w:r>
      <w:r w:rsidRPr="008B1580">
        <w:rPr>
          <w:rFonts w:ascii="黑体" w:eastAsia="黑体" w:hAnsi="黑体"/>
        </w:rPr>
        <w:t>，增强其收集按性别分列的妇女和女童享有人权情况</w:t>
      </w:r>
      <w:r w:rsidRPr="008B1580">
        <w:rPr>
          <w:rFonts w:ascii="黑体" w:eastAsia="黑体" w:hAnsi="黑体" w:hint="eastAsia"/>
        </w:rPr>
        <w:t>的</w:t>
      </w:r>
      <w:r w:rsidRPr="008B1580">
        <w:rPr>
          <w:rFonts w:ascii="黑体" w:eastAsia="黑体" w:hAnsi="黑体"/>
        </w:rPr>
        <w:t>数据及协调和监测提高妇女地位和促进性别平等行动的能力。</w:t>
      </w:r>
    </w:p>
    <w:p w14:paraId="326E5617"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暂行特别措施</w:t>
      </w:r>
    </w:p>
    <w:p w14:paraId="4DE9809A" w14:textId="77777777" w:rsidR="008B1580" w:rsidRPr="008B1580" w:rsidRDefault="008B1580" w:rsidP="008B1580">
      <w:pPr>
        <w:pStyle w:val="SingleTxt"/>
      </w:pPr>
      <w:r w:rsidRPr="008B1580">
        <w:t>19.</w:t>
      </w:r>
      <w:r w:rsidRPr="008B1580">
        <w:tab/>
      </w:r>
      <w:r w:rsidRPr="008B1580">
        <w:t>委员会赞扬缔约国修订《选举法》，在国民议会中为妇女保留</w:t>
      </w:r>
      <w:r w:rsidRPr="008B1580">
        <w:t>24</w:t>
      </w:r>
      <w:r w:rsidRPr="008B1580">
        <w:t>个席位，每个席位代表一个选区，使妇女在国民议会中的比例从</w:t>
      </w:r>
      <w:r w:rsidRPr="008B1580">
        <w:t>2019</w:t>
      </w:r>
      <w:r w:rsidRPr="008B1580">
        <w:t>年的</w:t>
      </w:r>
      <w:r w:rsidRPr="008B1580">
        <w:t>7%</w:t>
      </w:r>
      <w:r w:rsidRPr="008B1580">
        <w:t>增加到</w:t>
      </w:r>
      <w:r w:rsidRPr="008B1580">
        <w:t>2023</w:t>
      </w:r>
      <w:r w:rsidRPr="008B1580">
        <w:t>年的</w:t>
      </w:r>
      <w:r w:rsidRPr="008B1580">
        <w:t>25%</w:t>
      </w:r>
      <w:r w:rsidRPr="008B1580">
        <w:t>。然而，委员会感到关切的是，缺乏关于暂行特别措施的立法和关于积极区别对待的数据，以在妇女代表性不足或处于不利地位的领域，如政治和公共生活、全纳教育、就业、体育等领域加速实现男女实质平等。</w:t>
      </w:r>
    </w:p>
    <w:p w14:paraId="11F78265" w14:textId="22C50D39" w:rsidR="008B1580" w:rsidRPr="008B1580" w:rsidRDefault="008B1580" w:rsidP="008B1580">
      <w:pPr>
        <w:pStyle w:val="SingleTxt"/>
        <w:rPr>
          <w:rFonts w:ascii="黑体" w:eastAsia="黑体" w:hAnsi="黑体"/>
        </w:rPr>
      </w:pPr>
      <w:r w:rsidRPr="008B1580">
        <w:t>20.</w:t>
      </w:r>
      <w:r w:rsidRPr="008B1580">
        <w:tab/>
      </w:r>
      <w:r w:rsidRPr="008B1580">
        <w:rPr>
          <w:rFonts w:ascii="黑体" w:eastAsia="黑体" w:hAnsi="黑体"/>
        </w:rPr>
        <w:t>委员会建议缔约国根据《公约》第</w:t>
      </w:r>
      <w:r w:rsidRPr="008B1580">
        <w:rPr>
          <w:rFonts w:asciiTheme="majorBidi" w:eastAsia="黑体" w:hAnsiTheme="majorBidi" w:cstheme="majorBidi"/>
        </w:rPr>
        <w:t>4(1)</w:t>
      </w:r>
      <w:r w:rsidRPr="008B1580">
        <w:rPr>
          <w:rFonts w:asciiTheme="majorBidi" w:eastAsia="黑体" w:hAnsiTheme="majorBidi" w:cstheme="majorBidi"/>
        </w:rPr>
        <w:t>条和关于暂行特别措施的第</w:t>
      </w:r>
      <w:r w:rsidRPr="008B1580">
        <w:rPr>
          <w:rFonts w:asciiTheme="majorBidi" w:eastAsia="黑体" w:hAnsiTheme="majorBidi" w:cstheme="majorBidi"/>
        </w:rPr>
        <w:t>25</w:t>
      </w:r>
      <w:r w:rsidRPr="008B1580">
        <w:rPr>
          <w:rFonts w:asciiTheme="majorBidi" w:eastAsia="黑体" w:hAnsiTheme="majorBidi" w:cstheme="majorBidi"/>
        </w:rPr>
        <w:t>号一般性建议</w:t>
      </w:r>
      <w:r w:rsidRPr="0052755C">
        <w:rPr>
          <w:rFonts w:asciiTheme="majorBidi" w:eastAsia="黑体" w:hAnsiTheme="majorBidi" w:cstheme="majorBidi" w:hint="eastAsia"/>
        </w:rPr>
        <w:t>(</w:t>
      </w:r>
      <w:r w:rsidRPr="008B1580">
        <w:rPr>
          <w:rFonts w:asciiTheme="majorBidi" w:eastAsia="黑体" w:hAnsiTheme="majorBidi" w:cstheme="majorBidi"/>
        </w:rPr>
        <w:t>2004</w:t>
      </w:r>
      <w:r w:rsidRPr="008B1580">
        <w:rPr>
          <w:rFonts w:asciiTheme="majorBidi" w:eastAsia="黑体" w:hAnsiTheme="majorBidi" w:cstheme="majorBidi"/>
        </w:rPr>
        <w:t>年</w:t>
      </w:r>
      <w:r w:rsidRPr="0052755C">
        <w:rPr>
          <w:rFonts w:asciiTheme="majorBidi" w:eastAsia="黑体" w:hAnsiTheme="majorBidi" w:cstheme="majorBidi" w:hint="eastAsia"/>
        </w:rPr>
        <w:t>)</w:t>
      </w:r>
      <w:r w:rsidRPr="008B1580">
        <w:rPr>
          <w:rFonts w:asciiTheme="majorBidi" w:eastAsia="黑体" w:hAnsiTheme="majorBidi" w:cstheme="majorBidi"/>
        </w:rPr>
        <w:t>，通过一项关于暂行特别措</w:t>
      </w:r>
      <w:r w:rsidRPr="008B1580">
        <w:rPr>
          <w:rFonts w:ascii="黑体" w:eastAsia="黑体" w:hAnsi="黑体"/>
        </w:rPr>
        <w:t>施的立法，并收集关于法定配额等积极区别对待措施执行情况的数据，制定有时限的目标和基准，以及对违规行为的处罚措施，以增加妇女在其代表人数不足或处于不利地位的所有领域，包括政治、公共、经济和文化生活、全纳教育、就业、社会保障体系和体育领域，</w:t>
      </w:r>
      <w:r w:rsidRPr="008B1580">
        <w:rPr>
          <w:rFonts w:ascii="黑体" w:eastAsia="黑体" w:hAnsi="黑体"/>
        </w:rPr>
        <w:lastRenderedPageBreak/>
        <w:t>特别是</w:t>
      </w:r>
      <w:r w:rsidRPr="008B1580">
        <w:rPr>
          <w:rFonts w:ascii="黑体" w:eastAsia="黑体" w:hAnsi="黑体" w:hint="eastAsia"/>
        </w:rPr>
        <w:t>担任</w:t>
      </w:r>
      <w:r w:rsidRPr="008B1580">
        <w:rPr>
          <w:rFonts w:ascii="黑体" w:eastAsia="黑体" w:hAnsi="黑体"/>
        </w:rPr>
        <w:t>领导和决策职位的代表人数。缔约国应采取有针对性的暂行特别措施，解决残疾妇女和女童、农村妇女、移难民妇女和寻求庇护妇女等弱势妇女群体面临的不平等问题。</w:t>
      </w:r>
      <w:r w:rsidRPr="008B1580">
        <w:rPr>
          <w:rFonts w:ascii="黑体" w:eastAsia="黑体" w:hAnsi="黑体" w:hint="eastAsia"/>
        </w:rPr>
        <w:t>委员会还建议缔约国在政治和公共生活的各个领域，包括在决策职位上，改变方法，从数量配额转向实现均等。</w:t>
      </w:r>
      <w:r w:rsidRPr="008B1580">
        <w:rPr>
          <w:rFonts w:ascii="黑体" w:eastAsia="黑体" w:hAnsi="黑体"/>
        </w:rPr>
        <w:t>委员会还建议缔约国为公务员提供关于暂行特别措施的培训。</w:t>
      </w:r>
    </w:p>
    <w:p w14:paraId="5F520620" w14:textId="5BCEE3FC" w:rsidR="008B1580" w:rsidRPr="0052755C"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rPr>
          <w:b/>
        </w:rPr>
        <w:tab/>
      </w:r>
      <w:r w:rsidRPr="0052755C">
        <w:rPr>
          <w:b/>
        </w:rPr>
        <w:tab/>
      </w:r>
      <w:r w:rsidRPr="0052755C">
        <w:t>性别成见</w:t>
      </w:r>
    </w:p>
    <w:p w14:paraId="68C1E49F" w14:textId="77777777" w:rsidR="008B1580" w:rsidRPr="008B1580" w:rsidRDefault="008B1580" w:rsidP="008B1580">
      <w:pPr>
        <w:pStyle w:val="SingleTxt"/>
      </w:pPr>
      <w:r w:rsidRPr="008B1580">
        <w:t>21.</w:t>
      </w:r>
      <w:r w:rsidRPr="008B1580">
        <w:tab/>
      </w:r>
      <w:r w:rsidRPr="008B1580">
        <w:t>委员会赞扬缔约国为打击重男轻女态度和性别成见而制定的法律和政策框架及举措。然而，委员会感到关切的是，重男轻女的态度和性别成见持续存在，妨碍妇女享有社会、经济、文化和政治人权，从而成对妇女的性别暴力行为的根本原因。</w:t>
      </w:r>
    </w:p>
    <w:p w14:paraId="716C9049" w14:textId="77777777" w:rsidR="008B1580" w:rsidRPr="008B1580" w:rsidRDefault="008B1580" w:rsidP="008B1580">
      <w:pPr>
        <w:pStyle w:val="SingleTxt"/>
        <w:rPr>
          <w:rFonts w:ascii="黑体" w:eastAsia="黑体" w:hAnsi="黑体"/>
        </w:rPr>
      </w:pPr>
      <w:r w:rsidRPr="008B1580">
        <w:t>22.</w:t>
      </w:r>
      <w:r w:rsidRPr="008B1580">
        <w:tab/>
      </w:r>
      <w:r w:rsidRPr="008B1580">
        <w:rPr>
          <w:rFonts w:ascii="黑体" w:eastAsia="黑体" w:hAnsi="黑体"/>
        </w:rPr>
        <w:t>委员会建议缔约国：</w:t>
      </w:r>
    </w:p>
    <w:p w14:paraId="6CE82944" w14:textId="55DE1380" w:rsidR="008B1580" w:rsidRPr="008B1580" w:rsidRDefault="008B1580" w:rsidP="008B1580">
      <w:pPr>
        <w:pStyle w:val="SingleTxt"/>
        <w:rPr>
          <w:rFonts w:ascii="黑体" w:eastAsia="黑体" w:hAnsi="黑体"/>
        </w:rPr>
      </w:pPr>
      <w:r w:rsidRPr="0052755C">
        <w:tab/>
      </w:r>
      <w:r w:rsidRPr="008B1580">
        <w:t>(a)</w:t>
      </w:r>
      <w:r w:rsidRPr="008B1580">
        <w:tab/>
      </w:r>
      <w:r w:rsidRPr="008B1580">
        <w:rPr>
          <w:rFonts w:ascii="黑体" w:eastAsia="黑体" w:hAnsi="黑体"/>
        </w:rPr>
        <w:t>制定和执行一项基于人权的综合战略，包括针对数字空间的战略，以消除关于妇女和男子在家庭和社会中的角色和责任的性别成见，以及纵容不同形式的对妇女的性别暴力行为的性别成见；</w:t>
      </w:r>
    </w:p>
    <w:p w14:paraId="21841383" w14:textId="439EEE37" w:rsidR="008B1580" w:rsidRPr="008B1580" w:rsidRDefault="008B1580" w:rsidP="008B1580">
      <w:pPr>
        <w:pStyle w:val="SingleTxt"/>
        <w:rPr>
          <w:rFonts w:ascii="黑体" w:eastAsia="黑体" w:hAnsi="黑体"/>
        </w:rPr>
      </w:pPr>
      <w:r w:rsidRPr="0052755C">
        <w:tab/>
      </w:r>
      <w:r w:rsidRPr="008B1580">
        <w:t>(b)</w:t>
      </w:r>
      <w:r w:rsidRPr="008B1580">
        <w:tab/>
      </w:r>
      <w:r w:rsidRPr="008B1580">
        <w:rPr>
          <w:rFonts w:ascii="黑体" w:eastAsia="黑体" w:hAnsi="黑体"/>
        </w:rPr>
        <w:t>为相关公职人员、媒体和私营部门提供使用促进性别平等的语言的能力建设，并推广妇女作为发展的积极推动者的正面形象；</w:t>
      </w:r>
    </w:p>
    <w:p w14:paraId="62ED3B2A" w14:textId="43259038" w:rsidR="008B1580" w:rsidRPr="008B1580" w:rsidRDefault="008B1580" w:rsidP="008B1580">
      <w:pPr>
        <w:pStyle w:val="SingleTxt"/>
        <w:rPr>
          <w:rFonts w:ascii="黑体" w:eastAsia="黑体" w:hAnsi="黑体"/>
        </w:rPr>
      </w:pPr>
      <w:r w:rsidRPr="0052755C">
        <w:tab/>
      </w:r>
      <w:r w:rsidRPr="008B1580">
        <w:t>(c)</w:t>
      </w:r>
      <w:r w:rsidRPr="008B1580">
        <w:tab/>
      </w:r>
      <w:r w:rsidRPr="008B1580">
        <w:rPr>
          <w:rFonts w:ascii="黑体" w:eastAsia="黑体" w:hAnsi="黑体"/>
        </w:rPr>
        <w:t>采取步骤促进男女平等分担家务和家庭照料责任，包括为此推动公共教育和实行共同育儿假；</w:t>
      </w:r>
    </w:p>
    <w:p w14:paraId="4203AB66" w14:textId="131A7ED3" w:rsidR="008B1580" w:rsidRPr="008B1580" w:rsidRDefault="008B1580" w:rsidP="008B1580">
      <w:pPr>
        <w:pStyle w:val="SingleTxt"/>
        <w:rPr>
          <w:rFonts w:ascii="黑体" w:eastAsia="黑体" w:hAnsi="黑体"/>
        </w:rPr>
      </w:pPr>
      <w:r w:rsidRPr="0052755C">
        <w:tab/>
      </w:r>
      <w:r w:rsidRPr="008B1580">
        <w:t>(d)</w:t>
      </w:r>
      <w:r w:rsidRPr="008B1580">
        <w:tab/>
      </w:r>
      <w:r w:rsidRPr="008B1580">
        <w:rPr>
          <w:rFonts w:ascii="黑体" w:eastAsia="黑体" w:hAnsi="黑体"/>
        </w:rPr>
        <w:t>制定目标和指标，系统地衡量所采取的战略措施的影响。</w:t>
      </w:r>
    </w:p>
    <w:p w14:paraId="21D34C89" w14:textId="7A802D41" w:rsidR="008B1580" w:rsidRPr="0052755C"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tab/>
      </w:r>
      <w:r w:rsidRPr="0052755C">
        <w:tab/>
      </w:r>
      <w:r w:rsidRPr="0052755C">
        <w:t>对妇女的性别暴力</w:t>
      </w:r>
    </w:p>
    <w:p w14:paraId="422BED80" w14:textId="77777777" w:rsidR="008B1580" w:rsidRPr="008B1580" w:rsidRDefault="008B1580" w:rsidP="008B1580">
      <w:pPr>
        <w:pStyle w:val="SingleTxt"/>
      </w:pPr>
      <w:r w:rsidRPr="008B1580">
        <w:t>23.</w:t>
      </w:r>
      <w:r w:rsidRPr="008B1580">
        <w:tab/>
      </w:r>
      <w:r w:rsidRPr="008B1580">
        <w:rPr>
          <w:spacing w:val="-6"/>
        </w:rPr>
        <w:t>委员会赞赏缔约国采取措施，加强打击对妇女的性别暴力行为的法律框架，</w:t>
      </w:r>
      <w:r w:rsidRPr="008B1580">
        <w:t>并向受害者提供适当的支持和服务。然而，委员会仍然关切的是，缔约国境内对妇女的性别暴力行为，包括家庭暴力和性暴力、残割女性生殖器和童婚的发生率很高；由于萨赫勒冲突的蔓延，移难民妇女、境内流离失所妇女和寻求庇护妇女</w:t>
      </w:r>
      <w:r w:rsidRPr="008B1580">
        <w:rPr>
          <w:rFonts w:hint="eastAsia"/>
        </w:rPr>
        <w:t>等群体面临的</w:t>
      </w:r>
      <w:r w:rsidRPr="008B1580">
        <w:t>性别暴力风险增加；性别暴力受害者不清楚为了提起刑事诉讼，可以免费获得医疗证明；由于害怕报复和污名化、在经济上依赖于实施者以及妇女不了解自己的人权和可利用的补救措施，导致对妇女的性别暴力行为报告不足。</w:t>
      </w:r>
      <w:bookmarkStart w:id="7" w:name="_Hlk180749150"/>
      <w:bookmarkEnd w:id="7"/>
    </w:p>
    <w:p w14:paraId="2A431727" w14:textId="77777777" w:rsidR="008B1580" w:rsidRPr="008B1580" w:rsidRDefault="008B1580" w:rsidP="008B1580">
      <w:pPr>
        <w:pStyle w:val="SingleTxt"/>
        <w:rPr>
          <w:rFonts w:asciiTheme="majorBidi" w:eastAsia="黑体" w:hAnsiTheme="majorBidi" w:cstheme="majorBidi"/>
        </w:rPr>
      </w:pPr>
      <w:r w:rsidRPr="008B1580">
        <w:t>24.</w:t>
      </w:r>
      <w:r w:rsidRPr="008B1580">
        <w:tab/>
      </w:r>
      <w:r w:rsidRPr="008B1580">
        <w:rPr>
          <w:rFonts w:ascii="黑体" w:eastAsia="黑体" w:hAnsi="黑体"/>
        </w:rPr>
        <w:t>委员会回顾其关于对妇女的性别暴力行为的</w:t>
      </w:r>
      <w:r w:rsidRPr="008B1580">
        <w:rPr>
          <w:rFonts w:asciiTheme="majorBidi" w:eastAsia="黑体" w:hAnsiTheme="majorBidi" w:cstheme="majorBidi"/>
        </w:rPr>
        <w:t>第</w:t>
      </w:r>
      <w:r w:rsidRPr="008B1580">
        <w:rPr>
          <w:rFonts w:asciiTheme="majorBidi" w:eastAsia="黑体" w:hAnsiTheme="majorBidi" w:cstheme="majorBidi"/>
        </w:rPr>
        <w:t>35</w:t>
      </w:r>
      <w:r w:rsidRPr="008B1580">
        <w:rPr>
          <w:rFonts w:asciiTheme="majorBidi" w:eastAsia="黑体" w:hAnsiTheme="majorBidi" w:cstheme="majorBidi"/>
        </w:rPr>
        <w:t>号一般性建议</w:t>
      </w:r>
      <w:r w:rsidRPr="008B1580">
        <w:rPr>
          <w:rFonts w:asciiTheme="majorBidi" w:eastAsia="黑体" w:hAnsiTheme="majorBidi" w:cstheme="majorBidi"/>
        </w:rPr>
        <w:t>(2017</w:t>
      </w:r>
      <w:r w:rsidRPr="008B1580">
        <w:rPr>
          <w:rFonts w:asciiTheme="majorBidi" w:eastAsia="黑体" w:hAnsiTheme="majorBidi" w:cstheme="majorBidi"/>
        </w:rPr>
        <w:t>年，更新第</w:t>
      </w:r>
      <w:r w:rsidRPr="008B1580">
        <w:rPr>
          <w:rFonts w:asciiTheme="majorBidi" w:eastAsia="黑体" w:hAnsiTheme="majorBidi" w:cstheme="majorBidi"/>
        </w:rPr>
        <w:t>19</w:t>
      </w:r>
      <w:r w:rsidRPr="008B1580">
        <w:rPr>
          <w:rFonts w:asciiTheme="majorBidi" w:eastAsia="黑体" w:hAnsiTheme="majorBidi" w:cstheme="majorBidi"/>
        </w:rPr>
        <w:t>号一般性建议</w:t>
      </w:r>
      <w:r w:rsidRPr="008B1580">
        <w:rPr>
          <w:rFonts w:asciiTheme="majorBidi" w:eastAsia="黑体" w:hAnsiTheme="majorBidi" w:cstheme="majorBidi"/>
        </w:rPr>
        <w:t>)</w:t>
      </w:r>
      <w:r w:rsidRPr="008B1580">
        <w:rPr>
          <w:rFonts w:asciiTheme="majorBidi" w:eastAsia="黑体" w:hAnsiTheme="majorBidi" w:cstheme="majorBidi"/>
        </w:rPr>
        <w:t>，建议缔约国：</w:t>
      </w:r>
    </w:p>
    <w:p w14:paraId="6ADBE9DD" w14:textId="48788EF8"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(a)</w:t>
      </w:r>
      <w:r w:rsidRPr="008B1580">
        <w:rPr>
          <w:rFonts w:asciiTheme="majorBidi" w:hAnsiTheme="majorBidi" w:cstheme="majorBidi"/>
        </w:rPr>
        <w:tab/>
      </w:r>
      <w:r w:rsidRPr="008B1580">
        <w:rPr>
          <w:rFonts w:asciiTheme="majorBidi" w:eastAsia="黑体" w:hAnsiTheme="majorBidi" w:cstheme="majorBidi"/>
        </w:rPr>
        <w:t>加强对妇女的性别暴力行为的移交途径，以确保包括网络暴力在内的性别暴力行为的报告得到有效调查和起诉，犯罪人得到应有惩罚，受害人能够获得适当的支助服务，包括无障碍庇护所、警方提供的免费医疗表格、医疗、社会心理咨询、法律援助、</w:t>
      </w:r>
      <w:r w:rsidRPr="008B1580">
        <w:rPr>
          <w:rFonts w:asciiTheme="majorBidi" w:eastAsia="黑体" w:hAnsiTheme="majorBidi" w:cstheme="majorBidi"/>
        </w:rPr>
        <w:t>24/7</w:t>
      </w:r>
      <w:r w:rsidRPr="008B1580">
        <w:rPr>
          <w:rFonts w:asciiTheme="majorBidi" w:eastAsia="黑体" w:hAnsiTheme="majorBidi" w:cstheme="majorBidi"/>
        </w:rPr>
        <w:t>热线以及适当赔偿，加强措施，打击针对老年妇女、残疾妇女和女童、移难民、寻求庇护、境内流离失所和女童等弱势群体的一切形式的对妇女的性别暴力行为；</w:t>
      </w:r>
    </w:p>
    <w:p w14:paraId="11A7B40E" w14:textId="30BE896F"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lastRenderedPageBreak/>
        <w:tab/>
      </w:r>
      <w:r w:rsidRPr="008B1580">
        <w:rPr>
          <w:rFonts w:asciiTheme="majorBidi" w:eastAsia="黑体" w:hAnsiTheme="majorBidi" w:cstheme="majorBidi"/>
        </w:rPr>
        <w:t>(b)</w:t>
      </w:r>
      <w:r w:rsidRPr="008B1580">
        <w:rPr>
          <w:rFonts w:asciiTheme="majorBidi" w:eastAsia="黑体" w:hAnsiTheme="majorBidi" w:cstheme="majorBidi"/>
        </w:rPr>
        <w:tab/>
      </w:r>
      <w:r w:rsidRPr="008B1580">
        <w:rPr>
          <w:rFonts w:asciiTheme="majorBidi" w:eastAsia="黑体" w:hAnsiTheme="majorBidi" w:cstheme="majorBidi"/>
        </w:rPr>
        <w:t>采取具体步骤，包括与保健提供者、文化和宗教领袖合作，打击残割女性生殖器行为，包括对婴儿的残割行为；</w:t>
      </w:r>
    </w:p>
    <w:p w14:paraId="69B33ECC" w14:textId="18AB37F3"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tab/>
      </w:r>
      <w:r w:rsidRPr="008B1580">
        <w:rPr>
          <w:rFonts w:asciiTheme="majorBidi" w:eastAsia="黑体" w:hAnsiTheme="majorBidi" w:cstheme="majorBidi"/>
        </w:rPr>
        <w:t>(c)</w:t>
      </w:r>
      <w:r w:rsidRPr="008B1580">
        <w:rPr>
          <w:rFonts w:asciiTheme="majorBidi" w:eastAsia="黑体" w:hAnsiTheme="majorBidi" w:cstheme="majorBidi"/>
        </w:rPr>
        <w:tab/>
      </w:r>
      <w:r w:rsidRPr="008B1580">
        <w:rPr>
          <w:rFonts w:asciiTheme="majorBidi" w:eastAsia="黑体" w:hAnsiTheme="majorBidi" w:cstheme="majorBidi"/>
        </w:rPr>
        <w:t>通过翻译成当地语言的信息、通信和教育材料等工具，提高公众对妇女和女童及社区妇女权利以及现有司法机制和法律援助服务的认识；</w:t>
      </w:r>
    </w:p>
    <w:p w14:paraId="1C7CFD6A" w14:textId="7B8E29D5"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tab/>
      </w:r>
      <w:r w:rsidRPr="008B1580">
        <w:rPr>
          <w:rFonts w:asciiTheme="majorBidi" w:eastAsia="黑体" w:hAnsiTheme="majorBidi" w:cstheme="majorBidi"/>
        </w:rPr>
        <w:t>(d)</w:t>
      </w:r>
      <w:r w:rsidRPr="008B1580">
        <w:rPr>
          <w:rFonts w:asciiTheme="majorBidi" w:eastAsia="黑体" w:hAnsiTheme="majorBidi" w:cstheme="majorBidi"/>
        </w:rPr>
        <w:tab/>
      </w:r>
      <w:r w:rsidRPr="008B1580">
        <w:rPr>
          <w:rFonts w:asciiTheme="majorBidi" w:eastAsia="黑体" w:hAnsiTheme="majorBidi" w:cstheme="majorBidi"/>
        </w:rPr>
        <w:t>为性别暴力行为的实施者提供康复方案；</w:t>
      </w:r>
    </w:p>
    <w:p w14:paraId="0212952B" w14:textId="17E7D84D"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tab/>
      </w:r>
      <w:r w:rsidRPr="008B1580">
        <w:rPr>
          <w:rFonts w:asciiTheme="majorBidi" w:eastAsia="黑体" w:hAnsiTheme="majorBidi" w:cstheme="majorBidi"/>
        </w:rPr>
        <w:t>(e)</w:t>
      </w:r>
      <w:r w:rsidRPr="008B1580">
        <w:rPr>
          <w:rFonts w:asciiTheme="majorBidi" w:eastAsia="黑体" w:hAnsiTheme="majorBidi" w:cstheme="majorBidi"/>
        </w:rPr>
        <w:tab/>
      </w:r>
      <w:r w:rsidRPr="008B1580">
        <w:rPr>
          <w:rFonts w:asciiTheme="majorBidi" w:eastAsia="黑体" w:hAnsiTheme="majorBidi" w:cstheme="majorBidi"/>
        </w:rPr>
        <w:t>确保系统地收集和分析关于按年龄、地区和受害者与实施者之间的关系分列的一切形式的对妇女的性别暴力行为的数据；</w:t>
      </w:r>
    </w:p>
    <w:p w14:paraId="1DF134F1" w14:textId="3461C8A2" w:rsidR="008B1580" w:rsidRPr="008B1580" w:rsidRDefault="008B1580" w:rsidP="008B1580">
      <w:pPr>
        <w:pStyle w:val="SingleTxt"/>
        <w:rPr>
          <w:rFonts w:ascii="黑体" w:eastAsia="黑体" w:hAnsi="黑体"/>
        </w:rPr>
      </w:pPr>
      <w:r w:rsidRPr="0052755C">
        <w:rPr>
          <w:rFonts w:asciiTheme="majorBidi" w:eastAsia="黑体" w:hAnsiTheme="majorBidi" w:cstheme="majorBidi"/>
        </w:rPr>
        <w:tab/>
      </w:r>
      <w:r w:rsidRPr="008B1580">
        <w:rPr>
          <w:rFonts w:asciiTheme="majorBidi" w:eastAsia="黑体" w:hAnsiTheme="majorBidi" w:cstheme="majorBidi"/>
        </w:rPr>
        <w:t>(f)</w:t>
      </w:r>
      <w:r w:rsidRPr="008B1580">
        <w:rPr>
          <w:rFonts w:asciiTheme="majorBidi" w:eastAsia="黑体" w:hAnsiTheme="majorBidi" w:cstheme="majorBidi"/>
        </w:rPr>
        <w:tab/>
      </w:r>
      <w:r w:rsidRPr="008B1580">
        <w:rPr>
          <w:rFonts w:asciiTheme="majorBidi" w:eastAsia="黑体" w:hAnsiTheme="majorBidi" w:cstheme="majorBidi"/>
        </w:rPr>
        <w:t>确保有足够数量、资金充足的庇护所，加强对性别暴力受害妇女的保护和支助服务，包括免费医疗和社会心理咨询，消除性别暴力受害妇女在诉诸司法方面面临的障碍，包括为此取消对强</w:t>
      </w:r>
      <w:r w:rsidRPr="008B1580">
        <w:rPr>
          <w:rFonts w:ascii="黑体" w:eastAsia="黑体" w:hAnsi="黑体"/>
        </w:rPr>
        <w:t>奸提起刑事诉讼必须提供医疗证明的要求。</w:t>
      </w:r>
    </w:p>
    <w:p w14:paraId="4988BC5F" w14:textId="77777777" w:rsidR="008B1580" w:rsidRPr="0052755C"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rPr>
          <w:b/>
        </w:rPr>
        <w:tab/>
      </w:r>
      <w:r w:rsidRPr="0052755C">
        <w:rPr>
          <w:b/>
        </w:rPr>
        <w:tab/>
      </w:r>
      <w:r w:rsidRPr="0052755C">
        <w:t>贩运妇女和女童及从卖淫中营利</w:t>
      </w:r>
    </w:p>
    <w:p w14:paraId="1DAF698C" w14:textId="77777777" w:rsidR="008B1580" w:rsidRPr="008B1580" w:rsidRDefault="008B1580" w:rsidP="008B1580">
      <w:pPr>
        <w:pStyle w:val="SingleTxt"/>
      </w:pPr>
      <w:r w:rsidRPr="008B1580">
        <w:t>25.</w:t>
      </w:r>
      <w:r w:rsidRPr="008B1580">
        <w:tab/>
      </w:r>
      <w:r w:rsidRPr="008B1580">
        <w:t>委员会赞扬缔约国的法律和政策框架及举措，包括《打击贩运人口国家行动计划》</w:t>
      </w:r>
      <w:r w:rsidRPr="008B1580">
        <w:t>(2020-2024</w:t>
      </w:r>
      <w:r w:rsidRPr="008B1580">
        <w:t>年</w:t>
      </w:r>
      <w:r w:rsidRPr="008B1580">
        <w:t>)</w:t>
      </w:r>
      <w:r w:rsidRPr="008B1580">
        <w:t>和《刑法》，其中将一切形式的贩运劳工和某些形式的性贩运定为刑事犯罪。然而，委员会关切地注意到，没有法律将贩运</w:t>
      </w:r>
      <w:r w:rsidRPr="008B1580">
        <w:t>18</w:t>
      </w:r>
      <w:r w:rsidRPr="008B1580">
        <w:t>岁以上的人定为犯罪，而且继续使用诅咒法来控制被贩运的女性受害者，威胁说，如果她们离开，就诅咒她们的家人。</w:t>
      </w:r>
    </w:p>
    <w:p w14:paraId="6D70DBF3" w14:textId="77777777" w:rsidR="008B1580" w:rsidRPr="008B1580" w:rsidRDefault="008B1580" w:rsidP="008B1580">
      <w:pPr>
        <w:pStyle w:val="SingleTxt"/>
        <w:rPr>
          <w:rFonts w:asciiTheme="majorBidi" w:eastAsia="黑体" w:hAnsiTheme="majorBidi" w:cstheme="majorBidi"/>
        </w:rPr>
      </w:pPr>
      <w:r w:rsidRPr="008B1580">
        <w:rPr>
          <w:rFonts w:asciiTheme="majorBidi" w:hAnsiTheme="majorBidi" w:cstheme="majorBidi"/>
        </w:rPr>
        <w:t>26.</w:t>
      </w:r>
      <w:r w:rsidRPr="008B1580">
        <w:rPr>
          <w:rFonts w:asciiTheme="majorBidi" w:hAnsiTheme="majorBidi" w:cstheme="majorBidi"/>
        </w:rPr>
        <w:tab/>
      </w:r>
      <w:r w:rsidRPr="008B1580">
        <w:rPr>
          <w:rFonts w:asciiTheme="majorBidi" w:eastAsia="黑体" w:hAnsiTheme="majorBidi" w:cstheme="majorBidi"/>
        </w:rPr>
        <w:t>委员会回顾关于全球移民背景下贩运妇女和女童问题的第</w:t>
      </w:r>
      <w:r w:rsidRPr="008B1580">
        <w:rPr>
          <w:rFonts w:asciiTheme="majorBidi" w:eastAsia="黑体" w:hAnsiTheme="majorBidi" w:cstheme="majorBidi"/>
        </w:rPr>
        <w:t>38</w:t>
      </w:r>
      <w:r w:rsidRPr="008B1580">
        <w:rPr>
          <w:rFonts w:asciiTheme="majorBidi" w:eastAsia="黑体" w:hAnsiTheme="majorBidi" w:cstheme="majorBidi"/>
        </w:rPr>
        <w:t>号一般性建议</w:t>
      </w:r>
      <w:r w:rsidRPr="008B1580">
        <w:rPr>
          <w:rFonts w:asciiTheme="majorBidi" w:eastAsia="黑体" w:hAnsiTheme="majorBidi" w:cstheme="majorBidi"/>
        </w:rPr>
        <w:t>(2020</w:t>
      </w:r>
      <w:r w:rsidRPr="008B1580">
        <w:rPr>
          <w:rFonts w:asciiTheme="majorBidi" w:eastAsia="黑体" w:hAnsiTheme="majorBidi" w:cstheme="majorBidi"/>
        </w:rPr>
        <w:t>年</w:t>
      </w:r>
      <w:r w:rsidRPr="008B1580">
        <w:rPr>
          <w:rFonts w:asciiTheme="majorBidi" w:eastAsia="黑体" w:hAnsiTheme="majorBidi" w:cstheme="majorBidi"/>
        </w:rPr>
        <w:t>)</w:t>
      </w:r>
      <w:r w:rsidRPr="008B1580">
        <w:rPr>
          <w:rFonts w:asciiTheme="majorBidi" w:eastAsia="黑体" w:hAnsiTheme="majorBidi" w:cstheme="majorBidi"/>
        </w:rPr>
        <w:t>，建议缔约国：</w:t>
      </w:r>
    </w:p>
    <w:p w14:paraId="1DB2ED0B" w14:textId="2C53DB7C"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(a)</w:t>
      </w:r>
      <w:r w:rsidRPr="008B1580">
        <w:rPr>
          <w:rFonts w:asciiTheme="majorBidi" w:hAnsiTheme="majorBidi" w:cstheme="majorBidi"/>
        </w:rPr>
        <w:tab/>
      </w:r>
      <w:r w:rsidRPr="008B1580">
        <w:rPr>
          <w:rFonts w:asciiTheme="majorBidi" w:eastAsia="黑体" w:hAnsiTheme="majorBidi" w:cstheme="majorBidi"/>
        </w:rPr>
        <w:t>颁布一项关于贩运</w:t>
      </w:r>
      <w:r w:rsidRPr="008B1580">
        <w:rPr>
          <w:rFonts w:asciiTheme="majorBidi" w:eastAsia="黑体" w:hAnsiTheme="majorBidi" w:cstheme="majorBidi"/>
        </w:rPr>
        <w:t>18</w:t>
      </w:r>
      <w:r w:rsidRPr="008B1580">
        <w:rPr>
          <w:rFonts w:asciiTheme="majorBidi" w:eastAsia="黑体" w:hAnsiTheme="majorBidi" w:cstheme="majorBidi"/>
        </w:rPr>
        <w:t>岁以上人口的综合法律并执行标准作业程序，以支持有效查明、调查、移交、起诉和判决贩运妇女和女童的案件；</w:t>
      </w:r>
    </w:p>
    <w:p w14:paraId="743C8AE5" w14:textId="2817F439"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(b)</w:t>
      </w:r>
      <w:r w:rsidRPr="008B1580">
        <w:rPr>
          <w:rFonts w:asciiTheme="majorBidi" w:hAnsiTheme="majorBidi" w:cstheme="majorBidi"/>
        </w:rPr>
        <w:tab/>
      </w:r>
      <w:r w:rsidRPr="008B1580">
        <w:rPr>
          <w:rFonts w:asciiTheme="majorBidi" w:eastAsia="黑体" w:hAnsiTheme="majorBidi" w:cstheme="majorBidi"/>
        </w:rPr>
        <w:t>与民间社会组织和学术界合作，为司法及法律和秩序部门的行为者，包括司法人员、警察、移民官员、边防人员和社会工作者，提供有关人口贩运的性别特点的能力建设，以支持其早期识别、遵守安全披露程序、移交和安全遣返受害妇女以获得适当服务和保护的能力，包括在边境地区，特别关注弱势妇女群体，如卖淫妇女、难民妇女、寻求庇护妇女以及残疾妇女和女童；</w:t>
      </w:r>
    </w:p>
    <w:p w14:paraId="51A97378" w14:textId="3A00EFD2"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(c)</w:t>
      </w:r>
      <w:r w:rsidRPr="008B1580">
        <w:rPr>
          <w:rFonts w:asciiTheme="majorBidi" w:hAnsiTheme="majorBidi" w:cstheme="majorBidi"/>
        </w:rPr>
        <w:tab/>
      </w:r>
      <w:r w:rsidRPr="008B1580">
        <w:rPr>
          <w:rFonts w:asciiTheme="majorBidi" w:eastAsia="黑体" w:hAnsiTheme="majorBidi" w:cstheme="majorBidi"/>
        </w:rPr>
        <w:t>确保系统收集关于该国贩运人口总体趋势的分类数据和信息，包括被贩运妇女和女童的年龄和人数、萨赫勒地区不安全状况对贩运妇女和女童的影响以及起诉和定罪的数量；</w:t>
      </w:r>
    </w:p>
    <w:p w14:paraId="6CBF9B3B" w14:textId="50FD1F35"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(d)</w:t>
      </w:r>
      <w:r w:rsidRPr="008B1580">
        <w:rPr>
          <w:rFonts w:asciiTheme="majorBidi" w:hAnsiTheme="majorBidi" w:cstheme="majorBidi"/>
        </w:rPr>
        <w:tab/>
      </w:r>
      <w:r w:rsidRPr="008B1580">
        <w:rPr>
          <w:rFonts w:asciiTheme="majorBidi" w:eastAsia="黑体" w:hAnsiTheme="majorBidi" w:cstheme="majorBidi"/>
        </w:rPr>
        <w:t>加强措施，消除贩运人口的根源，如妇女和女童的贫困和高失业率；</w:t>
      </w:r>
    </w:p>
    <w:p w14:paraId="0DB32212" w14:textId="19A31EE1" w:rsidR="008B1580" w:rsidRPr="008B1580" w:rsidRDefault="008B1580" w:rsidP="008B1580">
      <w:pPr>
        <w:pStyle w:val="SingleTxt"/>
        <w:rPr>
          <w:rFonts w:ascii="黑体" w:eastAsia="黑体" w:hAnsi="黑体"/>
        </w:rPr>
      </w:pPr>
      <w:r w:rsidRPr="0052755C">
        <w:rPr>
          <w:rFonts w:asciiTheme="majorBidi" w:hAnsiTheme="majorBidi" w:cstheme="majorBidi"/>
        </w:rPr>
        <w:tab/>
      </w:r>
      <w:r w:rsidRPr="008B1580">
        <w:rPr>
          <w:rFonts w:asciiTheme="majorBidi" w:hAnsiTheme="majorBidi" w:cstheme="majorBidi"/>
        </w:rPr>
        <w:t>(e)</w:t>
      </w:r>
      <w:r w:rsidRPr="008B1580">
        <w:rPr>
          <w:rFonts w:asciiTheme="majorBidi" w:hAnsiTheme="majorBidi" w:cstheme="majorBidi"/>
        </w:rPr>
        <w:tab/>
      </w:r>
      <w:r w:rsidRPr="008B1580">
        <w:rPr>
          <w:rFonts w:asciiTheme="majorBidi" w:eastAsia="黑体" w:hAnsiTheme="majorBidi" w:cstheme="majorBidi"/>
        </w:rPr>
        <w:t>与原籍国、过境国和目的地国开展国际、区域和双边合作，包括交流信息和统一程序，以防止贩运</w:t>
      </w:r>
      <w:r w:rsidRPr="008B1580">
        <w:rPr>
          <w:rFonts w:ascii="黑体" w:eastAsia="黑体" w:hAnsi="黑体"/>
        </w:rPr>
        <w:t>并将犯罪者绳之以法。</w:t>
      </w:r>
    </w:p>
    <w:p w14:paraId="2C2EB4ED" w14:textId="77777777" w:rsidR="008B1580" w:rsidRPr="0052755C"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rPr>
          <w:b/>
        </w:rPr>
        <w:tab/>
      </w:r>
      <w:r w:rsidRPr="0052755C">
        <w:rPr>
          <w:b/>
        </w:rPr>
        <w:tab/>
      </w:r>
      <w:r w:rsidRPr="0052755C">
        <w:t>参与政治和公共生活</w:t>
      </w:r>
    </w:p>
    <w:p w14:paraId="16DFBE45" w14:textId="77777777" w:rsidR="008B1580" w:rsidRPr="008B1580" w:rsidRDefault="008B1580" w:rsidP="008B1580">
      <w:pPr>
        <w:pStyle w:val="SingleTxt"/>
      </w:pPr>
      <w:r w:rsidRPr="008B1580">
        <w:t>27.</w:t>
      </w:r>
      <w:r w:rsidRPr="008B1580">
        <w:tab/>
      </w:r>
      <w:r w:rsidRPr="008B1580">
        <w:t>委</w:t>
      </w:r>
      <w:r w:rsidRPr="008B1580">
        <w:rPr>
          <w:spacing w:val="-6"/>
        </w:rPr>
        <w:t>员会注意到缔约国为增加妇女在政治和公共生活中的代表性做出了努力，</w:t>
      </w:r>
      <w:r w:rsidRPr="008B1580">
        <w:t>包括选举了第一位女副总统，并修订了《选举法》，其中规定了强制性配额，以</w:t>
      </w:r>
      <w:r w:rsidRPr="008B1580">
        <w:lastRenderedPageBreak/>
        <w:t>促进妇女发挥领导作用，这是基于缔约国通过促进</w:t>
      </w:r>
      <w:r w:rsidRPr="008B1580">
        <w:rPr>
          <w:rFonts w:hint="eastAsia"/>
        </w:rPr>
        <w:t>娘子军和女战士</w:t>
      </w:r>
      <w:r w:rsidRPr="008B1580">
        <w:t>在军队中发挥领导作用的</w:t>
      </w:r>
      <w:r w:rsidRPr="008B1580">
        <w:rPr>
          <w:rFonts w:hint="eastAsia"/>
        </w:rPr>
        <w:t>传统</w:t>
      </w:r>
      <w:r w:rsidRPr="008B1580">
        <w:t>。然而，委员会关切地注意到，缔约国妇女在决策职位上的代表性仍然不足，包括在政府、国民议会、公职人员、外交、武装部队、国际组织和私营部门。</w:t>
      </w:r>
    </w:p>
    <w:p w14:paraId="20930C33" w14:textId="1079DFE9" w:rsidR="008B1580" w:rsidRPr="008B1580" w:rsidRDefault="008B1580" w:rsidP="008B1580">
      <w:pPr>
        <w:pStyle w:val="SingleTxt"/>
        <w:rPr>
          <w:rFonts w:asciiTheme="majorBidi" w:eastAsia="黑体" w:hAnsiTheme="majorBidi" w:cstheme="majorBidi"/>
        </w:rPr>
      </w:pPr>
      <w:r w:rsidRPr="008B1580">
        <w:t>28.</w:t>
      </w:r>
      <w:r w:rsidRPr="008B1580">
        <w:tab/>
      </w:r>
      <w:r w:rsidRPr="008B1580">
        <w:rPr>
          <w:rFonts w:ascii="黑体" w:eastAsia="黑体" w:hAnsi="黑体"/>
        </w:rPr>
        <w:t>根据关于妇</w:t>
      </w:r>
      <w:r w:rsidRPr="008B1580">
        <w:rPr>
          <w:rFonts w:asciiTheme="majorBidi" w:eastAsia="黑体" w:hAnsiTheme="majorBidi" w:cstheme="majorBidi"/>
        </w:rPr>
        <w:t>女在决策系统中平等和包容性代表权的第</w:t>
      </w:r>
      <w:r w:rsidRPr="008B1580">
        <w:rPr>
          <w:rFonts w:asciiTheme="majorBidi" w:eastAsia="黑体" w:hAnsiTheme="majorBidi" w:cstheme="majorBidi"/>
        </w:rPr>
        <w:t>40(2024)</w:t>
      </w:r>
      <w:r w:rsidRPr="008B1580">
        <w:rPr>
          <w:rFonts w:asciiTheme="majorBidi" w:eastAsia="黑体" w:hAnsiTheme="majorBidi" w:cstheme="majorBidi"/>
        </w:rPr>
        <w:t>号一般性建</w:t>
      </w:r>
      <w:r w:rsidRPr="008B1580">
        <w:rPr>
          <w:rFonts w:asciiTheme="majorBidi" w:eastAsia="黑体" w:hAnsiTheme="majorBidi" w:cstheme="majorBidi"/>
          <w:spacing w:val="6"/>
        </w:rPr>
        <w:t>议和关于妇女参与政治和公共生活的第</w:t>
      </w:r>
      <w:r w:rsidRPr="008B1580">
        <w:rPr>
          <w:rFonts w:asciiTheme="majorBidi" w:eastAsia="黑体" w:hAnsiTheme="majorBidi" w:cstheme="majorBidi"/>
          <w:spacing w:val="6"/>
        </w:rPr>
        <w:t>23(1997)</w:t>
      </w:r>
      <w:r w:rsidRPr="008B1580">
        <w:rPr>
          <w:rFonts w:asciiTheme="majorBidi" w:eastAsia="黑体" w:hAnsiTheme="majorBidi" w:cstheme="majorBidi"/>
          <w:spacing w:val="6"/>
        </w:rPr>
        <w:t>号一般性建议，委员会建议缔约国：</w:t>
      </w:r>
      <w:bookmarkStart w:id="8" w:name="_Hlk180506791"/>
    </w:p>
    <w:p w14:paraId="4447BDAB" w14:textId="74DDFDA0" w:rsidR="008B1580" w:rsidRPr="008B1580" w:rsidRDefault="008B1580" w:rsidP="008B1580">
      <w:pPr>
        <w:pStyle w:val="SingleTxt"/>
        <w:rPr>
          <w:rFonts w:asciiTheme="majorBidi" w:hAnsiTheme="majorBidi" w:cstheme="majorBidi"/>
        </w:rPr>
      </w:pPr>
      <w:r w:rsidRPr="0052755C">
        <w:rPr>
          <w:rFonts w:asciiTheme="majorBidi" w:hAnsiTheme="majorBidi" w:cstheme="majorBidi"/>
        </w:rPr>
        <w:tab/>
      </w:r>
      <w:r w:rsidRPr="008B1580">
        <w:rPr>
          <w:rFonts w:asciiTheme="majorBidi" w:hAnsiTheme="majorBidi" w:cstheme="majorBidi"/>
        </w:rPr>
        <w:t>(a)</w:t>
      </w:r>
      <w:r w:rsidRPr="008B1580">
        <w:rPr>
          <w:rFonts w:asciiTheme="majorBidi" w:hAnsiTheme="majorBidi" w:cstheme="majorBidi"/>
        </w:rPr>
        <w:tab/>
      </w:r>
      <w:r w:rsidRPr="008B1580">
        <w:rPr>
          <w:rFonts w:asciiTheme="majorBidi" w:eastAsia="黑体" w:hAnsiTheme="majorBidi" w:cstheme="majorBidi"/>
        </w:rPr>
        <w:t>修订法律和政策框架，要求将男女</w:t>
      </w:r>
      <w:r w:rsidRPr="008B1580">
        <w:rPr>
          <w:rFonts w:asciiTheme="majorBidi" w:eastAsia="黑体" w:hAnsiTheme="majorBidi" w:cstheme="majorBidi"/>
        </w:rPr>
        <w:t>50</w:t>
      </w:r>
      <w:r w:rsidR="00F0250E">
        <w:rPr>
          <w:rFonts w:asciiTheme="majorBidi" w:eastAsia="黑体" w:hAnsiTheme="majorBidi" w:cstheme="majorBidi" w:hint="eastAsia"/>
        </w:rPr>
        <w:t>：</w:t>
      </w:r>
      <w:r w:rsidRPr="008B1580">
        <w:rPr>
          <w:rFonts w:asciiTheme="majorBidi" w:eastAsia="黑体" w:hAnsiTheme="majorBidi" w:cstheme="majorBidi"/>
        </w:rPr>
        <w:t>50</w:t>
      </w:r>
      <w:r w:rsidRPr="008B1580">
        <w:rPr>
          <w:rFonts w:asciiTheme="majorBidi" w:eastAsia="黑体" w:hAnsiTheme="majorBidi" w:cstheme="majorBidi"/>
        </w:rPr>
        <w:t>均等作为所有决策系统的起点和普遍规范；</w:t>
      </w:r>
    </w:p>
    <w:p w14:paraId="0F442B5B" w14:textId="3EBE587B"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(b)</w:t>
      </w:r>
      <w:r w:rsidRPr="008B1580">
        <w:rPr>
          <w:rFonts w:asciiTheme="majorBidi" w:hAnsiTheme="majorBidi" w:cstheme="majorBidi"/>
        </w:rPr>
        <w:tab/>
      </w:r>
      <w:r w:rsidRPr="008B1580">
        <w:rPr>
          <w:rFonts w:asciiTheme="majorBidi" w:eastAsia="黑体" w:hAnsiTheme="majorBidi" w:cstheme="majorBidi"/>
        </w:rPr>
        <w:t>查明并消除妇女在所有公共和私人领域，包括学术界、体育、气候变</w:t>
      </w:r>
      <w:r w:rsidRPr="008B1580">
        <w:rPr>
          <w:rFonts w:asciiTheme="majorBidi" w:eastAsia="黑体" w:hAnsiTheme="majorBidi" w:cstheme="majorBidi"/>
          <w:spacing w:val="-4"/>
        </w:rPr>
        <w:t>化、公职人员、外交、国防、政党和司法部门担任领导职务人数不足的根本原因。</w:t>
      </w:r>
    </w:p>
    <w:bookmarkEnd w:id="8"/>
    <w:p w14:paraId="453FFA8E" w14:textId="77777777" w:rsidR="008B1580" w:rsidRPr="0052755C"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rPr>
          <w:b/>
        </w:rPr>
        <w:tab/>
      </w:r>
      <w:r w:rsidRPr="0052755C">
        <w:rPr>
          <w:b/>
        </w:rPr>
        <w:tab/>
      </w:r>
      <w:r w:rsidRPr="0052755C">
        <w:t>国籍</w:t>
      </w:r>
    </w:p>
    <w:p w14:paraId="427BF1C7" w14:textId="77777777" w:rsidR="008B1580" w:rsidRPr="008B1580" w:rsidRDefault="008B1580" w:rsidP="008B1580">
      <w:pPr>
        <w:pStyle w:val="SingleTxt"/>
      </w:pPr>
      <w:r w:rsidRPr="008B1580">
        <w:t>29.</w:t>
      </w:r>
      <w:r w:rsidRPr="008B1580">
        <w:tab/>
      </w:r>
      <w:r w:rsidRPr="008B1580">
        <w:t>委员会赞赏地注意到，缔约国修订了《国籍法》，允许妇女将其国籍自动传给子女，并于</w:t>
      </w:r>
      <w:r w:rsidRPr="008B1580">
        <w:t>2021</w:t>
      </w:r>
      <w:r w:rsidRPr="008B1580">
        <w:t>年通过了第</w:t>
      </w:r>
      <w:r w:rsidRPr="008B1580">
        <w:t>2020-34</w:t>
      </w:r>
      <w:r w:rsidRPr="008B1580">
        <w:t>号法，以便利出生登记。委员会还注意到，缔约国向非洲裔</w:t>
      </w:r>
      <w:r w:rsidRPr="008B1580">
        <w:rPr>
          <w:rFonts w:hint="eastAsia"/>
        </w:rPr>
        <w:t>人士</w:t>
      </w:r>
      <w:r w:rsidRPr="008B1580">
        <w:t>颁发了三年居留证，并允许他们申请公民身份。然而，委员会关切地注意到：</w:t>
      </w:r>
    </w:p>
    <w:p w14:paraId="27F7311E" w14:textId="52F74A19" w:rsidR="008B1580" w:rsidRPr="008B1580" w:rsidRDefault="008B1580" w:rsidP="008B1580">
      <w:pPr>
        <w:pStyle w:val="SingleTxt"/>
      </w:pPr>
      <w:r w:rsidRPr="0052755C">
        <w:tab/>
      </w:r>
      <w:r w:rsidRPr="008B1580">
        <w:t>(a)</w:t>
      </w:r>
      <w:r w:rsidRPr="008B1580">
        <w:tab/>
      </w:r>
      <w:r w:rsidRPr="008B1580">
        <w:t>出生登记率仍然很低，尤其是在农村地区，这可能是由于对逾期登记收取罚款</w:t>
      </w:r>
      <w:r w:rsidRPr="008B1580">
        <w:rPr>
          <w:rFonts w:hint="eastAsia"/>
        </w:rPr>
        <w:t>所致</w:t>
      </w:r>
      <w:r w:rsidRPr="008B1580">
        <w:t>；</w:t>
      </w:r>
    </w:p>
    <w:p w14:paraId="51240CDC" w14:textId="73E27137" w:rsidR="008B1580" w:rsidRPr="008B1580" w:rsidRDefault="008B1580" w:rsidP="008B1580">
      <w:pPr>
        <w:pStyle w:val="SingleTxt"/>
      </w:pPr>
      <w:r w:rsidRPr="0052755C">
        <w:tab/>
      </w:r>
      <w:r w:rsidRPr="008B1580">
        <w:t>(b)</w:t>
      </w:r>
      <w:r w:rsidRPr="008B1580">
        <w:tab/>
      </w:r>
      <w:r w:rsidRPr="008B1580">
        <w:rPr>
          <w:rFonts w:hint="eastAsia"/>
        </w:rPr>
        <w:t>据报告，</w:t>
      </w:r>
      <w:r w:rsidRPr="008B1580">
        <w:t>由于正在进行边界划定和标定，居住在与尼日尔和尼日利亚接壤的边境村庄的妇女和女童面临无国籍的风险。</w:t>
      </w:r>
      <w:bookmarkStart w:id="9" w:name="m_-5390700690528170145__Hlk180571053"/>
      <w:bookmarkEnd w:id="9"/>
    </w:p>
    <w:p w14:paraId="6F0E4044" w14:textId="5C2919FD" w:rsidR="008B1580" w:rsidRPr="008B1580" w:rsidRDefault="008B1580" w:rsidP="008B1580">
      <w:pPr>
        <w:pStyle w:val="SingleTxt"/>
        <w:wordWrap w:val="0"/>
        <w:rPr>
          <w:rFonts w:ascii="黑体" w:eastAsia="黑体" w:hAnsi="黑体"/>
        </w:rPr>
      </w:pPr>
      <w:r w:rsidRPr="008B1580">
        <w:t>30.</w:t>
      </w:r>
      <w:r w:rsidRPr="008B1580">
        <w:tab/>
      </w:r>
      <w:r w:rsidRPr="008B1580">
        <w:rPr>
          <w:rFonts w:ascii="黑体" w:eastAsia="黑体" w:hAnsi="黑体"/>
        </w:rPr>
        <w:t>委员会回顾其关于妇女的难民地位、庇护、国籍和无国籍状态与性别相关</w:t>
      </w:r>
      <w:r w:rsidRPr="008B1580">
        <w:rPr>
          <w:rFonts w:asciiTheme="majorBidi" w:eastAsia="黑体" w:hAnsiTheme="majorBidi" w:cstheme="majorBidi"/>
          <w:spacing w:val="-6"/>
        </w:rPr>
        <w:t>方面的第</w:t>
      </w:r>
      <w:r w:rsidRPr="008B1580">
        <w:rPr>
          <w:rFonts w:asciiTheme="majorBidi" w:eastAsia="黑体" w:hAnsiTheme="majorBidi" w:cstheme="majorBidi"/>
          <w:spacing w:val="-6"/>
        </w:rPr>
        <w:t>32</w:t>
      </w:r>
      <w:r w:rsidRPr="008B1580">
        <w:rPr>
          <w:rFonts w:asciiTheme="majorBidi" w:eastAsia="黑体" w:hAnsiTheme="majorBidi" w:cstheme="majorBidi"/>
          <w:spacing w:val="-6"/>
        </w:rPr>
        <w:t>号一般性建议</w:t>
      </w:r>
      <w:r w:rsidRPr="0052755C">
        <w:rPr>
          <w:rFonts w:asciiTheme="majorBidi" w:eastAsia="黑体" w:hAnsiTheme="majorBidi" w:cstheme="majorBidi" w:hint="eastAsia"/>
          <w:spacing w:val="-6"/>
        </w:rPr>
        <w:t>(</w:t>
      </w:r>
      <w:r w:rsidRPr="008B1580">
        <w:rPr>
          <w:rFonts w:asciiTheme="majorBidi" w:eastAsia="黑体" w:hAnsiTheme="majorBidi" w:cstheme="majorBidi"/>
          <w:spacing w:val="-6"/>
        </w:rPr>
        <w:t>2014</w:t>
      </w:r>
      <w:r w:rsidRPr="008B1580">
        <w:rPr>
          <w:rFonts w:asciiTheme="majorBidi" w:eastAsia="黑体" w:hAnsiTheme="majorBidi" w:cstheme="majorBidi"/>
          <w:spacing w:val="-6"/>
        </w:rPr>
        <w:t>年</w:t>
      </w:r>
      <w:r w:rsidRPr="0052755C">
        <w:rPr>
          <w:rFonts w:asciiTheme="majorBidi" w:eastAsia="黑体" w:hAnsiTheme="majorBidi" w:cstheme="majorBidi" w:hint="eastAsia"/>
          <w:spacing w:val="-6"/>
        </w:rPr>
        <w:t>)</w:t>
      </w:r>
      <w:r w:rsidRPr="008B1580">
        <w:rPr>
          <w:rFonts w:asciiTheme="majorBidi" w:eastAsia="黑体" w:hAnsiTheme="majorBidi" w:cstheme="majorBidi"/>
          <w:spacing w:val="-6"/>
        </w:rPr>
        <w:t>，并回顾其先前的建议</w:t>
      </w:r>
      <w:r w:rsidRPr="008B1580">
        <w:rPr>
          <w:rFonts w:asciiTheme="majorBidi" w:eastAsia="黑体" w:hAnsiTheme="majorBidi" w:cstheme="majorBidi"/>
          <w:spacing w:val="-6"/>
        </w:rPr>
        <w:t>(</w:t>
      </w:r>
      <w:hyperlink r:id="rId30" w:history="1">
        <w:r w:rsidRPr="008B1580">
          <w:rPr>
            <w:rStyle w:val="af7"/>
            <w:rFonts w:asciiTheme="majorBidi" w:eastAsia="黑体" w:hAnsiTheme="majorBidi" w:cstheme="majorBidi"/>
            <w:spacing w:val="-6"/>
          </w:rPr>
          <w:t>CEDAW/C/SAU/CO/3-4</w:t>
        </w:r>
      </w:hyperlink>
      <w:r w:rsidRPr="008B1580">
        <w:rPr>
          <w:rFonts w:asciiTheme="majorBidi" w:eastAsia="黑体" w:hAnsiTheme="majorBidi" w:cstheme="majorBidi"/>
          <w:spacing w:val="-6"/>
        </w:rPr>
        <w:t>，</w:t>
      </w:r>
      <w:r w:rsidRPr="008B1580">
        <w:rPr>
          <w:rFonts w:asciiTheme="majorBidi" w:eastAsia="黑体" w:hAnsiTheme="majorBidi" w:cstheme="majorBidi"/>
        </w:rPr>
        <w:t>第</w:t>
      </w:r>
      <w:r w:rsidRPr="008B1580">
        <w:rPr>
          <w:rFonts w:asciiTheme="majorBidi" w:eastAsia="黑体" w:hAnsiTheme="majorBidi" w:cstheme="majorBidi"/>
        </w:rPr>
        <w:t>42</w:t>
      </w:r>
      <w:r w:rsidRPr="008B1580">
        <w:rPr>
          <w:rFonts w:asciiTheme="majorBidi" w:eastAsia="黑体" w:hAnsiTheme="majorBidi" w:cstheme="majorBidi"/>
        </w:rPr>
        <w:t>段</w:t>
      </w:r>
      <w:r w:rsidRPr="008B1580">
        <w:rPr>
          <w:rFonts w:asciiTheme="majorBidi" w:eastAsia="黑体" w:hAnsiTheme="majorBidi" w:cstheme="majorBidi"/>
        </w:rPr>
        <w:t>)</w:t>
      </w:r>
      <w:r w:rsidRPr="008B1580">
        <w:rPr>
          <w:rFonts w:asciiTheme="majorBidi" w:eastAsia="黑体" w:hAnsiTheme="majorBidi" w:cstheme="majorBidi"/>
        </w:rPr>
        <w:t>，建议</w:t>
      </w:r>
      <w:r w:rsidRPr="008B1580">
        <w:rPr>
          <w:rFonts w:ascii="黑体" w:eastAsia="黑体" w:hAnsi="黑体"/>
        </w:rPr>
        <w:t>缔约国：</w:t>
      </w:r>
    </w:p>
    <w:p w14:paraId="10C46392" w14:textId="315BB8D1" w:rsidR="008B1580" w:rsidRPr="008B1580" w:rsidRDefault="008B1580" w:rsidP="008B1580">
      <w:pPr>
        <w:pStyle w:val="SingleTxt"/>
        <w:rPr>
          <w:rFonts w:ascii="黑体" w:eastAsia="黑体" w:hAnsi="黑体"/>
        </w:rPr>
      </w:pPr>
      <w:r w:rsidRPr="0052755C">
        <w:tab/>
      </w:r>
      <w:r w:rsidRPr="008B1580">
        <w:t>(a)</w:t>
      </w:r>
      <w:r w:rsidRPr="008B1580">
        <w:tab/>
      </w:r>
      <w:r w:rsidRPr="008B1580">
        <w:rPr>
          <w:rFonts w:ascii="黑体" w:eastAsia="黑体" w:hAnsi="黑体"/>
        </w:rPr>
        <w:t>确保获得负担得起的、必要时免费的出生登记；</w:t>
      </w:r>
    </w:p>
    <w:p w14:paraId="592C9D0C" w14:textId="26CDF4DB" w:rsidR="008B1580" w:rsidRPr="008B1580" w:rsidRDefault="008B1580" w:rsidP="008B1580">
      <w:pPr>
        <w:pStyle w:val="SingleTxt"/>
        <w:rPr>
          <w:rFonts w:ascii="黑体" w:eastAsia="黑体" w:hAnsi="黑体"/>
        </w:rPr>
      </w:pPr>
      <w:r w:rsidRPr="0052755C">
        <w:tab/>
      </w:r>
      <w:r w:rsidRPr="008B1580">
        <w:t>(b)</w:t>
      </w:r>
      <w:r w:rsidRPr="008B1580">
        <w:tab/>
      </w:r>
      <w:r w:rsidRPr="008B1580">
        <w:rPr>
          <w:rFonts w:ascii="黑体" w:eastAsia="黑体" w:hAnsi="黑体"/>
        </w:rPr>
        <w:t>为居住在与尼日尔和尼日利亚接壤的边境村庄的无国籍妇女和女童获得贝宁国籍提供便利。</w:t>
      </w:r>
    </w:p>
    <w:p w14:paraId="1F91BA5D" w14:textId="77777777" w:rsidR="008B1580" w:rsidRPr="0052755C"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rPr>
          <w:b/>
        </w:rPr>
        <w:tab/>
      </w:r>
      <w:r w:rsidRPr="0052755C">
        <w:rPr>
          <w:b/>
        </w:rPr>
        <w:tab/>
      </w:r>
      <w:r w:rsidRPr="0052755C">
        <w:t>教育</w:t>
      </w:r>
    </w:p>
    <w:p w14:paraId="34A755EE" w14:textId="77777777" w:rsidR="008B1580" w:rsidRPr="008B1580" w:rsidRDefault="008B1580" w:rsidP="008B1580">
      <w:pPr>
        <w:pStyle w:val="SingleTxt"/>
      </w:pPr>
      <w:r w:rsidRPr="008B1580">
        <w:t>31.</w:t>
      </w:r>
      <w:r w:rsidRPr="008B1580">
        <w:tab/>
      </w:r>
      <w:r w:rsidRPr="008B1580">
        <w:t>委员会赞赏</w:t>
      </w:r>
      <w:r w:rsidRPr="008B1580">
        <w:rPr>
          <w:rFonts w:hint="eastAsia"/>
        </w:rPr>
        <w:t>地</w:t>
      </w:r>
      <w:r w:rsidRPr="008B1580">
        <w:t>欢迎缔约国在教育领域</w:t>
      </w:r>
      <w:r w:rsidRPr="008B1580">
        <w:rPr>
          <w:rFonts w:hint="eastAsia"/>
        </w:rPr>
        <w:t>做出</w:t>
      </w:r>
      <w:r w:rsidRPr="008B1580">
        <w:t>的重大努力，包括提高妇女和女童在各级教育中的入学率。然而，委员会关切地注意到：</w:t>
      </w:r>
    </w:p>
    <w:p w14:paraId="129864A1" w14:textId="2A052875" w:rsidR="008B1580" w:rsidRPr="008B1580" w:rsidRDefault="008B1580" w:rsidP="008B1580">
      <w:pPr>
        <w:pStyle w:val="SingleTxt"/>
      </w:pPr>
      <w:r w:rsidRPr="0052755C">
        <w:tab/>
      </w:r>
      <w:r w:rsidRPr="008B1580">
        <w:t>(a)</w:t>
      </w:r>
      <w:r w:rsidRPr="008B1580">
        <w:tab/>
      </w:r>
      <w:r w:rsidRPr="008B1580">
        <w:t>妇女和女童在科学、技术、工程和数学等学科的代表性不足，女童从中学辍学，有些是因为童婚；</w:t>
      </w:r>
    </w:p>
    <w:p w14:paraId="7B592DCE" w14:textId="22EDE22E" w:rsidR="008B1580" w:rsidRPr="008B1580" w:rsidRDefault="008B1580" w:rsidP="008B1580">
      <w:pPr>
        <w:pStyle w:val="SingleTxt"/>
      </w:pPr>
      <w:r w:rsidRPr="0052755C">
        <w:tab/>
      </w:r>
      <w:r w:rsidRPr="008B1580">
        <w:t>(b)</w:t>
      </w:r>
      <w:r w:rsidRPr="008B1580">
        <w:tab/>
      </w:r>
      <w:r w:rsidRPr="008B1580">
        <w:t>残疾妇女和女童缺乏获得全纳教育的机会。</w:t>
      </w:r>
    </w:p>
    <w:p w14:paraId="273F3651" w14:textId="77777777" w:rsidR="008B1580" w:rsidRPr="008B1580" w:rsidRDefault="008B1580" w:rsidP="008B1580">
      <w:pPr>
        <w:pStyle w:val="SingleTxt"/>
        <w:rPr>
          <w:rFonts w:asciiTheme="majorBidi" w:eastAsia="黑体" w:hAnsiTheme="majorBidi" w:cstheme="majorBidi"/>
        </w:rPr>
      </w:pPr>
      <w:r w:rsidRPr="008B1580">
        <w:lastRenderedPageBreak/>
        <w:t>32.</w:t>
      </w:r>
      <w:r w:rsidRPr="008B1580">
        <w:tab/>
      </w:r>
      <w:r w:rsidRPr="008B1580">
        <w:rPr>
          <w:rFonts w:ascii="黑体" w:eastAsia="黑体" w:hAnsi="黑体"/>
        </w:rPr>
        <w:t>委员会回顾</w:t>
      </w:r>
      <w:r w:rsidRPr="008B1580">
        <w:rPr>
          <w:rFonts w:asciiTheme="majorBidi" w:eastAsia="黑体" w:hAnsiTheme="majorBidi" w:cstheme="majorBidi"/>
        </w:rPr>
        <w:t>其关于女童和妇女受教育权的第</w:t>
      </w:r>
      <w:r w:rsidRPr="008B1580">
        <w:rPr>
          <w:rFonts w:asciiTheme="majorBidi" w:eastAsia="黑体" w:hAnsiTheme="majorBidi" w:cstheme="majorBidi"/>
        </w:rPr>
        <w:t>36</w:t>
      </w:r>
      <w:r w:rsidRPr="008B1580">
        <w:rPr>
          <w:rFonts w:asciiTheme="majorBidi" w:eastAsia="黑体" w:hAnsiTheme="majorBidi" w:cstheme="majorBidi"/>
        </w:rPr>
        <w:t>号一般性建议</w:t>
      </w:r>
      <w:r w:rsidRPr="008B1580">
        <w:rPr>
          <w:rFonts w:asciiTheme="majorBidi" w:eastAsia="黑体" w:hAnsiTheme="majorBidi" w:cstheme="majorBidi"/>
        </w:rPr>
        <w:t>(2017</w:t>
      </w:r>
      <w:r w:rsidRPr="008B1580">
        <w:rPr>
          <w:rFonts w:asciiTheme="majorBidi" w:eastAsia="黑体" w:hAnsiTheme="majorBidi" w:cstheme="majorBidi"/>
        </w:rPr>
        <w:t>年</w:t>
      </w:r>
      <w:r w:rsidRPr="008B1580">
        <w:rPr>
          <w:rFonts w:asciiTheme="majorBidi" w:eastAsia="黑体" w:hAnsiTheme="majorBidi" w:cstheme="majorBidi"/>
        </w:rPr>
        <w:t>)</w:t>
      </w:r>
      <w:r w:rsidRPr="008B1580">
        <w:rPr>
          <w:rFonts w:asciiTheme="majorBidi" w:eastAsia="黑体" w:hAnsiTheme="majorBidi" w:cstheme="majorBidi"/>
        </w:rPr>
        <w:t>，建议缔约国提高人们对女童受教育重要性的认识，以此作为增强其权能的基础，同时：</w:t>
      </w:r>
    </w:p>
    <w:p w14:paraId="3F138C48" w14:textId="016265A8" w:rsidR="008B1580" w:rsidRPr="008B1580" w:rsidRDefault="008B1580" w:rsidP="008B1580">
      <w:pPr>
        <w:pStyle w:val="SingleTxt"/>
        <w:rPr>
          <w:rFonts w:asciiTheme="majorBidi" w:eastAsia="黑体" w:hAnsiTheme="majorBidi" w:cstheme="majorBidi"/>
        </w:rPr>
      </w:pPr>
      <w:r w:rsidRPr="0052755C">
        <w:rPr>
          <w:rFonts w:asciiTheme="majorBidi" w:hAnsiTheme="majorBidi" w:cstheme="majorBidi"/>
        </w:rPr>
        <w:tab/>
      </w:r>
      <w:r w:rsidRPr="008B1580">
        <w:rPr>
          <w:rFonts w:asciiTheme="majorBidi" w:hAnsiTheme="majorBidi" w:cstheme="majorBidi"/>
        </w:rPr>
        <w:t>(a)</w:t>
      </w:r>
      <w:r w:rsidRPr="008B1580">
        <w:rPr>
          <w:rFonts w:asciiTheme="majorBidi" w:hAnsiTheme="majorBidi" w:cstheme="majorBidi"/>
        </w:rPr>
        <w:tab/>
      </w:r>
      <w:r w:rsidRPr="008B1580">
        <w:rPr>
          <w:rFonts w:asciiTheme="majorBidi" w:eastAsia="黑体" w:hAnsiTheme="majorBidi" w:cstheme="majorBidi"/>
        </w:rPr>
        <w:t>继续加强教育部门，为各级教育提供充足的人力、技术和财政资源，以进一步提高妇女和女童的识字率，消除妇女和女童辍学的根本原因，支持开展提高认识运动，向家长和社区宣教妇女和女童教育的重要性，为残疾妇女和女童提供全纳教育，向妇女和女童提供教育奖学金和助学金，增加妇女和女童在科学、技术、工程、数学以及信息和通信技术方面的入学率，提供健康的学校配餐和经期卫生包，保证学校的环境卫生和个人卫生，并提高负责教育的政府实体的能力，以根据《公约》实施、监测和协调促进妇女和女童教育的行动；</w:t>
      </w:r>
    </w:p>
    <w:p w14:paraId="6BF96B3D" w14:textId="07C3E630" w:rsidR="008B1580" w:rsidRPr="008B1580" w:rsidRDefault="008B1580" w:rsidP="008B1580">
      <w:pPr>
        <w:pStyle w:val="SingleTxt"/>
        <w:rPr>
          <w:rFonts w:ascii="黑体" w:eastAsia="黑体" w:hAnsi="黑体"/>
        </w:rPr>
      </w:pPr>
      <w:r w:rsidRPr="0052755C">
        <w:rPr>
          <w:rFonts w:asciiTheme="majorBidi" w:hAnsiTheme="majorBidi" w:cstheme="majorBidi"/>
        </w:rPr>
        <w:tab/>
      </w:r>
      <w:r w:rsidRPr="008B1580">
        <w:rPr>
          <w:rFonts w:asciiTheme="majorBidi" w:hAnsiTheme="majorBidi" w:cstheme="majorBidi"/>
        </w:rPr>
        <w:t>(b)</w:t>
      </w:r>
      <w:r w:rsidRPr="008B1580">
        <w:rPr>
          <w:rFonts w:asciiTheme="majorBidi" w:hAnsiTheme="majorBidi" w:cstheme="majorBidi"/>
        </w:rPr>
        <w:tab/>
      </w:r>
      <w:r w:rsidRPr="008B1580">
        <w:rPr>
          <w:rFonts w:asciiTheme="majorBidi" w:eastAsia="黑体" w:hAnsiTheme="majorBidi" w:cstheme="majorBidi"/>
        </w:rPr>
        <w:t>采取强有力措施，落实</w:t>
      </w:r>
      <w:r w:rsidRPr="008B1580">
        <w:rPr>
          <w:rFonts w:ascii="黑体" w:eastAsia="黑体" w:hAnsi="黑体"/>
        </w:rPr>
        <w:t>《安全学校宣言》。</w:t>
      </w:r>
    </w:p>
    <w:p w14:paraId="5A93EF21" w14:textId="77777777" w:rsidR="008B1580" w:rsidRPr="0052755C"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rPr>
          <w:b/>
        </w:rPr>
        <w:tab/>
      </w:r>
      <w:r w:rsidRPr="0052755C">
        <w:rPr>
          <w:b/>
        </w:rPr>
        <w:tab/>
      </w:r>
      <w:r w:rsidRPr="0052755C">
        <w:t>就业</w:t>
      </w:r>
    </w:p>
    <w:p w14:paraId="7849BB72" w14:textId="77777777" w:rsidR="008B1580" w:rsidRPr="008B1580" w:rsidRDefault="008B1580" w:rsidP="008B1580">
      <w:pPr>
        <w:pStyle w:val="SingleTxt"/>
      </w:pPr>
      <w:r w:rsidRPr="008B1580">
        <w:t>33.</w:t>
      </w:r>
      <w:r w:rsidRPr="008B1580">
        <w:tab/>
      </w:r>
      <w:r w:rsidRPr="008B1580">
        <w:t>委员会欢迎缔约国采取措施，包括在宪法中保护妇女的平等就业权，在《劳动法》中禁止工作场所歧视并将工作场所性骚扰定为刑事犯罪。然而，委员会关切地注意到：</w:t>
      </w:r>
    </w:p>
    <w:p w14:paraId="3FA90B49" w14:textId="21D2B4E0" w:rsidR="008B1580" w:rsidRPr="008B1580" w:rsidRDefault="008B1580" w:rsidP="008B1580">
      <w:pPr>
        <w:pStyle w:val="SingleTxt"/>
      </w:pPr>
      <w:r w:rsidRPr="0052755C">
        <w:tab/>
      </w:r>
      <w:r w:rsidRPr="008B1580">
        <w:t>(a)</w:t>
      </w:r>
      <w:r w:rsidRPr="008B1580">
        <w:tab/>
      </w:r>
      <w:r w:rsidRPr="008B1580">
        <w:t>缔约国对同工同酬原则的执行有限，性别工资差距显著，禁止妇女从事的职业清单</w:t>
      </w:r>
      <w:r w:rsidRPr="008B1580">
        <w:rPr>
          <w:rFonts w:hint="eastAsia"/>
        </w:rPr>
        <w:t>依然存在</w:t>
      </w:r>
      <w:r w:rsidRPr="008B1580">
        <w:t>；</w:t>
      </w:r>
    </w:p>
    <w:p w14:paraId="5322C78F" w14:textId="2B71A99A" w:rsidR="008B1580" w:rsidRPr="008B1580" w:rsidRDefault="008B1580" w:rsidP="008B1580">
      <w:pPr>
        <w:pStyle w:val="SingleTxt"/>
        <w:rPr>
          <w:spacing w:val="-4"/>
        </w:rPr>
      </w:pPr>
      <w:r w:rsidRPr="0052755C">
        <w:tab/>
      </w:r>
      <w:r w:rsidRPr="008B1580">
        <w:t>(b)</w:t>
      </w:r>
      <w:r w:rsidRPr="008B1580">
        <w:tab/>
      </w:r>
      <w:r w:rsidRPr="008B1580">
        <w:rPr>
          <w:spacing w:val="-4"/>
        </w:rPr>
        <w:t>残疾妇女、难民妇女和寻求庇护妇女获得就业和适当报酬的机会有限；</w:t>
      </w:r>
    </w:p>
    <w:p w14:paraId="784EA332" w14:textId="42844393" w:rsidR="008B1580" w:rsidRPr="008B1580" w:rsidRDefault="008B1580" w:rsidP="008B1580">
      <w:pPr>
        <w:pStyle w:val="SingleTxt"/>
      </w:pPr>
      <w:r w:rsidRPr="0052755C">
        <w:tab/>
      </w:r>
      <w:r w:rsidRPr="008B1580">
        <w:t>(c)</w:t>
      </w:r>
      <w:r w:rsidRPr="008B1580">
        <w:tab/>
      </w:r>
      <w:r w:rsidRPr="008B1580">
        <w:t>妇女就业集中在非正规部门，工作条件不稳定，工作保障有限，缺乏社会保护；</w:t>
      </w:r>
    </w:p>
    <w:p w14:paraId="7BD7A4BB" w14:textId="672134F1" w:rsidR="008B1580" w:rsidRPr="008B1580" w:rsidRDefault="008B1580" w:rsidP="008B1580">
      <w:pPr>
        <w:pStyle w:val="SingleTxt"/>
      </w:pPr>
      <w:r w:rsidRPr="0052755C">
        <w:tab/>
      </w:r>
      <w:r w:rsidRPr="008B1580">
        <w:t>(d)</w:t>
      </w:r>
      <w:r w:rsidRPr="008B1580">
        <w:tab/>
      </w:r>
      <w:r w:rsidRPr="008B1580">
        <w:t>工作条件不稳定，被雇为家庭佣工的妇女受到剥削，规章制度</w:t>
      </w:r>
      <w:r w:rsidRPr="008B1580">
        <w:rPr>
          <w:rFonts w:hint="eastAsia"/>
        </w:rPr>
        <w:t>缺位</w:t>
      </w:r>
      <w:r w:rsidRPr="008B1580">
        <w:t>；</w:t>
      </w:r>
    </w:p>
    <w:p w14:paraId="1AD7859C" w14:textId="7FF8F9E2" w:rsidR="008B1580" w:rsidRPr="008B1580" w:rsidRDefault="008B1580" w:rsidP="008B1580">
      <w:pPr>
        <w:pStyle w:val="SingleTxt"/>
      </w:pPr>
      <w:r w:rsidRPr="0052755C">
        <w:tab/>
      </w:r>
      <w:r w:rsidRPr="008B1580">
        <w:t>(e)</w:t>
      </w:r>
      <w:r w:rsidRPr="008B1580">
        <w:tab/>
      </w:r>
      <w:r w:rsidRPr="008B1580">
        <w:t>大量妇女从事无酬照护工作；</w:t>
      </w:r>
    </w:p>
    <w:p w14:paraId="592D65E5" w14:textId="0D97485E" w:rsidR="008B1580" w:rsidRPr="008B1580" w:rsidRDefault="008B1580" w:rsidP="008B1580">
      <w:pPr>
        <w:pStyle w:val="SingleTxt"/>
      </w:pPr>
      <w:r w:rsidRPr="0052755C">
        <w:tab/>
      </w:r>
      <w:r w:rsidRPr="008B1580">
        <w:t>(f)</w:t>
      </w:r>
      <w:r w:rsidRPr="008B1580">
        <w:tab/>
      </w:r>
      <w:r w:rsidRPr="008B1580">
        <w:t>缔约国妇女，特别是农村妇女的失业率过高。</w:t>
      </w:r>
    </w:p>
    <w:p w14:paraId="3DAAF32F" w14:textId="77777777" w:rsidR="008B1580" w:rsidRPr="008B1580" w:rsidRDefault="008B1580" w:rsidP="008B1580">
      <w:pPr>
        <w:pStyle w:val="SingleTxt"/>
        <w:rPr>
          <w:rFonts w:asciiTheme="majorBidi" w:eastAsia="黑体" w:hAnsiTheme="majorBidi" w:cstheme="majorBidi"/>
        </w:rPr>
      </w:pPr>
      <w:r w:rsidRPr="008B1580">
        <w:rPr>
          <w:rFonts w:asciiTheme="majorBidi" w:eastAsia="黑体" w:hAnsiTheme="majorBidi" w:cstheme="majorBidi"/>
        </w:rPr>
        <w:t>34.</w:t>
      </w:r>
      <w:r w:rsidRPr="008B1580">
        <w:rPr>
          <w:rFonts w:asciiTheme="majorBidi" w:eastAsia="黑体" w:hAnsiTheme="majorBidi" w:cstheme="majorBidi"/>
        </w:rPr>
        <w:tab/>
      </w:r>
      <w:r w:rsidRPr="008B1580">
        <w:rPr>
          <w:rFonts w:asciiTheme="majorBidi" w:eastAsia="黑体" w:hAnsiTheme="majorBidi" w:cstheme="majorBidi"/>
        </w:rPr>
        <w:t>委员会回顾其关于同工同酬的第</w:t>
      </w:r>
      <w:r w:rsidRPr="008B1580">
        <w:rPr>
          <w:rFonts w:asciiTheme="majorBidi" w:eastAsia="黑体" w:hAnsiTheme="majorBidi" w:cstheme="majorBidi"/>
        </w:rPr>
        <w:t>13</w:t>
      </w:r>
      <w:r w:rsidRPr="008B1580">
        <w:rPr>
          <w:rFonts w:asciiTheme="majorBidi" w:eastAsia="黑体" w:hAnsiTheme="majorBidi" w:cstheme="majorBidi"/>
        </w:rPr>
        <w:t>号一般性建议</w:t>
      </w:r>
      <w:r w:rsidRPr="008B1580">
        <w:rPr>
          <w:rFonts w:asciiTheme="majorBidi" w:eastAsia="黑体" w:hAnsiTheme="majorBidi" w:cstheme="majorBidi"/>
        </w:rPr>
        <w:t>(1989</w:t>
      </w:r>
      <w:r w:rsidRPr="008B1580">
        <w:rPr>
          <w:rFonts w:asciiTheme="majorBidi" w:eastAsia="黑体" w:hAnsiTheme="majorBidi" w:cstheme="majorBidi"/>
        </w:rPr>
        <w:t>年</w:t>
      </w:r>
      <w:r w:rsidRPr="008B1580">
        <w:rPr>
          <w:rFonts w:asciiTheme="majorBidi" w:eastAsia="黑体" w:hAnsiTheme="majorBidi" w:cstheme="majorBidi"/>
        </w:rPr>
        <w:t>)</w:t>
      </w:r>
      <w:r w:rsidRPr="008B1580">
        <w:rPr>
          <w:rFonts w:asciiTheme="majorBidi" w:eastAsia="黑体" w:hAnsiTheme="majorBidi" w:cstheme="majorBidi"/>
        </w:rPr>
        <w:t>以及可持续发展目标的具体目标</w:t>
      </w:r>
      <w:r w:rsidRPr="008B1580">
        <w:rPr>
          <w:rFonts w:asciiTheme="majorBidi" w:eastAsia="黑体" w:hAnsiTheme="majorBidi" w:cstheme="majorBidi"/>
        </w:rPr>
        <w:t>8.5(</w:t>
      </w:r>
      <w:r w:rsidRPr="008B1580">
        <w:rPr>
          <w:rFonts w:asciiTheme="majorBidi" w:eastAsia="黑体" w:hAnsiTheme="majorBidi" w:cstheme="majorBidi"/>
        </w:rPr>
        <w:t>到</w:t>
      </w:r>
      <w:r w:rsidRPr="008B1580">
        <w:rPr>
          <w:rFonts w:asciiTheme="majorBidi" w:eastAsia="黑体" w:hAnsiTheme="majorBidi" w:cstheme="majorBidi"/>
        </w:rPr>
        <w:t>2030</w:t>
      </w:r>
      <w:r w:rsidRPr="008B1580">
        <w:rPr>
          <w:rFonts w:asciiTheme="majorBidi" w:eastAsia="黑体" w:hAnsiTheme="majorBidi" w:cstheme="majorBidi"/>
        </w:rPr>
        <w:t>年所有男女实现充分和生产性就业，有体面工作，并做到同工同酬</w:t>
      </w:r>
      <w:r w:rsidRPr="008B1580">
        <w:rPr>
          <w:rFonts w:asciiTheme="majorBidi" w:eastAsia="黑体" w:hAnsiTheme="majorBidi" w:cstheme="majorBidi"/>
        </w:rPr>
        <w:t>)</w:t>
      </w:r>
      <w:r w:rsidRPr="008B1580">
        <w:rPr>
          <w:rFonts w:asciiTheme="majorBidi" w:eastAsia="黑体" w:hAnsiTheme="majorBidi" w:cstheme="majorBidi"/>
        </w:rPr>
        <w:t>，并建议缔约国：</w:t>
      </w:r>
    </w:p>
    <w:p w14:paraId="6240289D" w14:textId="37B52FB6" w:rsidR="008B1580" w:rsidRPr="008B1580" w:rsidRDefault="008B1580" w:rsidP="008B1580">
      <w:pPr>
        <w:pStyle w:val="SingleTxt"/>
        <w:rPr>
          <w:rFonts w:asciiTheme="majorBidi" w:eastAsia="黑体" w:hAnsiTheme="majorBidi" w:cstheme="majorBidi"/>
          <w:spacing w:val="-8"/>
        </w:rPr>
      </w:pPr>
      <w:r w:rsidRPr="0052755C">
        <w:rPr>
          <w:rFonts w:asciiTheme="majorBidi" w:eastAsia="黑体" w:hAnsiTheme="majorBidi" w:cstheme="majorBidi"/>
        </w:rPr>
        <w:tab/>
      </w:r>
      <w:r w:rsidRPr="008B1580">
        <w:rPr>
          <w:rFonts w:asciiTheme="majorBidi" w:eastAsia="黑体" w:hAnsiTheme="majorBidi" w:cstheme="majorBidi"/>
        </w:rPr>
        <w:t>(a)</w:t>
      </w:r>
      <w:r w:rsidRPr="008B1580">
        <w:rPr>
          <w:rFonts w:asciiTheme="majorBidi" w:eastAsia="黑体" w:hAnsiTheme="majorBidi" w:cstheme="majorBidi"/>
        </w:rPr>
        <w:tab/>
      </w:r>
      <w:r w:rsidRPr="008B1580">
        <w:rPr>
          <w:rFonts w:asciiTheme="majorBidi" w:eastAsia="黑体" w:hAnsiTheme="majorBidi" w:cstheme="majorBidi"/>
          <w:spacing w:val="-8"/>
        </w:rPr>
        <w:t>通过暂行特别措施等途径，加强妇女获得正式就业和社会保护的机会；</w:t>
      </w:r>
    </w:p>
    <w:p w14:paraId="5263075F" w14:textId="31417869"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tab/>
      </w:r>
      <w:r w:rsidRPr="008B1580">
        <w:rPr>
          <w:rFonts w:asciiTheme="majorBidi" w:eastAsia="黑体" w:hAnsiTheme="majorBidi" w:cstheme="majorBidi"/>
        </w:rPr>
        <w:t>(b)</w:t>
      </w:r>
      <w:r w:rsidRPr="008B1580">
        <w:rPr>
          <w:rFonts w:asciiTheme="majorBidi" w:eastAsia="黑体" w:hAnsiTheme="majorBidi" w:cstheme="majorBidi"/>
        </w:rPr>
        <w:tab/>
      </w:r>
      <w:r w:rsidRPr="008B1580">
        <w:rPr>
          <w:rFonts w:asciiTheme="majorBidi" w:eastAsia="黑体" w:hAnsiTheme="majorBidi" w:cstheme="majorBidi"/>
        </w:rPr>
        <w:t>通过提高公众认识和采取关爱照护的就业政策等方式，承认、衡量和重视无酬照护工作；</w:t>
      </w:r>
    </w:p>
    <w:p w14:paraId="3C1E9669" w14:textId="033206F4"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tab/>
      </w:r>
      <w:r w:rsidRPr="008B1580">
        <w:rPr>
          <w:rFonts w:asciiTheme="majorBidi" w:eastAsia="黑体" w:hAnsiTheme="majorBidi" w:cstheme="majorBidi"/>
        </w:rPr>
        <w:t>(c)</w:t>
      </w:r>
      <w:r w:rsidRPr="008B1580">
        <w:rPr>
          <w:rFonts w:asciiTheme="majorBidi" w:eastAsia="黑体" w:hAnsiTheme="majorBidi" w:cstheme="majorBidi"/>
        </w:rPr>
        <w:tab/>
      </w:r>
      <w:r w:rsidRPr="008B1580">
        <w:rPr>
          <w:rFonts w:asciiTheme="majorBidi" w:eastAsia="黑体" w:hAnsiTheme="majorBidi" w:cstheme="majorBidi"/>
        </w:rPr>
        <w:t>改善残疾妇女、移难民妇女和寻求庇护妇女等弱势和边缘化妇女群体的就业和培训机会；</w:t>
      </w:r>
    </w:p>
    <w:p w14:paraId="7C7D1E3F" w14:textId="7FBFFBF6" w:rsidR="008B1580" w:rsidRPr="008B1580" w:rsidRDefault="008B1580" w:rsidP="008B1580">
      <w:pPr>
        <w:pStyle w:val="SingleTxt"/>
        <w:rPr>
          <w:rFonts w:ascii="黑体" w:eastAsia="黑体" w:hAnsi="黑体"/>
        </w:rPr>
      </w:pPr>
      <w:r w:rsidRPr="0052755C">
        <w:rPr>
          <w:rFonts w:asciiTheme="majorBidi" w:eastAsia="黑体" w:hAnsiTheme="majorBidi" w:cstheme="majorBidi"/>
        </w:rPr>
        <w:tab/>
      </w:r>
      <w:r w:rsidRPr="008B1580">
        <w:rPr>
          <w:rFonts w:asciiTheme="majorBidi" w:eastAsia="黑体" w:hAnsiTheme="majorBidi" w:cstheme="majorBidi"/>
        </w:rPr>
        <w:t>(d)</w:t>
      </w:r>
      <w:r w:rsidRPr="008B1580">
        <w:rPr>
          <w:rFonts w:asciiTheme="majorBidi" w:eastAsia="黑体" w:hAnsiTheme="majorBidi" w:cstheme="majorBidi"/>
        </w:rPr>
        <w:tab/>
      </w:r>
      <w:r w:rsidRPr="008B1580">
        <w:rPr>
          <w:rFonts w:asciiTheme="majorBidi" w:eastAsia="黑体" w:hAnsiTheme="majorBidi" w:cstheme="majorBidi"/>
        </w:rPr>
        <w:t>废除对妇女可从事</w:t>
      </w:r>
      <w:r w:rsidRPr="008B1580">
        <w:rPr>
          <w:rFonts w:ascii="黑体" w:eastAsia="黑体" w:hAnsi="黑体"/>
        </w:rPr>
        <w:t>职业的一切过分限制，确保她们自由选择职业。</w:t>
      </w:r>
    </w:p>
    <w:p w14:paraId="1B7A3D8A" w14:textId="77777777" w:rsidR="008B1580" w:rsidRPr="0052755C" w:rsidRDefault="008B1580">
      <w:pPr>
        <w:spacing w:after="160" w:line="259" w:lineRule="auto"/>
        <w:jc w:val="left"/>
        <w:rPr>
          <w:rFonts w:eastAsia="黑体"/>
          <w:b/>
          <w:szCs w:val="21"/>
        </w:rPr>
      </w:pPr>
      <w:r w:rsidRPr="0052755C">
        <w:rPr>
          <w:b/>
        </w:rPr>
        <w:br w:type="page"/>
      </w:r>
    </w:p>
    <w:p w14:paraId="66FE4A80" w14:textId="63CBC610" w:rsidR="008B1580" w:rsidRPr="0052755C"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rPr>
          <w:b/>
        </w:rPr>
        <w:lastRenderedPageBreak/>
        <w:tab/>
      </w:r>
      <w:r w:rsidRPr="0052755C">
        <w:rPr>
          <w:b/>
        </w:rPr>
        <w:tab/>
      </w:r>
      <w:r w:rsidRPr="0052755C">
        <w:t>保健</w:t>
      </w:r>
    </w:p>
    <w:p w14:paraId="447CF4D4" w14:textId="77777777" w:rsidR="008B1580" w:rsidRPr="008B1580" w:rsidRDefault="008B1580" w:rsidP="008B1580">
      <w:pPr>
        <w:pStyle w:val="SingleTxt"/>
      </w:pPr>
      <w:r w:rsidRPr="008B1580">
        <w:t>35.</w:t>
      </w:r>
      <w:r w:rsidRPr="008B1580">
        <w:tab/>
      </w:r>
      <w:r w:rsidRPr="008B1580">
        <w:t>委员会赞赏缔约国在促进妇女健康权，包括性和生殖健康权利方面取得的进展，包括提供疟疾疫苗。然而，委员会感到关切的是，各个妇女群体，特别是残疾妇女、农村妇女、孕妇、性暴力幸存妇女、老年妇女，在获得优质保健服务以及性和生殖服务方面</w:t>
      </w:r>
      <w:r w:rsidRPr="008B1580">
        <w:rPr>
          <w:rFonts w:hint="eastAsia"/>
        </w:rPr>
        <w:t>仍旧</w:t>
      </w:r>
      <w:r w:rsidRPr="008B1580">
        <w:t>面临障碍。</w:t>
      </w:r>
    </w:p>
    <w:p w14:paraId="08C94B2D" w14:textId="65041F43" w:rsidR="008B1580" w:rsidRPr="008B1580" w:rsidRDefault="008B1580" w:rsidP="008B1580">
      <w:pPr>
        <w:pStyle w:val="SingleTxt"/>
        <w:rPr>
          <w:rFonts w:asciiTheme="majorBidi" w:eastAsia="黑体" w:hAnsiTheme="majorBidi" w:cstheme="majorBidi"/>
        </w:rPr>
      </w:pPr>
      <w:r w:rsidRPr="008B1580">
        <w:rPr>
          <w:rFonts w:asciiTheme="majorBidi" w:eastAsia="黑体" w:hAnsiTheme="majorBidi" w:cstheme="majorBidi"/>
        </w:rPr>
        <w:t>36.</w:t>
      </w:r>
      <w:r w:rsidRPr="008B1580">
        <w:rPr>
          <w:rFonts w:asciiTheme="majorBidi" w:eastAsia="黑体" w:hAnsiTheme="majorBidi" w:cstheme="majorBidi"/>
        </w:rPr>
        <w:tab/>
      </w:r>
      <w:r w:rsidRPr="008B1580">
        <w:rPr>
          <w:rFonts w:asciiTheme="majorBidi" w:eastAsia="黑体" w:hAnsiTheme="majorBidi" w:cstheme="majorBidi"/>
        </w:rPr>
        <w:t>委</w:t>
      </w:r>
      <w:r w:rsidRPr="008B1580">
        <w:rPr>
          <w:rFonts w:ascii="黑体" w:eastAsia="黑体" w:hAnsi="黑体"/>
        </w:rPr>
        <w:t>员会回顾其关于妇女和保健的</w:t>
      </w:r>
      <w:r w:rsidRPr="008B1580">
        <w:rPr>
          <w:rFonts w:asciiTheme="majorBidi" w:eastAsia="黑体" w:hAnsiTheme="majorBidi" w:cstheme="majorBidi"/>
        </w:rPr>
        <w:t>第</w:t>
      </w:r>
      <w:r w:rsidRPr="008B1580">
        <w:rPr>
          <w:rFonts w:asciiTheme="majorBidi" w:eastAsia="黑体" w:hAnsiTheme="majorBidi" w:cstheme="majorBidi"/>
        </w:rPr>
        <w:t>24</w:t>
      </w:r>
      <w:r w:rsidRPr="008B1580">
        <w:rPr>
          <w:rFonts w:asciiTheme="majorBidi" w:eastAsia="黑体" w:hAnsiTheme="majorBidi" w:cstheme="majorBidi"/>
        </w:rPr>
        <w:t>号一般性建议</w:t>
      </w:r>
      <w:r w:rsidRPr="0052755C">
        <w:rPr>
          <w:rFonts w:asciiTheme="majorBidi" w:eastAsia="黑体" w:hAnsiTheme="majorBidi" w:cstheme="majorBidi"/>
        </w:rPr>
        <w:t>(</w:t>
      </w:r>
      <w:r w:rsidRPr="008B1580">
        <w:rPr>
          <w:rFonts w:asciiTheme="majorBidi" w:eastAsia="黑体" w:hAnsiTheme="majorBidi" w:cstheme="majorBidi"/>
        </w:rPr>
        <w:t>1999</w:t>
      </w:r>
      <w:r w:rsidRPr="008B1580">
        <w:rPr>
          <w:rFonts w:asciiTheme="majorBidi" w:eastAsia="黑体" w:hAnsiTheme="majorBidi" w:cstheme="majorBidi"/>
        </w:rPr>
        <w:t>年</w:t>
      </w:r>
      <w:r w:rsidRPr="0052755C">
        <w:rPr>
          <w:rFonts w:asciiTheme="majorBidi" w:eastAsia="黑体" w:hAnsiTheme="majorBidi" w:cstheme="majorBidi"/>
        </w:rPr>
        <w:t>)</w:t>
      </w:r>
      <w:r w:rsidRPr="008B1580">
        <w:rPr>
          <w:rFonts w:asciiTheme="majorBidi" w:eastAsia="黑体" w:hAnsiTheme="majorBidi" w:cstheme="majorBidi"/>
        </w:rPr>
        <w:t>和可持续发展目标中关于将全球孕产妇死亡率降至每</w:t>
      </w:r>
      <w:r w:rsidRPr="008B1580">
        <w:rPr>
          <w:rFonts w:asciiTheme="majorBidi" w:eastAsia="黑体" w:hAnsiTheme="majorBidi" w:cstheme="majorBidi"/>
        </w:rPr>
        <w:t>10</w:t>
      </w:r>
      <w:r w:rsidRPr="008B1580">
        <w:rPr>
          <w:rFonts w:asciiTheme="majorBidi" w:eastAsia="黑体" w:hAnsiTheme="majorBidi" w:cstheme="majorBidi"/>
        </w:rPr>
        <w:t>万例分娩</w:t>
      </w:r>
      <w:r w:rsidRPr="008B1580">
        <w:rPr>
          <w:rFonts w:asciiTheme="majorBidi" w:eastAsia="黑体" w:hAnsiTheme="majorBidi" w:cstheme="majorBidi"/>
        </w:rPr>
        <w:t>70</w:t>
      </w:r>
      <w:r w:rsidRPr="008B1580">
        <w:rPr>
          <w:rFonts w:asciiTheme="majorBidi" w:eastAsia="黑体" w:hAnsiTheme="majorBidi" w:cstheme="majorBidi"/>
        </w:rPr>
        <w:t>人以下并增加避孕药具获得机会的具体目标</w:t>
      </w:r>
      <w:r w:rsidRPr="008B1580">
        <w:rPr>
          <w:rFonts w:asciiTheme="majorBidi" w:eastAsia="黑体" w:hAnsiTheme="majorBidi" w:cstheme="majorBidi"/>
        </w:rPr>
        <w:t>3.1</w:t>
      </w:r>
      <w:r w:rsidRPr="008B1580">
        <w:rPr>
          <w:rFonts w:asciiTheme="majorBidi" w:eastAsia="黑体" w:hAnsiTheme="majorBidi" w:cstheme="majorBidi"/>
        </w:rPr>
        <w:t>和</w:t>
      </w:r>
      <w:r w:rsidRPr="008B1580">
        <w:rPr>
          <w:rFonts w:asciiTheme="majorBidi" w:eastAsia="黑体" w:hAnsiTheme="majorBidi" w:cstheme="majorBidi"/>
        </w:rPr>
        <w:t>3.7</w:t>
      </w:r>
      <w:r w:rsidRPr="008B1580">
        <w:rPr>
          <w:rFonts w:asciiTheme="majorBidi" w:eastAsia="黑体" w:hAnsiTheme="majorBidi" w:cstheme="majorBidi"/>
        </w:rPr>
        <w:t>，并建议缔约国：</w:t>
      </w:r>
    </w:p>
    <w:p w14:paraId="2D55AEE0" w14:textId="57F17211" w:rsidR="008B1580" w:rsidRPr="008B1580" w:rsidRDefault="008B1580" w:rsidP="00F0250E">
      <w:pPr>
        <w:pStyle w:val="SingleTxt"/>
        <w:ind w:left="1684"/>
        <w:rPr>
          <w:rFonts w:asciiTheme="majorBidi" w:eastAsia="黑体" w:hAnsiTheme="majorBidi" w:cstheme="majorBidi"/>
        </w:rPr>
      </w:pPr>
      <w:r w:rsidRPr="0052755C">
        <w:rPr>
          <w:rFonts w:asciiTheme="majorBidi" w:eastAsia="黑体" w:hAnsiTheme="majorBidi" w:cstheme="majorBidi"/>
        </w:rPr>
        <w:tab/>
      </w:r>
      <w:r w:rsidR="00F0250E">
        <w:rPr>
          <w:rFonts w:asciiTheme="majorBidi" w:eastAsia="黑体" w:hAnsiTheme="majorBidi" w:cstheme="majorBidi"/>
        </w:rPr>
        <w:tab/>
      </w:r>
      <w:r w:rsidRPr="008B1580">
        <w:rPr>
          <w:rFonts w:asciiTheme="majorBidi" w:eastAsia="黑体" w:hAnsiTheme="majorBidi" w:cstheme="majorBidi"/>
        </w:rPr>
        <w:t>继续增加人力、技术和财政资源，使包括贫困妇女、老年妇女、移难民妇女和寻求庇护妇女在内的各个妇女群体都能平等和全面地获得优质保健服务，包括性和生殖健康，如孕产妇和新生儿保健、性和生殖保健服务和信息、适龄和全面的现代避孕药具、针对感染艾滋病毒的妇女和女童的免费抗逆转录病毒药物；使医疗保健服务和医院更贴近民众，加强提高公众认识的运动，帮助更多人获得有关预防疟疾的准确信息，消除对感染艾滋病毒</w:t>
      </w:r>
      <w:r w:rsidRPr="008B1580">
        <w:rPr>
          <w:rFonts w:asciiTheme="majorBidi" w:eastAsia="黑体" w:hAnsiTheme="majorBidi" w:cstheme="majorBidi"/>
        </w:rPr>
        <w:t>/</w:t>
      </w:r>
      <w:r w:rsidRPr="008B1580">
        <w:rPr>
          <w:rFonts w:asciiTheme="majorBidi" w:eastAsia="黑体" w:hAnsiTheme="majorBidi" w:cstheme="majorBidi"/>
        </w:rPr>
        <w:t>艾滋病的妇女和女童进行污名化以及妨碍妇女和女童有效利用医疗保健服务的性别成见。</w:t>
      </w:r>
    </w:p>
    <w:p w14:paraId="4B22A3B0"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经济和社会福利</w:t>
      </w:r>
    </w:p>
    <w:p w14:paraId="0AEE6863" w14:textId="10FD174C" w:rsidR="008B1580" w:rsidRPr="008B1580" w:rsidRDefault="008B1580" w:rsidP="008B1580">
      <w:pPr>
        <w:pStyle w:val="SingleTxt"/>
      </w:pPr>
      <w:r w:rsidRPr="008B1580">
        <w:rPr>
          <w:rFonts w:asciiTheme="majorBidi" w:hAnsiTheme="majorBidi" w:cstheme="majorBidi"/>
        </w:rPr>
        <w:t>37.</w:t>
      </w:r>
      <w:r w:rsidRPr="008B1580">
        <w:rPr>
          <w:rFonts w:asciiTheme="majorBidi" w:hAnsiTheme="majorBidi" w:cstheme="majorBidi"/>
        </w:rPr>
        <w:tab/>
      </w:r>
      <w:r w:rsidRPr="008B1580">
        <w:rPr>
          <w:rFonts w:asciiTheme="majorBidi" w:hAnsiTheme="majorBidi" w:cstheme="majorBidi"/>
          <w:spacing w:val="-4"/>
        </w:rPr>
        <w:t>委员会欢迎缔约国采取措施，增加妇女的金融知识和获得金</w:t>
      </w:r>
      <w:r w:rsidRPr="008B1580">
        <w:rPr>
          <w:spacing w:val="-4"/>
        </w:rPr>
        <w:t>融信贷的机会，</w:t>
      </w:r>
      <w:r w:rsidRPr="008B1580">
        <w:t>并</w:t>
      </w:r>
      <w:r w:rsidRPr="008B1580">
        <w:rPr>
          <w:rFonts w:hint="eastAsia"/>
        </w:rPr>
        <w:t>为她们提供更好的</w:t>
      </w:r>
      <w:r w:rsidRPr="008B1580">
        <w:t>经济保障，例如</w:t>
      </w:r>
      <w:r w:rsidRPr="0052755C">
        <w:rPr>
          <w:rFonts w:hint="eastAsia"/>
        </w:rPr>
        <w:t>“</w:t>
      </w:r>
      <w:r w:rsidRPr="008B1580">
        <w:t>为最贫困者提供小额信贷</w:t>
      </w:r>
      <w:r w:rsidRPr="0052755C">
        <w:rPr>
          <w:rFonts w:hint="eastAsia"/>
        </w:rPr>
        <w:t>”</w:t>
      </w:r>
      <w:r w:rsidRPr="008B1580">
        <w:t>(2006</w:t>
      </w:r>
      <w:r w:rsidRPr="008B1580">
        <w:t>年</w:t>
      </w:r>
      <w:r w:rsidRPr="008B1580">
        <w:t>)</w:t>
      </w:r>
      <w:r w:rsidRPr="008B1580">
        <w:t>、</w:t>
      </w:r>
      <w:r w:rsidRPr="0052755C">
        <w:rPr>
          <w:rFonts w:hint="eastAsia"/>
        </w:rPr>
        <w:t>“</w:t>
      </w:r>
      <w:r w:rsidRPr="008B1580">
        <w:t>团结让我们更加强大</w:t>
      </w:r>
      <w:r w:rsidRPr="0052755C">
        <w:rPr>
          <w:rFonts w:hint="eastAsia"/>
        </w:rPr>
        <w:t>”</w:t>
      </w:r>
      <w:r w:rsidRPr="008B1580">
        <w:t>方案</w:t>
      </w:r>
      <w:r w:rsidRPr="008B1580">
        <w:t>(2021</w:t>
      </w:r>
      <w:r w:rsidRPr="008B1580">
        <w:t>年</w:t>
      </w:r>
      <w:r w:rsidRPr="008B1580">
        <w:t>)</w:t>
      </w:r>
      <w:r w:rsidRPr="008B1580">
        <w:t>和促进性别平等的公共采购规定。然而，委员会关切地注意到：</w:t>
      </w:r>
    </w:p>
    <w:p w14:paraId="77276272" w14:textId="730F8C15" w:rsidR="008B1580" w:rsidRPr="008B1580" w:rsidRDefault="008B1580" w:rsidP="008B1580">
      <w:pPr>
        <w:pStyle w:val="SingleTxt"/>
      </w:pPr>
      <w:r w:rsidRPr="0052755C">
        <w:tab/>
      </w:r>
      <w:r w:rsidRPr="008B1580">
        <w:t>(a)</w:t>
      </w:r>
      <w:r w:rsidRPr="008B1580">
        <w:tab/>
      </w:r>
      <w:r w:rsidRPr="008B1580">
        <w:t>妇女获得金融信贷、土地和其他经济资源的机会有限，未能利用传统的</w:t>
      </w:r>
      <w:r w:rsidRPr="0052755C">
        <w:rPr>
          <w:rFonts w:hint="eastAsia"/>
        </w:rPr>
        <w:t>“</w:t>
      </w:r>
      <w:r w:rsidRPr="008B1580">
        <w:t>通坦蓄贷会</w:t>
      </w:r>
      <w:r w:rsidRPr="0052755C">
        <w:rPr>
          <w:rFonts w:hint="eastAsia"/>
        </w:rPr>
        <w:t>”</w:t>
      </w:r>
      <w:r w:rsidRPr="008B1580">
        <w:t>做法来减轻农村地区妇女的贫困；</w:t>
      </w:r>
      <w:r w:rsidRPr="008B1580">
        <w:rPr>
          <w:vertAlign w:val="superscript"/>
        </w:rPr>
        <w:footnoteReference w:id="2"/>
      </w:r>
    </w:p>
    <w:p w14:paraId="3CF8B05E" w14:textId="367DF95E" w:rsidR="008B1580" w:rsidRPr="008B1580" w:rsidRDefault="008B1580" w:rsidP="008B1580">
      <w:pPr>
        <w:pStyle w:val="SingleTxt"/>
      </w:pPr>
      <w:r w:rsidRPr="0052755C">
        <w:tab/>
      </w:r>
      <w:r w:rsidRPr="008B1580">
        <w:t>(b)</w:t>
      </w:r>
      <w:r w:rsidRPr="008B1580">
        <w:tab/>
      </w:r>
      <w:r w:rsidRPr="008B1580">
        <w:rPr>
          <w:rFonts w:hint="eastAsia"/>
          <w:spacing w:val="6"/>
        </w:rPr>
        <w:t>需要克服</w:t>
      </w:r>
      <w:r w:rsidRPr="008B1580">
        <w:rPr>
          <w:spacing w:val="6"/>
        </w:rPr>
        <w:t>阻碍妇女平等获得数字化工具、扫盲和移动货币服务的挑战，</w:t>
      </w:r>
      <w:r w:rsidRPr="008B1580">
        <w:t>以有效弥合数字性别差距，提高她们在革命性数字经济中的</w:t>
      </w:r>
      <w:r w:rsidRPr="008B1580">
        <w:rPr>
          <w:rFonts w:hint="eastAsia"/>
        </w:rPr>
        <w:t>韧性</w:t>
      </w:r>
      <w:r w:rsidRPr="008B1580">
        <w:t>；</w:t>
      </w:r>
    </w:p>
    <w:p w14:paraId="2B92D0DB" w14:textId="19D448D1" w:rsidR="008B1580" w:rsidRPr="008B1580" w:rsidRDefault="008B1580" w:rsidP="008B1580">
      <w:pPr>
        <w:pStyle w:val="SingleTxt"/>
      </w:pPr>
      <w:r w:rsidRPr="0052755C">
        <w:tab/>
      </w:r>
      <w:r w:rsidRPr="008B1580">
        <w:t>(c)</w:t>
      </w:r>
      <w:r w:rsidRPr="008B1580">
        <w:tab/>
      </w:r>
      <w:r w:rsidRPr="008B1580">
        <w:t>缺乏关于妇女获得社会保护计划和养老金福利的分类数据；</w:t>
      </w:r>
    </w:p>
    <w:p w14:paraId="3A6318B5" w14:textId="7FFA4034" w:rsidR="008B1580" w:rsidRPr="008B1580" w:rsidRDefault="008B1580" w:rsidP="008B1580">
      <w:pPr>
        <w:pStyle w:val="SingleTxt"/>
      </w:pPr>
      <w:r w:rsidRPr="0052755C">
        <w:tab/>
      </w:r>
      <w:r w:rsidRPr="008B1580">
        <w:t>(d)</w:t>
      </w:r>
      <w:r w:rsidRPr="008B1580">
        <w:tab/>
      </w:r>
      <w:r w:rsidRPr="008B1580">
        <w:t>残疾妇女、老年妇女和其他弱势妇女群体，地方议会一级</w:t>
      </w:r>
      <w:r w:rsidRPr="008B1580">
        <w:rPr>
          <w:rFonts w:hint="eastAsia"/>
        </w:rPr>
        <w:t>等层面</w:t>
      </w:r>
      <w:r w:rsidRPr="008B1580">
        <w:t>利用体育设施、参加体育比赛和参加文化活动的机会有限。</w:t>
      </w:r>
      <w:bookmarkStart w:id="10" w:name="_Hlk180752110"/>
      <w:bookmarkEnd w:id="10"/>
    </w:p>
    <w:p w14:paraId="06B7A59C" w14:textId="77777777" w:rsidR="008B1580" w:rsidRPr="008B1580" w:rsidRDefault="008B1580" w:rsidP="008B1580">
      <w:pPr>
        <w:pStyle w:val="SingleTxt"/>
        <w:rPr>
          <w:rFonts w:asciiTheme="majorBidi" w:eastAsia="黑体" w:hAnsiTheme="majorBidi" w:cstheme="majorBidi"/>
        </w:rPr>
      </w:pPr>
      <w:r w:rsidRPr="008B1580">
        <w:rPr>
          <w:rFonts w:asciiTheme="majorBidi" w:eastAsia="黑体" w:hAnsiTheme="majorBidi" w:cstheme="majorBidi"/>
        </w:rPr>
        <w:t>38.</w:t>
      </w:r>
      <w:r w:rsidRPr="008B1580">
        <w:rPr>
          <w:rFonts w:asciiTheme="majorBidi" w:eastAsia="黑体" w:hAnsiTheme="majorBidi" w:cstheme="majorBidi"/>
        </w:rPr>
        <w:tab/>
      </w:r>
      <w:r w:rsidRPr="008B1580">
        <w:rPr>
          <w:rFonts w:asciiTheme="majorBidi" w:eastAsia="黑体" w:hAnsiTheme="majorBidi" w:cstheme="majorBidi"/>
        </w:rPr>
        <w:t>委员会建议缔约国：</w:t>
      </w:r>
    </w:p>
    <w:p w14:paraId="4E58FA95" w14:textId="20BD7E76"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tab/>
      </w:r>
      <w:r w:rsidRPr="008B1580">
        <w:rPr>
          <w:rFonts w:asciiTheme="majorBidi" w:eastAsia="黑体" w:hAnsiTheme="majorBidi" w:cstheme="majorBidi"/>
        </w:rPr>
        <w:t>(a)</w:t>
      </w:r>
      <w:r w:rsidRPr="008B1580">
        <w:rPr>
          <w:rFonts w:asciiTheme="majorBidi" w:eastAsia="黑体" w:hAnsiTheme="majorBidi" w:cstheme="majorBidi"/>
        </w:rPr>
        <w:tab/>
      </w:r>
      <w:r w:rsidRPr="008B1580">
        <w:rPr>
          <w:rFonts w:asciiTheme="majorBidi" w:eastAsia="黑体" w:hAnsiTheme="majorBidi" w:cstheme="majorBidi"/>
        </w:rPr>
        <w:t>加大力度促进妇女的经济赋权，利用传统的</w:t>
      </w:r>
      <w:r w:rsidRPr="0052755C">
        <w:rPr>
          <w:rFonts w:asciiTheme="majorBidi" w:eastAsia="黑体" w:hAnsiTheme="majorBidi" w:cstheme="majorBidi" w:hint="eastAsia"/>
        </w:rPr>
        <w:t>“</w:t>
      </w:r>
      <w:r w:rsidRPr="008B1580">
        <w:rPr>
          <w:rFonts w:asciiTheme="majorBidi" w:eastAsia="黑体" w:hAnsiTheme="majorBidi" w:cstheme="majorBidi"/>
        </w:rPr>
        <w:t>通坦蓄贷会</w:t>
      </w:r>
      <w:r w:rsidRPr="0052755C">
        <w:rPr>
          <w:rFonts w:asciiTheme="majorBidi" w:eastAsia="黑体" w:hAnsiTheme="majorBidi" w:cstheme="majorBidi" w:hint="eastAsia"/>
        </w:rPr>
        <w:t>”</w:t>
      </w:r>
      <w:r w:rsidRPr="008B1580">
        <w:rPr>
          <w:rFonts w:asciiTheme="majorBidi" w:eastAsia="黑体" w:hAnsiTheme="majorBidi" w:cstheme="majorBidi"/>
        </w:rPr>
        <w:t>做法减轻农村地区妇女的贫困，增加妇女获得无抵押低息贷款和融资的机会，包括信贷担保、高价值供应链、高额公共采购合同以及其他经济资源，记录妇女获得的</w:t>
      </w:r>
      <w:r w:rsidRPr="008B1580">
        <w:rPr>
          <w:rFonts w:asciiTheme="majorBidi" w:eastAsia="黑体" w:hAnsiTheme="majorBidi" w:cstheme="majorBidi"/>
          <w:spacing w:val="6"/>
        </w:rPr>
        <w:t>国家信贷资金总额的百分比，并建立土地登记制度，按性别记录土地所有权情况；</w:t>
      </w:r>
    </w:p>
    <w:p w14:paraId="469206B6" w14:textId="20A9499D"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lastRenderedPageBreak/>
        <w:tab/>
      </w:r>
      <w:r w:rsidRPr="008B1580">
        <w:rPr>
          <w:rFonts w:asciiTheme="majorBidi" w:eastAsia="黑体" w:hAnsiTheme="majorBidi" w:cstheme="majorBidi"/>
        </w:rPr>
        <w:t>(b)</w:t>
      </w:r>
      <w:r w:rsidRPr="008B1580">
        <w:rPr>
          <w:rFonts w:asciiTheme="majorBidi" w:eastAsia="黑体" w:hAnsiTheme="majorBidi" w:cstheme="majorBidi"/>
        </w:rPr>
        <w:tab/>
      </w:r>
      <w:r w:rsidRPr="008B1580">
        <w:rPr>
          <w:rFonts w:asciiTheme="majorBidi" w:eastAsia="黑体" w:hAnsiTheme="majorBidi" w:cstheme="majorBidi"/>
        </w:rPr>
        <w:t>确保妇女平等获得数字化工具、扫盲和移动货币服务，以有效弥合数字方面的性别差距，增强她们在革命性数字经济中的韧性；</w:t>
      </w:r>
    </w:p>
    <w:p w14:paraId="6B185320" w14:textId="1979D039"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tab/>
      </w:r>
      <w:r w:rsidRPr="008B1580">
        <w:rPr>
          <w:rFonts w:asciiTheme="majorBidi" w:eastAsia="黑体" w:hAnsiTheme="majorBidi" w:cstheme="majorBidi"/>
        </w:rPr>
        <w:t>(c)</w:t>
      </w:r>
      <w:r w:rsidRPr="008B1580">
        <w:rPr>
          <w:rFonts w:asciiTheme="majorBidi" w:eastAsia="黑体" w:hAnsiTheme="majorBidi" w:cstheme="majorBidi"/>
        </w:rPr>
        <w:tab/>
      </w:r>
      <w:r w:rsidRPr="008B1580">
        <w:rPr>
          <w:rFonts w:asciiTheme="majorBidi" w:eastAsia="黑体" w:hAnsiTheme="majorBidi" w:cstheme="majorBidi"/>
        </w:rPr>
        <w:t>在环境和社会影响评估框架内，制定法律和政策措施，防止性别偏见和成见限制妇女的经济机会，并将其作为外国直接投资的先决条件；</w:t>
      </w:r>
    </w:p>
    <w:p w14:paraId="1F39D8C1" w14:textId="7135D96B"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tab/>
      </w:r>
      <w:r w:rsidRPr="008B1580">
        <w:rPr>
          <w:rFonts w:asciiTheme="majorBidi" w:eastAsia="黑体" w:hAnsiTheme="majorBidi" w:cstheme="majorBidi"/>
        </w:rPr>
        <w:t>(d)</w:t>
      </w:r>
      <w:r w:rsidRPr="008B1580">
        <w:rPr>
          <w:rFonts w:asciiTheme="majorBidi" w:eastAsia="黑体" w:hAnsiTheme="majorBidi" w:cstheme="majorBidi"/>
        </w:rPr>
        <w:tab/>
      </w:r>
      <w:r w:rsidRPr="008B1580">
        <w:rPr>
          <w:rFonts w:asciiTheme="majorBidi" w:eastAsia="黑体" w:hAnsiTheme="majorBidi" w:cstheme="majorBidi"/>
        </w:rPr>
        <w:t>确保妇女，特别是在非正规经济部门工作的妇女，有充分机会参加社会保护计划，并提供关于这些妇女养老金和其他社会福利水平的分类资料；</w:t>
      </w:r>
    </w:p>
    <w:p w14:paraId="093D2DC5" w14:textId="39E2DF59" w:rsidR="008B1580" w:rsidRPr="008B1580" w:rsidRDefault="008B1580" w:rsidP="008B1580">
      <w:pPr>
        <w:pStyle w:val="SingleTxt"/>
        <w:rPr>
          <w:rFonts w:asciiTheme="majorBidi" w:eastAsia="黑体" w:hAnsiTheme="majorBidi" w:cstheme="majorBidi"/>
        </w:rPr>
      </w:pPr>
      <w:r w:rsidRPr="0052755C">
        <w:rPr>
          <w:rFonts w:asciiTheme="majorBidi" w:eastAsia="黑体" w:hAnsiTheme="majorBidi" w:cstheme="majorBidi"/>
        </w:rPr>
        <w:tab/>
      </w:r>
      <w:r w:rsidRPr="008B1580">
        <w:rPr>
          <w:rFonts w:asciiTheme="majorBidi" w:eastAsia="黑体" w:hAnsiTheme="majorBidi" w:cstheme="majorBidi"/>
        </w:rPr>
        <w:t>(e)</w:t>
      </w:r>
      <w:r w:rsidRPr="008B1580">
        <w:rPr>
          <w:rFonts w:asciiTheme="majorBidi" w:eastAsia="黑体" w:hAnsiTheme="majorBidi" w:cstheme="majorBidi"/>
        </w:rPr>
        <w:tab/>
      </w:r>
      <w:r w:rsidRPr="008B1580">
        <w:rPr>
          <w:rFonts w:asciiTheme="majorBidi" w:eastAsia="黑体" w:hAnsiTheme="majorBidi" w:cstheme="majorBidi"/>
        </w:rPr>
        <w:t>确保妇女拥有与男子平等的机会使用体育设施、参加体育比赛和参加文化活动，特别是在地方一级。</w:t>
      </w:r>
    </w:p>
    <w:p w14:paraId="0B11A740" w14:textId="77777777" w:rsidR="008B1580" w:rsidRPr="0052755C"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755C">
        <w:tab/>
      </w:r>
      <w:r w:rsidRPr="0052755C">
        <w:tab/>
      </w:r>
      <w:r w:rsidRPr="0052755C">
        <w:t>农村妇女</w:t>
      </w:r>
    </w:p>
    <w:p w14:paraId="3F49FD12" w14:textId="77777777" w:rsidR="008B1580" w:rsidRPr="008B1580" w:rsidRDefault="008B1580" w:rsidP="008B1580">
      <w:pPr>
        <w:pStyle w:val="SingleTxt"/>
      </w:pPr>
      <w:r w:rsidRPr="008B1580">
        <w:t>39.</w:t>
      </w:r>
      <w:r w:rsidRPr="008B1580">
        <w:tab/>
      </w:r>
      <w:r w:rsidRPr="008B1580">
        <w:t>委员会赞扬缔约国致力于解决气候变化和灾害对性别的影响，致力于将农业部门从基本上维持生计的部门转变为市场密集型部门。然而，委员会关切地注意到：</w:t>
      </w:r>
    </w:p>
    <w:p w14:paraId="147E6592" w14:textId="21ACF726" w:rsidR="008B1580" w:rsidRPr="008B1580" w:rsidRDefault="008B1580" w:rsidP="008B1580">
      <w:pPr>
        <w:pStyle w:val="SingleTxt"/>
      </w:pPr>
      <w:r w:rsidRPr="0052755C">
        <w:tab/>
      </w:r>
      <w:r w:rsidRPr="008B1580">
        <w:t>(a)</w:t>
      </w:r>
      <w:r w:rsidRPr="008B1580">
        <w:tab/>
      </w:r>
      <w:r w:rsidRPr="008B1580">
        <w:t>在决策系统中，包括在气候变化和减少灾害风险、农业部门和蓝色经济中，妇女没有平等代表权</w:t>
      </w:r>
      <w:r w:rsidRPr="008B1580">
        <w:t>(50</w:t>
      </w:r>
      <w:r w:rsidRPr="008B1580">
        <w:t>：</w:t>
      </w:r>
      <w:r w:rsidRPr="008B1580">
        <w:t>50)</w:t>
      </w:r>
      <w:r w:rsidRPr="008B1580">
        <w:t>；</w:t>
      </w:r>
    </w:p>
    <w:p w14:paraId="500B5732" w14:textId="03922588" w:rsidR="008B1580" w:rsidRPr="008B1580" w:rsidRDefault="008B1580" w:rsidP="008B1580">
      <w:pPr>
        <w:pStyle w:val="SingleTxt"/>
      </w:pPr>
      <w:r w:rsidRPr="0052755C">
        <w:tab/>
      </w:r>
      <w:r w:rsidRPr="008B1580">
        <w:t>(b)</w:t>
      </w:r>
      <w:r w:rsidRPr="008B1580">
        <w:tab/>
      </w:r>
      <w:r w:rsidRPr="008B1580">
        <w:t>从事农业的妇女在进入市场、获得农业技术和融资方面面临障碍；</w:t>
      </w:r>
    </w:p>
    <w:p w14:paraId="5E1D0C1A" w14:textId="18B672C7" w:rsidR="008B1580" w:rsidRPr="008B1580" w:rsidRDefault="008B1580" w:rsidP="008B1580">
      <w:pPr>
        <w:pStyle w:val="SingleTxt"/>
      </w:pPr>
      <w:r w:rsidRPr="0052755C">
        <w:tab/>
      </w:r>
      <w:r w:rsidRPr="008B1580">
        <w:t>(c)</w:t>
      </w:r>
      <w:r w:rsidRPr="008B1580">
        <w:tab/>
      </w:r>
      <w:r w:rsidRPr="008B1580">
        <w:t>农村妇女和贫困妇女在获得可靠和负担得起的电力方面面临障碍。</w:t>
      </w:r>
    </w:p>
    <w:p w14:paraId="1B6633B7" w14:textId="77777777" w:rsidR="008B1580" w:rsidRPr="008B1580" w:rsidRDefault="008B1580" w:rsidP="008B1580">
      <w:pPr>
        <w:pStyle w:val="SingleTxt"/>
        <w:rPr>
          <w:rFonts w:asciiTheme="majorBidi" w:eastAsia="黑体" w:hAnsiTheme="majorBidi" w:cstheme="majorBidi"/>
        </w:rPr>
      </w:pPr>
      <w:r w:rsidRPr="008B1580">
        <w:t>40.</w:t>
      </w:r>
      <w:r w:rsidRPr="008B1580">
        <w:rPr>
          <w:rFonts w:asciiTheme="majorBidi" w:hAnsiTheme="majorBidi" w:cstheme="majorBidi"/>
        </w:rPr>
        <w:tab/>
      </w:r>
      <w:r w:rsidRPr="008B1580">
        <w:rPr>
          <w:rFonts w:asciiTheme="majorBidi" w:eastAsia="黑体" w:hAnsiTheme="majorBidi" w:cstheme="majorBidi"/>
        </w:rPr>
        <w:t>委员会回顾其关于农村妇女权利的第</w:t>
      </w:r>
      <w:r w:rsidRPr="008B1580">
        <w:rPr>
          <w:rFonts w:asciiTheme="majorBidi" w:eastAsia="黑体" w:hAnsiTheme="majorBidi" w:cstheme="majorBidi"/>
        </w:rPr>
        <w:t>34</w:t>
      </w:r>
      <w:r w:rsidRPr="008B1580">
        <w:rPr>
          <w:rFonts w:asciiTheme="majorBidi" w:eastAsia="黑体" w:hAnsiTheme="majorBidi" w:cstheme="majorBidi"/>
        </w:rPr>
        <w:t>号一般性建议</w:t>
      </w:r>
      <w:r w:rsidRPr="008B1580">
        <w:rPr>
          <w:rFonts w:asciiTheme="majorBidi" w:eastAsia="黑体" w:hAnsiTheme="majorBidi" w:cstheme="majorBidi"/>
        </w:rPr>
        <w:t>(2016</w:t>
      </w:r>
      <w:r w:rsidRPr="008B1580">
        <w:rPr>
          <w:rFonts w:asciiTheme="majorBidi" w:eastAsia="黑体" w:hAnsiTheme="majorBidi" w:cstheme="majorBidi"/>
        </w:rPr>
        <w:t>年</w:t>
      </w:r>
      <w:r w:rsidRPr="008B1580">
        <w:rPr>
          <w:rFonts w:asciiTheme="majorBidi" w:eastAsia="黑体" w:hAnsiTheme="majorBidi" w:cstheme="majorBidi"/>
        </w:rPr>
        <w:t>)</w:t>
      </w:r>
      <w:r w:rsidRPr="008B1580">
        <w:rPr>
          <w:rFonts w:asciiTheme="majorBidi" w:eastAsia="黑体" w:hAnsiTheme="majorBidi" w:cstheme="majorBidi"/>
        </w:rPr>
        <w:t>，建议缔约国继续提供充分的促进性别平等的资金、技术和人力资源，以增加妇女在气候变化和减少灾害风险决策以及农业和蓝色经济决策中切实有效的代表性；增加妇女对气候智能型农业工艺和技术的了解；增加妇女平等获得可靠和负担得起的电力、市场、信贷、融资、水和卫生设施、土地和财产所有权的机会，并消除对农村妇女一切形式的歧视行为。</w:t>
      </w:r>
    </w:p>
    <w:p w14:paraId="3ADAA708"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被拘留妇女</w:t>
      </w:r>
    </w:p>
    <w:p w14:paraId="7146B68B" w14:textId="77777777" w:rsidR="008B1580" w:rsidRPr="008B1580" w:rsidRDefault="008B1580" w:rsidP="008B1580">
      <w:pPr>
        <w:pStyle w:val="SingleTxt"/>
      </w:pPr>
      <w:r w:rsidRPr="008B1580">
        <w:t>41.</w:t>
      </w:r>
      <w:r w:rsidRPr="008B1580">
        <w:tab/>
      </w:r>
      <w:r w:rsidRPr="008B1580">
        <w:t>委员会注意到缔约国为采用拘留替代办法</w:t>
      </w:r>
      <w:r w:rsidRPr="008B1580">
        <w:rPr>
          <w:rFonts w:hint="eastAsia"/>
        </w:rPr>
        <w:t>做出</w:t>
      </w:r>
      <w:r w:rsidRPr="008B1580">
        <w:t>了重大努力。然而，委员会关切地注意到，缺乏关于被拘留妇女人数及其拘留条件的资料。</w:t>
      </w:r>
    </w:p>
    <w:p w14:paraId="40D5EE21" w14:textId="0112EC91" w:rsidR="008B1580" w:rsidRPr="008B1580" w:rsidRDefault="008B1580" w:rsidP="008B1580">
      <w:pPr>
        <w:pStyle w:val="SingleTxt"/>
        <w:rPr>
          <w:rFonts w:asciiTheme="majorBidi" w:eastAsia="黑体" w:hAnsiTheme="majorBidi" w:cstheme="majorBidi"/>
        </w:rPr>
      </w:pPr>
      <w:r w:rsidRPr="008B1580">
        <w:rPr>
          <w:rFonts w:asciiTheme="majorBidi" w:hAnsiTheme="majorBidi" w:cstheme="majorBidi"/>
        </w:rPr>
        <w:t>42.</w:t>
      </w:r>
      <w:r w:rsidRPr="008B1580">
        <w:rPr>
          <w:rFonts w:asciiTheme="majorBidi" w:hAnsiTheme="majorBidi" w:cstheme="majorBidi"/>
        </w:rPr>
        <w:tab/>
      </w:r>
      <w:r w:rsidRPr="008B1580">
        <w:rPr>
          <w:rFonts w:asciiTheme="majorBidi" w:eastAsia="黑体" w:hAnsiTheme="majorBidi" w:cstheme="majorBidi"/>
        </w:rPr>
        <w:t>委员会建议缔约国收集按性别分列的被拘留妇女，包括审前拘留和行政拘留妇女人数的数据，并根据联合国女性囚犯待遇和女性罪犯非监禁措施规则</w:t>
      </w:r>
      <w:r w:rsidRPr="0052755C">
        <w:rPr>
          <w:rFonts w:asciiTheme="majorBidi" w:eastAsia="黑体" w:hAnsiTheme="majorBidi" w:cstheme="majorBidi" w:hint="eastAsia"/>
        </w:rPr>
        <w:t>(</w:t>
      </w:r>
      <w:r w:rsidRPr="008B1580">
        <w:rPr>
          <w:rFonts w:asciiTheme="majorBidi" w:eastAsia="黑体" w:hAnsiTheme="majorBidi" w:cstheme="majorBidi"/>
        </w:rPr>
        <w:t>《曼谷规则》</w:t>
      </w:r>
      <w:r w:rsidRPr="0052755C">
        <w:rPr>
          <w:rFonts w:asciiTheme="majorBidi" w:eastAsia="黑体" w:hAnsiTheme="majorBidi" w:cstheme="majorBidi" w:hint="eastAsia"/>
        </w:rPr>
        <w:t>)</w:t>
      </w:r>
      <w:r w:rsidRPr="008B1580">
        <w:rPr>
          <w:rFonts w:asciiTheme="majorBidi" w:eastAsia="黑体" w:hAnsiTheme="majorBidi" w:cstheme="majorBidi"/>
        </w:rPr>
        <w:t>和大会</w:t>
      </w:r>
      <w:r w:rsidRPr="008B1580">
        <w:rPr>
          <w:rFonts w:asciiTheme="majorBidi" w:eastAsia="黑体" w:hAnsiTheme="majorBidi" w:cstheme="majorBidi"/>
        </w:rPr>
        <w:t>2015</w:t>
      </w:r>
      <w:r w:rsidRPr="008B1580">
        <w:rPr>
          <w:rFonts w:asciiTheme="majorBidi" w:eastAsia="黑体" w:hAnsiTheme="majorBidi" w:cstheme="majorBidi"/>
        </w:rPr>
        <w:t>年</w:t>
      </w:r>
      <w:r w:rsidRPr="008B1580">
        <w:rPr>
          <w:rFonts w:asciiTheme="majorBidi" w:eastAsia="黑体" w:hAnsiTheme="majorBidi" w:cstheme="majorBidi"/>
        </w:rPr>
        <w:t>12</w:t>
      </w:r>
      <w:r w:rsidRPr="008B1580">
        <w:rPr>
          <w:rFonts w:asciiTheme="majorBidi" w:eastAsia="黑体" w:hAnsiTheme="majorBidi" w:cstheme="majorBidi"/>
        </w:rPr>
        <w:t>月</w:t>
      </w:r>
      <w:r w:rsidRPr="008B1580">
        <w:rPr>
          <w:rFonts w:asciiTheme="majorBidi" w:eastAsia="黑体" w:hAnsiTheme="majorBidi" w:cstheme="majorBidi"/>
        </w:rPr>
        <w:t>17</w:t>
      </w:r>
      <w:r w:rsidRPr="008B1580">
        <w:rPr>
          <w:rFonts w:asciiTheme="majorBidi" w:eastAsia="黑体" w:hAnsiTheme="majorBidi" w:cstheme="majorBidi"/>
        </w:rPr>
        <w:t>日第</w:t>
      </w:r>
      <w:hyperlink r:id="rId31" w:history="1">
        <w:r w:rsidRPr="008B1580">
          <w:rPr>
            <w:rStyle w:val="af7"/>
            <w:rFonts w:asciiTheme="majorBidi" w:eastAsia="黑体" w:hAnsiTheme="majorBidi" w:cstheme="majorBidi"/>
          </w:rPr>
          <w:t>70/175</w:t>
        </w:r>
      </w:hyperlink>
      <w:r w:rsidRPr="008B1580">
        <w:rPr>
          <w:rFonts w:asciiTheme="majorBidi" w:eastAsia="黑体" w:hAnsiTheme="majorBidi" w:cstheme="majorBidi"/>
        </w:rPr>
        <w:t>号决议通过并载于该决议附件的《联合国囚犯待遇最低限度标准规则》</w:t>
      </w:r>
      <w:r w:rsidRPr="0052755C">
        <w:rPr>
          <w:rFonts w:asciiTheme="majorBidi" w:eastAsia="黑体" w:hAnsiTheme="majorBidi" w:cstheme="majorBidi" w:hint="eastAsia"/>
        </w:rPr>
        <w:t>(</w:t>
      </w:r>
      <w:r w:rsidRPr="008B1580">
        <w:rPr>
          <w:rFonts w:asciiTheme="majorBidi" w:eastAsia="黑体" w:hAnsiTheme="majorBidi" w:cstheme="majorBidi"/>
        </w:rPr>
        <w:t>《纳尔逊</w:t>
      </w:r>
      <w:r w:rsidRPr="0052755C">
        <w:rPr>
          <w:rFonts w:ascii="宋体" w:hAnsi="宋体" w:cstheme="majorBidi"/>
        </w:rPr>
        <w:t>·</w:t>
      </w:r>
      <w:r w:rsidRPr="008B1580">
        <w:rPr>
          <w:rFonts w:asciiTheme="majorBidi" w:eastAsia="黑体" w:hAnsiTheme="majorBidi" w:cstheme="majorBidi"/>
        </w:rPr>
        <w:t>曼德拉规则》</w:t>
      </w:r>
      <w:r w:rsidRPr="0052755C">
        <w:rPr>
          <w:rFonts w:asciiTheme="majorBidi" w:eastAsia="黑体" w:hAnsiTheme="majorBidi" w:cstheme="majorBidi" w:hint="eastAsia"/>
        </w:rPr>
        <w:t>)</w:t>
      </w:r>
      <w:r w:rsidRPr="008B1580">
        <w:rPr>
          <w:rFonts w:asciiTheme="majorBidi" w:eastAsia="黑体" w:hAnsiTheme="majorBidi" w:cstheme="majorBidi"/>
        </w:rPr>
        <w:t>，继续以充足的资金、技术和人力资源加强保护被拘留妇女的有效措施。</w:t>
      </w:r>
    </w:p>
    <w:p w14:paraId="6A1D36BC"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婚姻与家庭关系</w:t>
      </w:r>
    </w:p>
    <w:p w14:paraId="7DC9C6D3" w14:textId="77777777" w:rsidR="008B1580" w:rsidRPr="008B1580" w:rsidRDefault="008B1580" w:rsidP="008B1580">
      <w:pPr>
        <w:pStyle w:val="SingleTxt"/>
      </w:pPr>
      <w:r w:rsidRPr="008B1580">
        <w:t>43.</w:t>
      </w:r>
      <w:r w:rsidRPr="008B1580">
        <w:tab/>
      </w:r>
      <w:r w:rsidRPr="008B1580">
        <w:t>委员会关切地注意到：</w:t>
      </w:r>
    </w:p>
    <w:p w14:paraId="40DD8882" w14:textId="1845A3D2" w:rsidR="008B1580" w:rsidRPr="008B1580" w:rsidRDefault="008B1580" w:rsidP="008B1580">
      <w:pPr>
        <w:pStyle w:val="SingleTxt"/>
      </w:pPr>
      <w:r w:rsidRPr="0052755C">
        <w:tab/>
      </w:r>
      <w:r w:rsidRPr="008B1580">
        <w:t>(a)</w:t>
      </w:r>
      <w:r w:rsidRPr="008B1580">
        <w:tab/>
      </w:r>
      <w:r w:rsidRPr="008B1580">
        <w:t>缔约国童婚盛行，在农村地区和贫困社区尤其</w:t>
      </w:r>
      <w:r w:rsidRPr="008B1580">
        <w:rPr>
          <w:rFonts w:hint="eastAsia"/>
        </w:rPr>
        <w:t>如此</w:t>
      </w:r>
      <w:r w:rsidRPr="008B1580">
        <w:t>；</w:t>
      </w:r>
    </w:p>
    <w:p w14:paraId="0DCAC6CF" w14:textId="42AA7280" w:rsidR="008B1580" w:rsidRPr="008B1580" w:rsidRDefault="008B1580" w:rsidP="008B1580">
      <w:pPr>
        <w:pStyle w:val="SingleTxt"/>
      </w:pPr>
      <w:r w:rsidRPr="0052755C">
        <w:lastRenderedPageBreak/>
        <w:tab/>
      </w:r>
      <w:r w:rsidRPr="008B1580">
        <w:t>(b)</w:t>
      </w:r>
      <w:r w:rsidRPr="008B1580">
        <w:tab/>
      </w:r>
      <w:r w:rsidRPr="008B1580">
        <w:t>一夫多妻制持续存在，对事实婚姻中的妇女、根据习惯法结婚的妇女和一夫多妻制中的妇女的法律和经济保护有限；</w:t>
      </w:r>
    </w:p>
    <w:p w14:paraId="3739B609" w14:textId="1FF76FB8" w:rsidR="008B1580" w:rsidRPr="008B1580" w:rsidRDefault="008B1580" w:rsidP="008B1580">
      <w:pPr>
        <w:pStyle w:val="SingleTxt"/>
      </w:pPr>
      <w:r w:rsidRPr="0052755C">
        <w:tab/>
      </w:r>
      <w:r w:rsidRPr="008B1580">
        <w:t>(c)</w:t>
      </w:r>
      <w:r w:rsidRPr="008B1580">
        <w:tab/>
      </w:r>
      <w:r w:rsidRPr="008B1580">
        <w:t>缺乏资料说明有关婚姻和家庭关系、离婚、子女监护和继承等方面的歧视性习惯法。</w:t>
      </w:r>
    </w:p>
    <w:p w14:paraId="3C095202" w14:textId="77777777" w:rsidR="008B1580" w:rsidRPr="008B1580" w:rsidRDefault="008B1580" w:rsidP="008B1580">
      <w:pPr>
        <w:pStyle w:val="SingleTxt"/>
        <w:rPr>
          <w:rFonts w:asciiTheme="majorBidi" w:eastAsia="黑体" w:hAnsiTheme="majorBidi" w:cstheme="majorBidi"/>
        </w:rPr>
      </w:pPr>
      <w:r w:rsidRPr="008B1580">
        <w:t>44.</w:t>
      </w:r>
      <w:r w:rsidRPr="008B1580">
        <w:tab/>
      </w:r>
      <w:r w:rsidRPr="008B1580">
        <w:rPr>
          <w:rFonts w:ascii="黑体" w:eastAsia="黑体" w:hAnsi="黑体"/>
        </w:rPr>
        <w:t>委员会回顾其关于婚姻、家庭关系及其解除的经济后果的</w:t>
      </w:r>
      <w:r w:rsidRPr="008B1580">
        <w:rPr>
          <w:rFonts w:asciiTheme="majorBidi" w:eastAsia="黑体" w:hAnsiTheme="majorBidi" w:cstheme="majorBidi"/>
        </w:rPr>
        <w:t>第</w:t>
      </w:r>
      <w:r w:rsidRPr="008B1580">
        <w:rPr>
          <w:rFonts w:asciiTheme="majorBidi" w:eastAsia="黑体" w:hAnsiTheme="majorBidi" w:cstheme="majorBidi"/>
        </w:rPr>
        <w:t>29</w:t>
      </w:r>
      <w:r w:rsidRPr="008B1580">
        <w:rPr>
          <w:rFonts w:asciiTheme="majorBidi" w:eastAsia="黑体" w:hAnsiTheme="majorBidi" w:cstheme="majorBidi"/>
        </w:rPr>
        <w:t>号一</w:t>
      </w:r>
      <w:r w:rsidRPr="008B1580">
        <w:rPr>
          <w:rFonts w:ascii="黑体" w:eastAsia="黑体" w:hAnsi="黑体"/>
        </w:rPr>
        <w:t>般性建</w:t>
      </w:r>
      <w:r w:rsidRPr="008B1580">
        <w:rPr>
          <w:rFonts w:asciiTheme="majorBidi" w:eastAsia="黑体" w:hAnsiTheme="majorBidi" w:cstheme="majorBidi"/>
        </w:rPr>
        <w:t>议</w:t>
      </w:r>
      <w:r w:rsidRPr="008B1580">
        <w:rPr>
          <w:rFonts w:asciiTheme="majorBidi" w:eastAsia="黑体" w:hAnsiTheme="majorBidi" w:cstheme="majorBidi"/>
        </w:rPr>
        <w:t>(2013</w:t>
      </w:r>
      <w:r w:rsidRPr="008B1580">
        <w:rPr>
          <w:rFonts w:asciiTheme="majorBidi" w:eastAsia="黑体" w:hAnsiTheme="majorBidi" w:cstheme="majorBidi"/>
        </w:rPr>
        <w:t>年</w:t>
      </w:r>
      <w:r w:rsidRPr="008B1580">
        <w:rPr>
          <w:rFonts w:asciiTheme="majorBidi" w:eastAsia="黑体" w:hAnsiTheme="majorBidi" w:cstheme="majorBidi"/>
        </w:rPr>
        <w:t>)</w:t>
      </w:r>
      <w:r w:rsidRPr="008B1580">
        <w:rPr>
          <w:rFonts w:asciiTheme="majorBidi" w:eastAsia="黑体" w:hAnsiTheme="majorBidi" w:cstheme="majorBidi"/>
        </w:rPr>
        <w:t>和关于有害习俗的消除对妇女歧视委员会第</w:t>
      </w:r>
      <w:r w:rsidRPr="008B1580">
        <w:rPr>
          <w:rFonts w:asciiTheme="majorBidi" w:eastAsia="黑体" w:hAnsiTheme="majorBidi" w:cstheme="majorBidi"/>
        </w:rPr>
        <w:t>31</w:t>
      </w:r>
      <w:r w:rsidRPr="008B1580">
        <w:rPr>
          <w:rFonts w:asciiTheme="majorBidi" w:eastAsia="黑体" w:hAnsiTheme="majorBidi" w:cstheme="majorBidi"/>
        </w:rPr>
        <w:t>号联合一般性建议</w:t>
      </w:r>
      <w:r w:rsidRPr="008B1580">
        <w:rPr>
          <w:rFonts w:asciiTheme="majorBidi" w:eastAsia="黑体" w:hAnsiTheme="majorBidi" w:cstheme="majorBidi"/>
        </w:rPr>
        <w:t>/</w:t>
      </w:r>
      <w:r w:rsidRPr="008B1580">
        <w:rPr>
          <w:rFonts w:asciiTheme="majorBidi" w:eastAsia="黑体" w:hAnsiTheme="majorBidi" w:cstheme="majorBidi"/>
        </w:rPr>
        <w:t>经修订的儿童权利委员会第</w:t>
      </w:r>
      <w:r w:rsidRPr="008B1580">
        <w:rPr>
          <w:rFonts w:asciiTheme="majorBidi" w:eastAsia="黑体" w:hAnsiTheme="majorBidi" w:cstheme="majorBidi"/>
        </w:rPr>
        <w:t>18</w:t>
      </w:r>
      <w:r w:rsidRPr="008B1580">
        <w:rPr>
          <w:rFonts w:asciiTheme="majorBidi" w:eastAsia="黑体" w:hAnsiTheme="majorBidi" w:cstheme="majorBidi"/>
        </w:rPr>
        <w:t>号一般性意见</w:t>
      </w:r>
      <w:r w:rsidRPr="008B1580">
        <w:rPr>
          <w:rFonts w:asciiTheme="majorBidi" w:eastAsia="黑体" w:hAnsiTheme="majorBidi" w:cstheme="majorBidi"/>
        </w:rPr>
        <w:t>(2019</w:t>
      </w:r>
      <w:r w:rsidRPr="008B1580">
        <w:rPr>
          <w:rFonts w:asciiTheme="majorBidi" w:eastAsia="黑体" w:hAnsiTheme="majorBidi" w:cstheme="majorBidi"/>
        </w:rPr>
        <w:t>年</w:t>
      </w:r>
      <w:r w:rsidRPr="008B1580">
        <w:rPr>
          <w:rFonts w:asciiTheme="majorBidi" w:eastAsia="黑体" w:hAnsiTheme="majorBidi" w:cstheme="majorBidi"/>
        </w:rPr>
        <w:t>)</w:t>
      </w:r>
      <w:r w:rsidRPr="008B1580">
        <w:rPr>
          <w:rFonts w:asciiTheme="majorBidi" w:eastAsia="黑体" w:hAnsiTheme="majorBidi" w:cstheme="majorBidi"/>
        </w:rPr>
        <w:t>，建议缔约国：</w:t>
      </w:r>
    </w:p>
    <w:p w14:paraId="4C9BEF4B" w14:textId="7285A9CD" w:rsidR="008B1580" w:rsidRPr="008B1580" w:rsidRDefault="008B1580" w:rsidP="008B1580">
      <w:pPr>
        <w:pStyle w:val="SingleTxt"/>
        <w:rPr>
          <w:rFonts w:ascii="黑体" w:eastAsia="黑体" w:hAnsi="黑体"/>
        </w:rPr>
      </w:pPr>
      <w:r w:rsidRPr="0052755C">
        <w:rPr>
          <w:rFonts w:asciiTheme="majorBidi" w:hAnsiTheme="majorBidi" w:cstheme="majorBidi"/>
        </w:rPr>
        <w:tab/>
      </w:r>
      <w:r w:rsidRPr="008B1580">
        <w:rPr>
          <w:rFonts w:asciiTheme="majorBidi" w:hAnsiTheme="majorBidi" w:cstheme="majorBidi"/>
        </w:rPr>
        <w:t>(a)</w:t>
      </w:r>
      <w:r w:rsidRPr="008B1580">
        <w:rPr>
          <w:rFonts w:asciiTheme="majorBidi" w:hAnsiTheme="majorBidi" w:cstheme="majorBidi"/>
        </w:rPr>
        <w:tab/>
      </w:r>
      <w:r w:rsidRPr="008B1580">
        <w:rPr>
          <w:rFonts w:asciiTheme="majorBidi" w:eastAsia="黑体" w:hAnsiTheme="majorBidi" w:cstheme="majorBidi"/>
        </w:rPr>
        <w:t>消除童婚的根源，将男女法定最低结婚年龄一律定为</w:t>
      </w:r>
      <w:r w:rsidRPr="008B1580">
        <w:rPr>
          <w:rFonts w:asciiTheme="majorBidi" w:eastAsia="黑体" w:hAnsiTheme="majorBidi" w:cstheme="majorBidi"/>
        </w:rPr>
        <w:t>18</w:t>
      </w:r>
      <w:r w:rsidRPr="008B1580">
        <w:rPr>
          <w:rFonts w:asciiTheme="majorBidi" w:eastAsia="黑体" w:hAnsiTheme="majorBidi" w:cstheme="majorBidi"/>
        </w:rPr>
        <w:t>岁，</w:t>
      </w:r>
      <w:r w:rsidRPr="008B1580">
        <w:rPr>
          <w:rFonts w:ascii="黑体" w:eastAsia="黑体" w:hAnsi="黑体"/>
        </w:rPr>
        <w:t>要求进行婚姻民事登记，并严格禁止童婚；</w:t>
      </w:r>
    </w:p>
    <w:p w14:paraId="1537DE8D" w14:textId="0CD01403" w:rsidR="008B1580" w:rsidRPr="008B1580" w:rsidRDefault="008B1580" w:rsidP="008B1580">
      <w:pPr>
        <w:pStyle w:val="SingleTxt"/>
        <w:rPr>
          <w:rFonts w:ascii="黑体" w:eastAsia="黑体" w:hAnsi="黑体"/>
        </w:rPr>
      </w:pPr>
      <w:r w:rsidRPr="0052755C">
        <w:tab/>
      </w:r>
      <w:r w:rsidRPr="008B1580">
        <w:t>(b)</w:t>
      </w:r>
      <w:r w:rsidRPr="008B1580">
        <w:tab/>
      </w:r>
      <w:r w:rsidRPr="008B1580">
        <w:rPr>
          <w:rFonts w:ascii="黑体" w:eastAsia="黑体" w:hAnsi="黑体"/>
        </w:rPr>
        <w:t>确保根据《公约》有效执行禁止一夫多妻制的法律；</w:t>
      </w:r>
    </w:p>
    <w:p w14:paraId="1B617395" w14:textId="259C785B" w:rsidR="008B1580" w:rsidRPr="008B1580" w:rsidRDefault="008B1580" w:rsidP="008B1580">
      <w:pPr>
        <w:pStyle w:val="SingleTxt"/>
        <w:rPr>
          <w:rFonts w:ascii="黑体" w:eastAsia="黑体" w:hAnsi="黑体"/>
        </w:rPr>
      </w:pPr>
      <w:r w:rsidRPr="0052755C">
        <w:tab/>
      </w:r>
      <w:r w:rsidRPr="008B1580">
        <w:t>(c)</w:t>
      </w:r>
      <w:r w:rsidRPr="008B1580">
        <w:tab/>
      </w:r>
      <w:r w:rsidRPr="008B1580">
        <w:rPr>
          <w:rFonts w:ascii="黑体" w:eastAsia="黑体" w:hAnsi="黑体"/>
        </w:rPr>
        <w:t>确保对事实婚姻中的妇女和女童予以经济保护，并提高对这种婚姻对女童教育以及性和生殖健康权利的风险的认识。</w:t>
      </w:r>
    </w:p>
    <w:p w14:paraId="049BE2FD"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《公约任择议定书》和《公约》第</w:t>
      </w:r>
      <w:r w:rsidRPr="008B1580">
        <w:t>20</w:t>
      </w:r>
      <w:r w:rsidRPr="008B1580">
        <w:t>条第</w:t>
      </w:r>
      <w:r w:rsidRPr="008B1580">
        <w:t>1</w:t>
      </w:r>
      <w:r w:rsidRPr="008B1580">
        <w:t>款修正案</w:t>
      </w:r>
    </w:p>
    <w:p w14:paraId="6B5FBECD" w14:textId="77777777" w:rsidR="008B1580" w:rsidRPr="008B1580" w:rsidRDefault="008B1580" w:rsidP="008B1580">
      <w:pPr>
        <w:pStyle w:val="SingleTxt"/>
        <w:rPr>
          <w:rFonts w:asciiTheme="majorBidi" w:hAnsiTheme="majorBidi" w:cstheme="majorBidi"/>
          <w:b/>
        </w:rPr>
      </w:pPr>
      <w:r w:rsidRPr="008B1580">
        <w:t>45.</w:t>
      </w:r>
      <w:r w:rsidRPr="008B1580">
        <w:tab/>
      </w:r>
      <w:r w:rsidRPr="008B1580">
        <w:rPr>
          <w:rFonts w:ascii="黑体" w:eastAsia="黑体" w:hAnsi="黑体"/>
        </w:rPr>
        <w:t>委员会鼓励缔</w:t>
      </w:r>
      <w:r w:rsidRPr="008B1580">
        <w:rPr>
          <w:rFonts w:asciiTheme="majorBidi" w:eastAsia="黑体" w:hAnsiTheme="majorBidi" w:cstheme="majorBidi"/>
        </w:rPr>
        <w:t>约国尽快批准《公约任择议定书》，接受关于委员会会议时间的《公约》第</w:t>
      </w:r>
      <w:r w:rsidRPr="008B1580">
        <w:rPr>
          <w:rFonts w:asciiTheme="majorBidi" w:eastAsia="黑体" w:hAnsiTheme="majorBidi" w:cstheme="majorBidi"/>
        </w:rPr>
        <w:t>20</w:t>
      </w:r>
      <w:r w:rsidRPr="008B1580">
        <w:rPr>
          <w:rFonts w:asciiTheme="majorBidi" w:eastAsia="黑体" w:hAnsiTheme="majorBidi" w:cstheme="majorBidi"/>
        </w:rPr>
        <w:t>条第</w:t>
      </w:r>
      <w:r w:rsidRPr="008B1580">
        <w:rPr>
          <w:rFonts w:asciiTheme="majorBidi" w:eastAsia="黑体" w:hAnsiTheme="majorBidi" w:cstheme="majorBidi"/>
        </w:rPr>
        <w:t>1</w:t>
      </w:r>
      <w:r w:rsidRPr="008B1580">
        <w:rPr>
          <w:rFonts w:asciiTheme="majorBidi" w:eastAsia="黑体" w:hAnsiTheme="majorBidi" w:cstheme="majorBidi"/>
        </w:rPr>
        <w:t>款修正案。</w:t>
      </w:r>
    </w:p>
    <w:p w14:paraId="5327B5D5"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《北京宣言》和《行动纲要》</w:t>
      </w:r>
    </w:p>
    <w:p w14:paraId="357793DB" w14:textId="77777777" w:rsidR="008B1580" w:rsidRPr="008B1580" w:rsidRDefault="008B1580" w:rsidP="008B1580">
      <w:pPr>
        <w:pStyle w:val="SingleTxt"/>
        <w:rPr>
          <w:rFonts w:ascii="黑体" w:eastAsia="黑体" w:hAnsi="黑体"/>
        </w:rPr>
      </w:pPr>
      <w:r w:rsidRPr="008B1580">
        <w:t>46.</w:t>
      </w:r>
      <w:r w:rsidRPr="008B1580">
        <w:tab/>
      </w:r>
      <w:r w:rsidRPr="008B1580">
        <w:rPr>
          <w:rFonts w:ascii="黑体" w:eastAsia="黑体" w:hAnsi="黑体"/>
        </w:rPr>
        <w:t>委员会促请缔约国利用《北京宣言》和《行动纲要》，并进一步评价落实《公约》所载各项权利、以实现男女实质平等的情况。</w:t>
      </w:r>
    </w:p>
    <w:p w14:paraId="47700C7A"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传播</w:t>
      </w:r>
    </w:p>
    <w:p w14:paraId="309B8EF2" w14:textId="77777777" w:rsidR="008B1580" w:rsidRPr="008B1580" w:rsidRDefault="008B1580" w:rsidP="008B1580">
      <w:pPr>
        <w:pStyle w:val="SingleTxt"/>
        <w:rPr>
          <w:rFonts w:ascii="黑体" w:eastAsia="黑体" w:hAnsi="黑体"/>
        </w:rPr>
      </w:pPr>
      <w:r w:rsidRPr="008B1580">
        <w:t>47.</w:t>
      </w:r>
      <w:r w:rsidRPr="008B1580">
        <w:tab/>
      </w:r>
      <w:r w:rsidRPr="008B1580">
        <w:rPr>
          <w:rFonts w:ascii="黑体" w:eastAsia="黑体" w:hAnsi="黑体"/>
        </w:rPr>
        <w:t>委员会请缔约国确保以缔约国官方语文向</w:t>
      </w:r>
      <w:r w:rsidRPr="008B1580">
        <w:rPr>
          <w:rFonts w:asciiTheme="majorBidi" w:eastAsia="黑体" w:hAnsiTheme="majorBidi" w:cstheme="majorBidi"/>
        </w:rPr>
        <w:t>各级</w:t>
      </w:r>
      <w:r w:rsidRPr="008B1580">
        <w:rPr>
          <w:rFonts w:asciiTheme="majorBidi" w:eastAsia="黑体" w:hAnsiTheme="majorBidi" w:cstheme="majorBidi"/>
        </w:rPr>
        <w:t>(</w:t>
      </w:r>
      <w:r w:rsidRPr="008B1580">
        <w:rPr>
          <w:rFonts w:asciiTheme="majorBidi" w:eastAsia="黑体" w:hAnsiTheme="majorBidi" w:cstheme="majorBidi"/>
        </w:rPr>
        <w:t>国家、区域和地方</w:t>
      </w:r>
      <w:r w:rsidRPr="008B1580">
        <w:rPr>
          <w:rFonts w:asciiTheme="majorBidi" w:eastAsia="黑体" w:hAnsiTheme="majorBidi" w:cstheme="majorBidi"/>
        </w:rPr>
        <w:t>)</w:t>
      </w:r>
      <w:r w:rsidRPr="008B1580">
        <w:rPr>
          <w:rFonts w:asciiTheme="majorBidi" w:eastAsia="黑体" w:hAnsiTheme="majorBidi" w:cstheme="majorBidi"/>
        </w:rPr>
        <w:t>相关国</w:t>
      </w:r>
      <w:r w:rsidRPr="008B1580">
        <w:rPr>
          <w:rFonts w:ascii="黑体" w:eastAsia="黑体" w:hAnsi="黑体"/>
        </w:rPr>
        <w:t>家</w:t>
      </w:r>
      <w:r w:rsidRPr="008B1580">
        <w:rPr>
          <w:rFonts w:ascii="黑体" w:eastAsia="黑体" w:hAnsi="黑体"/>
          <w:spacing w:val="-6"/>
        </w:rPr>
        <w:t>机构，特别是政府、议会和司法机构及时传播本结论性意见，使之得到充分落实。</w:t>
      </w:r>
    </w:p>
    <w:p w14:paraId="5AC79F99"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技术援助</w:t>
      </w:r>
    </w:p>
    <w:p w14:paraId="37428793" w14:textId="77777777" w:rsidR="008B1580" w:rsidRPr="008B1580" w:rsidRDefault="008B1580" w:rsidP="008B1580">
      <w:pPr>
        <w:pStyle w:val="SingleTxt"/>
        <w:rPr>
          <w:rFonts w:ascii="黑体" w:eastAsia="黑体" w:hAnsi="黑体"/>
        </w:rPr>
      </w:pPr>
      <w:r w:rsidRPr="008B1580">
        <w:t>48.</w:t>
      </w:r>
      <w:r w:rsidRPr="008B1580">
        <w:tab/>
      </w:r>
      <w:r w:rsidRPr="008B1580">
        <w:rPr>
          <w:rFonts w:ascii="黑体" w:eastAsia="黑体" w:hAnsi="黑体"/>
        </w:rPr>
        <w:t>委员会建议缔约国将《公约》的执行工作与本国的发展工作联系起来，并利用这方面的区域或国际技术援助。</w:t>
      </w:r>
    </w:p>
    <w:p w14:paraId="0E57E7D3"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结论性意见的后续行动</w:t>
      </w:r>
    </w:p>
    <w:p w14:paraId="5D653FD3" w14:textId="77777777" w:rsidR="008B1580" w:rsidRPr="008B1580" w:rsidRDefault="008B1580" w:rsidP="008B1580">
      <w:pPr>
        <w:pStyle w:val="SingleTxt"/>
        <w:rPr>
          <w:rFonts w:asciiTheme="majorBidi" w:eastAsia="黑体" w:hAnsiTheme="majorBidi" w:cstheme="majorBidi"/>
        </w:rPr>
      </w:pPr>
      <w:r w:rsidRPr="008B1580">
        <w:t>49.</w:t>
      </w:r>
      <w:r w:rsidRPr="008B1580">
        <w:tab/>
      </w:r>
      <w:r w:rsidRPr="008B1580">
        <w:rPr>
          <w:rFonts w:asciiTheme="majorBidi" w:eastAsia="黑体" w:hAnsiTheme="majorBidi" w:cstheme="majorBidi"/>
        </w:rPr>
        <w:t>委员会请缔约国在两年内提供书面资料，说明为落实上文第</w:t>
      </w:r>
      <w:r w:rsidRPr="008B1580">
        <w:rPr>
          <w:rFonts w:asciiTheme="majorBidi" w:eastAsia="黑体" w:hAnsiTheme="majorBidi" w:cstheme="majorBidi"/>
        </w:rPr>
        <w:t>14(a)</w:t>
      </w:r>
      <w:r w:rsidRPr="008B1580">
        <w:rPr>
          <w:rFonts w:asciiTheme="majorBidi" w:eastAsia="黑体" w:hAnsiTheme="majorBidi" w:cstheme="majorBidi"/>
        </w:rPr>
        <w:t>、</w:t>
      </w:r>
      <w:r w:rsidRPr="008B1580">
        <w:rPr>
          <w:rFonts w:asciiTheme="majorBidi" w:eastAsia="黑体" w:hAnsiTheme="majorBidi" w:cstheme="majorBidi"/>
        </w:rPr>
        <w:t>16(a)</w:t>
      </w:r>
      <w:r w:rsidRPr="008B1580">
        <w:rPr>
          <w:rFonts w:asciiTheme="majorBidi" w:eastAsia="黑体" w:hAnsiTheme="majorBidi" w:cstheme="majorBidi"/>
        </w:rPr>
        <w:t>、</w:t>
      </w:r>
      <w:r w:rsidRPr="008B1580">
        <w:rPr>
          <w:rFonts w:asciiTheme="majorBidi" w:eastAsia="黑体" w:hAnsiTheme="majorBidi" w:cstheme="majorBidi"/>
        </w:rPr>
        <w:t>24(b)</w:t>
      </w:r>
      <w:r w:rsidRPr="008B1580">
        <w:rPr>
          <w:rFonts w:asciiTheme="majorBidi" w:eastAsia="黑体" w:hAnsiTheme="majorBidi" w:cstheme="majorBidi"/>
        </w:rPr>
        <w:t>和</w:t>
      </w:r>
      <w:r w:rsidRPr="008B1580">
        <w:rPr>
          <w:rFonts w:asciiTheme="majorBidi" w:eastAsia="黑体" w:hAnsiTheme="majorBidi" w:cstheme="majorBidi"/>
        </w:rPr>
        <w:t>28(a)</w:t>
      </w:r>
      <w:r w:rsidRPr="008B1580">
        <w:rPr>
          <w:rFonts w:asciiTheme="majorBidi" w:eastAsia="黑体" w:hAnsiTheme="majorBidi" w:cstheme="majorBidi"/>
        </w:rPr>
        <w:t>段所载建议而采取的步骤。</w:t>
      </w:r>
    </w:p>
    <w:p w14:paraId="104E6802" w14:textId="77777777" w:rsidR="008B1580" w:rsidRPr="008B1580" w:rsidRDefault="008B1580" w:rsidP="008B15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B1580">
        <w:tab/>
      </w:r>
      <w:r w:rsidRPr="008B1580">
        <w:tab/>
      </w:r>
      <w:r w:rsidRPr="008B1580">
        <w:t>编写下次报告</w:t>
      </w:r>
    </w:p>
    <w:p w14:paraId="2AF8CCD9" w14:textId="77777777" w:rsidR="008B1580" w:rsidRPr="008B1580" w:rsidRDefault="008B1580" w:rsidP="008B1580">
      <w:pPr>
        <w:pStyle w:val="SingleTxt"/>
        <w:rPr>
          <w:rFonts w:ascii="黑体" w:eastAsia="黑体" w:hAnsi="黑体"/>
        </w:rPr>
      </w:pPr>
      <w:r w:rsidRPr="008B1580">
        <w:t>50.</w:t>
      </w:r>
      <w:r w:rsidRPr="008B1580">
        <w:tab/>
      </w:r>
      <w:r w:rsidRPr="008B1580">
        <w:rPr>
          <w:rFonts w:ascii="黑体" w:eastAsia="黑体" w:hAnsi="黑体" w:hint="eastAsia"/>
        </w:rPr>
        <w:t>委员会将根据今后可预测的报告日历，在八年审议周期基础上，并在通过缔约国报告前议题和问题清单之后，酌情确定和通报缔约国第六次定期报告的到期日期。</w:t>
      </w:r>
      <w:r w:rsidRPr="008B1580">
        <w:rPr>
          <w:rFonts w:ascii="黑体" w:eastAsia="黑体" w:hAnsi="黑体"/>
        </w:rPr>
        <w:t>报告应涵盖截至提交之时的整个时期。</w:t>
      </w:r>
    </w:p>
    <w:p w14:paraId="1642CDA0" w14:textId="76817187" w:rsidR="008B1580" w:rsidRPr="0052755C" w:rsidRDefault="008B1580" w:rsidP="008B1580">
      <w:pPr>
        <w:pStyle w:val="SingleTxt"/>
        <w:spacing w:after="0" w:line="240" w:lineRule="auto"/>
        <w:rPr>
          <w:rFonts w:asciiTheme="majorBidi" w:eastAsia="黑体" w:hAnsiTheme="majorBidi" w:cstheme="majorBidi"/>
        </w:rPr>
      </w:pPr>
      <w:r w:rsidRPr="008B1580">
        <w:t>51.</w:t>
      </w:r>
      <w:r w:rsidRPr="008B1580">
        <w:tab/>
      </w:r>
      <w:r w:rsidRPr="008B1580">
        <w:rPr>
          <w:rFonts w:ascii="黑体" w:eastAsia="黑体" w:hAnsi="黑体"/>
        </w:rPr>
        <w:t>委员会请缔约国</w:t>
      </w:r>
      <w:r w:rsidRPr="008B1580">
        <w:rPr>
          <w:rFonts w:asciiTheme="majorBidi" w:eastAsia="黑体" w:hAnsiTheme="majorBidi" w:cstheme="majorBidi"/>
        </w:rPr>
        <w:t>遵守《包括共同核心文件和条约专要文件准则在内的根据国际人权条约提交报告的协调准则》</w:t>
      </w:r>
      <w:r w:rsidRPr="008B1580">
        <w:rPr>
          <w:rFonts w:asciiTheme="majorBidi" w:eastAsia="黑体" w:hAnsiTheme="majorBidi" w:cstheme="majorBidi"/>
        </w:rPr>
        <w:t>(</w:t>
      </w:r>
      <w:r w:rsidRPr="008B1580">
        <w:rPr>
          <w:rFonts w:asciiTheme="majorBidi" w:eastAsia="黑体" w:hAnsiTheme="majorBidi" w:cstheme="majorBidi"/>
        </w:rPr>
        <w:t>见</w:t>
      </w:r>
      <w:hyperlink r:id="rId32" w:history="1">
        <w:r w:rsidRPr="008B1580">
          <w:rPr>
            <w:rStyle w:val="af7"/>
            <w:rFonts w:asciiTheme="majorBidi" w:eastAsia="黑体" w:hAnsiTheme="majorBidi" w:cstheme="majorBidi"/>
          </w:rPr>
          <w:t>HRI/GEN/2/Rev.6</w:t>
        </w:r>
      </w:hyperlink>
      <w:r w:rsidRPr="008B1580">
        <w:rPr>
          <w:rFonts w:asciiTheme="majorBidi" w:eastAsia="黑体" w:hAnsiTheme="majorBidi" w:cstheme="majorBidi"/>
        </w:rPr>
        <w:t>，第一章</w:t>
      </w:r>
      <w:r w:rsidRPr="008B1580">
        <w:rPr>
          <w:rFonts w:asciiTheme="majorBidi" w:eastAsia="黑体" w:hAnsiTheme="majorBidi" w:cstheme="majorBidi"/>
        </w:rPr>
        <w:t>)</w:t>
      </w:r>
      <w:r w:rsidRPr="008B1580">
        <w:rPr>
          <w:rFonts w:asciiTheme="majorBidi" w:eastAsia="黑体" w:hAnsiTheme="majorBidi" w:cstheme="majorBidi"/>
        </w:rPr>
        <w:t>。</w:t>
      </w:r>
    </w:p>
    <w:p w14:paraId="5C850D41" w14:textId="4429E4FE" w:rsidR="00333781" w:rsidRPr="0052755C" w:rsidRDefault="008B1580" w:rsidP="008B1580">
      <w:pPr>
        <w:pStyle w:val="SingleTxt"/>
        <w:spacing w:after="0" w:line="240" w:lineRule="auto"/>
        <w:rPr>
          <w:rFonts w:asciiTheme="majorBidi" w:eastAsia="黑体" w:hAnsiTheme="majorBidi" w:cstheme="majorBidi"/>
          <w:sz w:val="20"/>
        </w:rPr>
      </w:pPr>
      <w:r w:rsidRPr="0052755C">
        <w:rPr>
          <w:rFonts w:asciiTheme="majorBidi" w:eastAsia="黑体" w:hAnsiTheme="majorBidi" w:cstheme="majorBidi" w:hint="eastAsia"/>
          <w:noProof/>
          <w:sz w:val="20"/>
        </w:rPr>
        <mc:AlternateContent>
          <mc:Choice Requires="wps">
            <w:drawing>
              <wp:anchor distT="0" distB="0" distL="114300" distR="114300" simplePos="0" relativeHeight="251659264" behindDoc="0" locked="0" layoutInCell="1" allowOverlap="1" wp14:anchorId="3A2551EB" wp14:editId="4578BE50">
                <wp:simplePos x="0" y="0"/>
                <wp:positionH relativeFrom="column">
                  <wp:align>center</wp:align>
                </wp:positionH>
                <wp:positionV relativeFrom="paragraph">
                  <wp:posOffset>381000</wp:posOffset>
                </wp:positionV>
                <wp:extent cx="914400" cy="0"/>
                <wp:effectExtent l="0" t="0" r="0" b="0"/>
                <wp:wrapNone/>
                <wp:docPr id="1201989950"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AB82B2"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52755C" w:rsidSect="008B158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2T11:53:00Z" w:initials="Start">
    <w:p w14:paraId="15026B73" w14:textId="77777777" w:rsidR="00502521" w:rsidRDefault="00502521">
      <w:pPr>
        <w:pStyle w:val="ae"/>
      </w:pPr>
      <w:r>
        <w:rPr>
          <w:rStyle w:val="af2"/>
        </w:rPr>
        <w:annotationRef/>
      </w:r>
      <w:r>
        <w:t>&lt;&lt;ODS JOB NO&gt;&gt;N2432272C&lt;&lt;ODS JOB NO&gt;&gt;</w:t>
      </w:r>
    </w:p>
    <w:p w14:paraId="05B3EA00" w14:textId="77777777" w:rsidR="00502521" w:rsidRDefault="00502521">
      <w:pPr>
        <w:pStyle w:val="ae"/>
      </w:pPr>
      <w:r>
        <w:t>&lt;&lt;ODS DOC SYMBOL1&gt;&gt;CEDAW/C/BEN/CO/5&lt;&lt;ODS DOC SYMBOL1&gt;&gt;</w:t>
      </w:r>
    </w:p>
    <w:p w14:paraId="7CF2635E" w14:textId="6224C1D6" w:rsidR="00502521" w:rsidRDefault="00502521">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CF2635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47DBB3E" w16cex:dateUtc="2024-11-12T16: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CF2635E" w16cid:durableId="147DBB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1A3149" w14:textId="77777777" w:rsidR="00B235B9" w:rsidRDefault="00B235B9" w:rsidP="00E3371C">
      <w:pPr>
        <w:spacing w:line="240" w:lineRule="auto"/>
      </w:pPr>
      <w:r>
        <w:separator/>
      </w:r>
    </w:p>
  </w:endnote>
  <w:endnote w:type="continuationSeparator" w:id="0">
    <w:p w14:paraId="373A3E00" w14:textId="77777777" w:rsidR="00B235B9" w:rsidRDefault="00B235B9"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2521" w14:paraId="01E40C67" w14:textId="77777777" w:rsidTr="00502521">
      <w:tc>
        <w:tcPr>
          <w:tcW w:w="4920" w:type="dxa"/>
          <w:shd w:val="clear" w:color="auto" w:fill="auto"/>
        </w:tcPr>
        <w:p w14:paraId="18533D48" w14:textId="10C56699" w:rsidR="00502521" w:rsidRPr="00502521" w:rsidRDefault="00502521" w:rsidP="00502521">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0CC3">
            <w:rPr>
              <w:b w:val="0"/>
              <w:w w:val="103"/>
              <w:sz w:val="14"/>
            </w:rPr>
            <w:t>24-19957</w:t>
          </w:r>
          <w:r>
            <w:rPr>
              <w:b w:val="0"/>
              <w:w w:val="103"/>
              <w:sz w:val="14"/>
            </w:rPr>
            <w:fldChar w:fldCharType="end"/>
          </w:r>
        </w:p>
      </w:tc>
      <w:tc>
        <w:tcPr>
          <w:tcW w:w="4920" w:type="dxa"/>
          <w:shd w:val="clear" w:color="auto" w:fill="auto"/>
        </w:tcPr>
        <w:p w14:paraId="4C62B5C4" w14:textId="77777777" w:rsidR="00502521" w:rsidRPr="00502521" w:rsidRDefault="00502521" w:rsidP="00502521">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4BC89FC" w14:textId="77777777" w:rsidR="00502521" w:rsidRPr="00502521" w:rsidRDefault="00502521" w:rsidP="0050252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2521" w14:paraId="4FD389B3" w14:textId="77777777" w:rsidTr="00502521">
      <w:tc>
        <w:tcPr>
          <w:tcW w:w="4920" w:type="dxa"/>
          <w:shd w:val="clear" w:color="auto" w:fill="auto"/>
        </w:tcPr>
        <w:p w14:paraId="3E138E7F" w14:textId="77777777" w:rsidR="00502521" w:rsidRPr="00502521" w:rsidRDefault="00502521" w:rsidP="00502521">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0F4E7462" w14:textId="4259E250" w:rsidR="00502521" w:rsidRPr="00502521" w:rsidRDefault="00502521" w:rsidP="00502521">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0CC3">
            <w:rPr>
              <w:b w:val="0"/>
              <w:w w:val="103"/>
              <w:sz w:val="14"/>
            </w:rPr>
            <w:t>24-19957</w:t>
          </w:r>
          <w:r>
            <w:rPr>
              <w:b w:val="0"/>
              <w:w w:val="103"/>
              <w:sz w:val="14"/>
            </w:rPr>
            <w:fldChar w:fldCharType="end"/>
          </w:r>
        </w:p>
      </w:tc>
    </w:tr>
  </w:tbl>
  <w:p w14:paraId="0156776A" w14:textId="77777777" w:rsidR="00502521" w:rsidRPr="00502521" w:rsidRDefault="00502521" w:rsidP="0050252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502521" w14:paraId="4611F886" w14:textId="77777777" w:rsidTr="00502521">
      <w:tc>
        <w:tcPr>
          <w:tcW w:w="3744" w:type="dxa"/>
          <w:shd w:val="clear" w:color="auto" w:fill="auto"/>
        </w:tcPr>
        <w:p w14:paraId="20CBF037" w14:textId="326EC1BC" w:rsidR="00502521" w:rsidRDefault="00502521" w:rsidP="00502521">
          <w:pPr>
            <w:pStyle w:val="Release"/>
          </w:pPr>
          <w:r>
            <w:rPr>
              <w:noProof/>
            </w:rPr>
            <w:drawing>
              <wp:anchor distT="0" distB="0" distL="114300" distR="114300" simplePos="0" relativeHeight="251658240" behindDoc="0" locked="0" layoutInCell="1" allowOverlap="1" wp14:anchorId="50457BA1" wp14:editId="14A4B8C4">
                <wp:simplePos x="0" y="0"/>
                <wp:positionH relativeFrom="column">
                  <wp:posOffset>5522595</wp:posOffset>
                </wp:positionH>
                <wp:positionV relativeFrom="paragraph">
                  <wp:posOffset>-356235</wp:posOffset>
                </wp:positionV>
                <wp:extent cx="694690" cy="694690"/>
                <wp:effectExtent l="0" t="0" r="0" b="0"/>
                <wp:wrapNone/>
                <wp:docPr id="59107195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310CC3">
              <w:t>24-19957 (C)</w:t>
            </w:r>
          </w:fldSimple>
          <w:r>
            <w:t xml:space="preserve">    1</w:t>
          </w:r>
          <w:r w:rsidR="008B1580">
            <w:rPr>
              <w:rFonts w:hint="eastAsia"/>
            </w:rPr>
            <w:t>1</w:t>
          </w:r>
          <w:r>
            <w:t xml:space="preserve">1124    </w:t>
          </w:r>
          <w:r w:rsidR="008B1580">
            <w:rPr>
              <w:rFonts w:hint="eastAsia"/>
            </w:rPr>
            <w:t>26</w:t>
          </w:r>
          <w:r>
            <w:t>1124</w:t>
          </w:r>
        </w:p>
        <w:p w14:paraId="4ACB2B32" w14:textId="77777777" w:rsidR="00502521" w:rsidRPr="00502521" w:rsidRDefault="00502521" w:rsidP="00502521">
          <w:pPr>
            <w:spacing w:before="80" w:line="210" w:lineRule="exact"/>
            <w:rPr>
              <w:rFonts w:ascii="Barcode 3 of 9 by request" w:hAnsi="Barcode 3 of 9 by request"/>
              <w:sz w:val="24"/>
            </w:rPr>
          </w:pPr>
          <w:r>
            <w:rPr>
              <w:rFonts w:ascii="Barcode 3 of 9 by request" w:hAnsi="Barcode 3 of 9 by request"/>
              <w:b/>
              <w:sz w:val="24"/>
            </w:rPr>
            <w:t>*2419957*</w:t>
          </w:r>
        </w:p>
      </w:tc>
      <w:tc>
        <w:tcPr>
          <w:tcW w:w="4920" w:type="dxa"/>
          <w:shd w:val="clear" w:color="auto" w:fill="auto"/>
          <w:vAlign w:val="center"/>
        </w:tcPr>
        <w:p w14:paraId="6F45065C" w14:textId="77777777" w:rsidR="00502521" w:rsidRDefault="00502521" w:rsidP="00502521">
          <w:pPr>
            <w:jc w:val="right"/>
          </w:pPr>
          <w:r>
            <w:rPr>
              <w:noProof/>
            </w:rPr>
            <w:drawing>
              <wp:inline distT="0" distB="0" distL="0" distR="0" wp14:anchorId="0E50F28D" wp14:editId="5275B94E">
                <wp:extent cx="618745" cy="231648"/>
                <wp:effectExtent l="0" t="0" r="0" b="0"/>
                <wp:docPr id="889365653" name="图片 2"/>
                <wp:cNvGraphicFramePr/>
                <a:graphic xmlns:a="http://schemas.openxmlformats.org/drawingml/2006/main">
                  <a:graphicData uri="http://schemas.openxmlformats.org/drawingml/2006/picture">
                    <pic:pic xmlns:pic="http://schemas.openxmlformats.org/drawingml/2006/picture">
                      <pic:nvPicPr>
                        <pic:cNvPr id="889365653"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3A780552" w14:textId="77777777" w:rsidR="00502521" w:rsidRPr="00502521" w:rsidRDefault="00502521" w:rsidP="00502521">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976BB8" w14:textId="77777777" w:rsidR="00B235B9" w:rsidRPr="008B1580" w:rsidRDefault="00B235B9" w:rsidP="008B1580">
      <w:pPr>
        <w:pStyle w:val="a5"/>
        <w:spacing w:after="80"/>
        <w:ind w:left="792"/>
        <w:rPr>
          <w:sz w:val="16"/>
        </w:rPr>
      </w:pPr>
      <w:r w:rsidRPr="008B1580">
        <w:rPr>
          <w:sz w:val="16"/>
        </w:rPr>
        <w:t>__________________</w:t>
      </w:r>
    </w:p>
  </w:footnote>
  <w:footnote w:type="continuationSeparator" w:id="0">
    <w:p w14:paraId="2CD15DF6" w14:textId="77777777" w:rsidR="00B235B9" w:rsidRPr="008B1580" w:rsidRDefault="00B235B9" w:rsidP="008B1580">
      <w:pPr>
        <w:pStyle w:val="a5"/>
        <w:spacing w:after="80"/>
        <w:ind w:left="792"/>
        <w:rPr>
          <w:sz w:val="16"/>
        </w:rPr>
      </w:pPr>
      <w:r w:rsidRPr="008B1580">
        <w:rPr>
          <w:sz w:val="16"/>
        </w:rPr>
        <w:t>__________________</w:t>
      </w:r>
    </w:p>
  </w:footnote>
  <w:footnote w:id="1">
    <w:p w14:paraId="56D1C6EC" w14:textId="6599D140" w:rsidR="008B1580" w:rsidRPr="00C45331" w:rsidRDefault="008B1580" w:rsidP="008B1580">
      <w:pPr>
        <w:pStyle w:val="aa"/>
        <w:tabs>
          <w:tab w:val="clear" w:pos="418"/>
          <w:tab w:val="right" w:pos="1195"/>
          <w:tab w:val="left" w:pos="1264"/>
          <w:tab w:val="left" w:pos="1695"/>
          <w:tab w:val="left" w:pos="2126"/>
          <w:tab w:val="left" w:pos="2557"/>
        </w:tabs>
        <w:ind w:left="1264" w:right="1264" w:hanging="432"/>
      </w:pPr>
      <w:r>
        <w:rPr>
          <w:lang w:val="zh-CN"/>
        </w:rPr>
        <w:tab/>
        <w:t>*</w:t>
      </w:r>
      <w:r>
        <w:rPr>
          <w:lang w:val="zh-CN"/>
        </w:rPr>
        <w:tab/>
      </w:r>
      <w:r>
        <w:rPr>
          <w:lang w:val="zh-CN"/>
        </w:rPr>
        <w:t>委员会第八十九届会议</w:t>
      </w:r>
      <w:r>
        <w:rPr>
          <w:lang w:val="zh-CN"/>
        </w:rPr>
        <w:t>(2024</w:t>
      </w:r>
      <w:r>
        <w:rPr>
          <w:lang w:val="zh-CN"/>
        </w:rPr>
        <w:t>年</w:t>
      </w:r>
      <w:r>
        <w:rPr>
          <w:lang w:val="zh-CN"/>
        </w:rPr>
        <w:t>10</w:t>
      </w:r>
      <w:r>
        <w:rPr>
          <w:lang w:val="zh-CN"/>
        </w:rPr>
        <w:t>月</w:t>
      </w:r>
      <w:r>
        <w:rPr>
          <w:lang w:val="zh-CN"/>
        </w:rPr>
        <w:t>7</w:t>
      </w:r>
      <w:r>
        <w:rPr>
          <w:lang w:val="zh-CN"/>
        </w:rPr>
        <w:t>日至</w:t>
      </w:r>
      <w:r>
        <w:rPr>
          <w:lang w:val="zh-CN"/>
        </w:rPr>
        <w:t>25</w:t>
      </w:r>
      <w:r>
        <w:rPr>
          <w:lang w:val="zh-CN"/>
        </w:rPr>
        <w:t>日</w:t>
      </w:r>
      <w:r>
        <w:rPr>
          <w:lang w:val="zh-CN"/>
        </w:rPr>
        <w:t>)</w:t>
      </w:r>
      <w:r>
        <w:rPr>
          <w:lang w:val="zh-CN"/>
        </w:rPr>
        <w:t>通过。</w:t>
      </w:r>
    </w:p>
  </w:footnote>
  <w:footnote w:id="2">
    <w:p w14:paraId="48C93130" w14:textId="77777777" w:rsidR="008B1580" w:rsidRPr="005B11C3" w:rsidRDefault="008B1580" w:rsidP="008B1580">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一种传统的筹集资金的制度，个人向共同的资金池付款。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02521" w14:paraId="57D9D0F1" w14:textId="77777777" w:rsidTr="00502521">
      <w:trPr>
        <w:trHeight w:hRule="exact" w:val="864"/>
      </w:trPr>
      <w:tc>
        <w:tcPr>
          <w:tcW w:w="4925" w:type="dxa"/>
          <w:shd w:val="clear" w:color="auto" w:fill="auto"/>
          <w:vAlign w:val="bottom"/>
        </w:tcPr>
        <w:p w14:paraId="68037A21" w14:textId="52C8D1E3" w:rsidR="00502521" w:rsidRPr="00502521" w:rsidRDefault="00502521" w:rsidP="00502521">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10CC3">
            <w:rPr>
              <w:b/>
              <w:sz w:val="17"/>
            </w:rPr>
            <w:t>CEDAW/C/BEN/CO/5</w:t>
          </w:r>
          <w:r>
            <w:rPr>
              <w:b/>
              <w:sz w:val="17"/>
            </w:rPr>
            <w:fldChar w:fldCharType="end"/>
          </w:r>
        </w:p>
      </w:tc>
      <w:tc>
        <w:tcPr>
          <w:tcW w:w="4920" w:type="dxa"/>
          <w:shd w:val="clear" w:color="auto" w:fill="auto"/>
          <w:vAlign w:val="bottom"/>
        </w:tcPr>
        <w:p w14:paraId="6871265E" w14:textId="77777777" w:rsidR="00502521" w:rsidRDefault="00502521" w:rsidP="00502521">
          <w:pPr>
            <w:pStyle w:val="a3"/>
          </w:pPr>
        </w:p>
      </w:tc>
    </w:tr>
  </w:tbl>
  <w:p w14:paraId="5A31A3DC" w14:textId="77777777" w:rsidR="00502521" w:rsidRPr="00502521" w:rsidRDefault="00502521" w:rsidP="0050252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02521" w14:paraId="057CC390" w14:textId="77777777" w:rsidTr="00502521">
      <w:trPr>
        <w:trHeight w:hRule="exact" w:val="864"/>
      </w:trPr>
      <w:tc>
        <w:tcPr>
          <w:tcW w:w="4925" w:type="dxa"/>
          <w:shd w:val="clear" w:color="auto" w:fill="auto"/>
          <w:vAlign w:val="bottom"/>
        </w:tcPr>
        <w:p w14:paraId="5FCDDCD7" w14:textId="77777777" w:rsidR="00502521" w:rsidRDefault="00502521" w:rsidP="00502521">
          <w:pPr>
            <w:pStyle w:val="a3"/>
          </w:pPr>
        </w:p>
      </w:tc>
      <w:tc>
        <w:tcPr>
          <w:tcW w:w="4920" w:type="dxa"/>
          <w:shd w:val="clear" w:color="auto" w:fill="auto"/>
          <w:vAlign w:val="bottom"/>
        </w:tcPr>
        <w:p w14:paraId="779E0D9A" w14:textId="22F4EB06" w:rsidR="00502521" w:rsidRPr="00502521" w:rsidRDefault="00502521" w:rsidP="00502521">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10CC3">
            <w:rPr>
              <w:b/>
              <w:sz w:val="17"/>
            </w:rPr>
            <w:t>CEDAW/C/BEN/CO/5</w:t>
          </w:r>
          <w:r>
            <w:rPr>
              <w:b/>
              <w:sz w:val="17"/>
            </w:rPr>
            <w:fldChar w:fldCharType="end"/>
          </w:r>
        </w:p>
      </w:tc>
    </w:tr>
  </w:tbl>
  <w:p w14:paraId="1E670D1C" w14:textId="77777777" w:rsidR="00502521" w:rsidRPr="00502521" w:rsidRDefault="00502521" w:rsidP="00502521">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502521" w14:paraId="2D52A1C9" w14:textId="77777777" w:rsidTr="00502521">
      <w:trPr>
        <w:trHeight w:hRule="exact" w:val="864"/>
      </w:trPr>
      <w:tc>
        <w:tcPr>
          <w:tcW w:w="1267" w:type="dxa"/>
          <w:tcBorders>
            <w:bottom w:val="single" w:sz="4" w:space="0" w:color="auto"/>
          </w:tcBorders>
          <w:shd w:val="clear" w:color="auto" w:fill="auto"/>
          <w:vAlign w:val="bottom"/>
        </w:tcPr>
        <w:p w14:paraId="5FC17616" w14:textId="77777777" w:rsidR="00502521" w:rsidRDefault="00502521" w:rsidP="00502521">
          <w:pPr>
            <w:pStyle w:val="a3"/>
            <w:spacing w:after="120"/>
          </w:pPr>
        </w:p>
      </w:tc>
      <w:tc>
        <w:tcPr>
          <w:tcW w:w="1872" w:type="dxa"/>
          <w:tcBorders>
            <w:bottom w:val="single" w:sz="4" w:space="0" w:color="auto"/>
          </w:tcBorders>
          <w:shd w:val="clear" w:color="auto" w:fill="auto"/>
          <w:vAlign w:val="bottom"/>
        </w:tcPr>
        <w:p w14:paraId="1BDC1F8F" w14:textId="77777777" w:rsidR="00502521" w:rsidRPr="00502521" w:rsidRDefault="00502521" w:rsidP="00502521">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6B36433" w14:textId="77777777" w:rsidR="00502521" w:rsidRDefault="00502521" w:rsidP="00502521">
          <w:pPr>
            <w:pStyle w:val="a3"/>
            <w:spacing w:after="120"/>
          </w:pPr>
        </w:p>
      </w:tc>
      <w:tc>
        <w:tcPr>
          <w:tcW w:w="6437" w:type="dxa"/>
          <w:gridSpan w:val="3"/>
          <w:tcBorders>
            <w:bottom w:val="single" w:sz="4" w:space="0" w:color="auto"/>
          </w:tcBorders>
          <w:shd w:val="clear" w:color="auto" w:fill="auto"/>
          <w:vAlign w:val="bottom"/>
        </w:tcPr>
        <w:p w14:paraId="0B17DBA9" w14:textId="77777777" w:rsidR="00502521" w:rsidRPr="00502521" w:rsidRDefault="00502521" w:rsidP="00502521">
          <w:pPr>
            <w:spacing w:after="80" w:line="240" w:lineRule="auto"/>
            <w:jc w:val="right"/>
            <w:rPr>
              <w:position w:val="-4"/>
            </w:rPr>
          </w:pPr>
          <w:r>
            <w:rPr>
              <w:position w:val="-4"/>
              <w:sz w:val="40"/>
            </w:rPr>
            <w:t>CEDAW</w:t>
          </w:r>
          <w:r>
            <w:rPr>
              <w:position w:val="-4"/>
            </w:rPr>
            <w:t>/C/BEN/CO/5</w:t>
          </w:r>
        </w:p>
      </w:tc>
    </w:tr>
    <w:tr w:rsidR="00502521" w:rsidRPr="00502521" w14:paraId="1CC6EA28" w14:textId="77777777" w:rsidTr="00502521">
      <w:trPr>
        <w:trHeight w:hRule="exact" w:val="2880"/>
      </w:trPr>
      <w:tc>
        <w:tcPr>
          <w:tcW w:w="1267" w:type="dxa"/>
          <w:tcBorders>
            <w:top w:val="single" w:sz="4" w:space="0" w:color="auto"/>
            <w:bottom w:val="single" w:sz="12" w:space="0" w:color="auto"/>
          </w:tcBorders>
          <w:shd w:val="clear" w:color="auto" w:fill="auto"/>
        </w:tcPr>
        <w:p w14:paraId="5615691F" w14:textId="77777777" w:rsidR="00502521" w:rsidRPr="00502521" w:rsidRDefault="00502521" w:rsidP="00502521">
          <w:pPr>
            <w:pStyle w:val="a3"/>
            <w:spacing w:before="109"/>
          </w:pPr>
          <w:r>
            <w:t xml:space="preserve"> </w:t>
          </w:r>
          <w:r>
            <w:drawing>
              <wp:inline distT="0" distB="0" distL="0" distR="0" wp14:anchorId="1942FDDE" wp14:editId="3A11DE21">
                <wp:extent cx="711200" cy="597103"/>
                <wp:effectExtent l="0" t="0" r="0" b="0"/>
                <wp:docPr id="544287715" name="图片 1"/>
                <wp:cNvGraphicFramePr/>
                <a:graphic xmlns:a="http://schemas.openxmlformats.org/drawingml/2006/main">
                  <a:graphicData uri="http://schemas.openxmlformats.org/drawingml/2006/picture">
                    <pic:pic xmlns:pic="http://schemas.openxmlformats.org/drawingml/2006/picture">
                      <pic:nvPicPr>
                        <pic:cNvPr id="544287715"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6EA095" w14:textId="77777777" w:rsidR="00502521" w:rsidRPr="00502521" w:rsidRDefault="00502521" w:rsidP="00502521">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5133132" w14:textId="77777777" w:rsidR="00502521" w:rsidRPr="00502521" w:rsidRDefault="00502521" w:rsidP="00502521">
          <w:pPr>
            <w:pStyle w:val="a3"/>
            <w:spacing w:before="109"/>
          </w:pPr>
        </w:p>
      </w:tc>
      <w:tc>
        <w:tcPr>
          <w:tcW w:w="3080" w:type="dxa"/>
          <w:tcBorders>
            <w:top w:val="single" w:sz="4" w:space="0" w:color="auto"/>
            <w:bottom w:val="single" w:sz="12" w:space="0" w:color="auto"/>
          </w:tcBorders>
          <w:shd w:val="clear" w:color="auto" w:fill="auto"/>
        </w:tcPr>
        <w:p w14:paraId="0C53266E" w14:textId="77777777" w:rsidR="00502521" w:rsidRDefault="00502521" w:rsidP="00502521">
          <w:pPr>
            <w:pStyle w:val="Distr"/>
          </w:pPr>
          <w:r>
            <w:t>Distr.: General</w:t>
          </w:r>
        </w:p>
        <w:p w14:paraId="6CF60693" w14:textId="77777777" w:rsidR="00502521" w:rsidRDefault="00502521" w:rsidP="00502521">
          <w:pPr>
            <w:pStyle w:val="Publication"/>
          </w:pPr>
          <w:r>
            <w:t>30 October 2024</w:t>
          </w:r>
        </w:p>
        <w:p w14:paraId="35673395" w14:textId="77777777" w:rsidR="00502521" w:rsidRDefault="00502521" w:rsidP="00502521">
          <w:pPr>
            <w:spacing w:line="240" w:lineRule="exact"/>
          </w:pPr>
          <w:r>
            <w:t>Chinese</w:t>
          </w:r>
        </w:p>
        <w:p w14:paraId="5332B079" w14:textId="77777777" w:rsidR="00502521" w:rsidRDefault="00502521" w:rsidP="00502521">
          <w:pPr>
            <w:pStyle w:val="Original"/>
          </w:pPr>
          <w:r>
            <w:t>Original: English</w:t>
          </w:r>
        </w:p>
        <w:p w14:paraId="5AA8E786" w14:textId="77777777" w:rsidR="00502521" w:rsidRPr="00502521" w:rsidRDefault="00502521" w:rsidP="00502521"/>
      </w:tc>
    </w:tr>
  </w:tbl>
  <w:p w14:paraId="1611B848" w14:textId="77777777" w:rsidR="00502521" w:rsidRPr="00502521" w:rsidRDefault="00502521" w:rsidP="00502521">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57*"/>
    <w:docVar w:name="CreationDt" w:val="12/11/2024 11:52:56"/>
    <w:docVar w:name="DocCategory" w:val="Doc"/>
    <w:docVar w:name="DocType" w:val="Final"/>
    <w:docVar w:name="DutyStation" w:val="New York"/>
    <w:docVar w:name="FooterJN" w:val="24-19957"/>
    <w:docVar w:name="jobn" w:val="24-19957 (C)"/>
    <w:docVar w:name="jobnDT" w:val="24-19957 (C)   121124"/>
    <w:docVar w:name="jobnDTDT" w:val="24-19957 (C)   121124   121124"/>
    <w:docVar w:name="JobNo" w:val="2419957C"/>
    <w:docVar w:name="LocalDrive" w:val="-1"/>
    <w:docVar w:name="OandT" w:val="liu"/>
    <w:docVar w:name="sss1" w:val="CEDAW/C/BEN/CO/5"/>
    <w:docVar w:name="sss2" w:val="-"/>
    <w:docVar w:name="Symbol1" w:val="CEDAW/C/BEN/CO/5"/>
    <w:docVar w:name="Symbol2" w:val="-"/>
    <w:docVar w:name="Title1" w:val="_x0009__x0009_关于贝宁第五次定期报告的结论性意见*_x000d_"/>
  </w:docVars>
  <w:rsids>
    <w:rsidRoot w:val="0000755A"/>
    <w:rsid w:val="00003E22"/>
    <w:rsid w:val="0000755A"/>
    <w:rsid w:val="00011A74"/>
    <w:rsid w:val="000E66DE"/>
    <w:rsid w:val="00306444"/>
    <w:rsid w:val="00310CC3"/>
    <w:rsid w:val="003201A0"/>
    <w:rsid w:val="00333781"/>
    <w:rsid w:val="00387206"/>
    <w:rsid w:val="00502521"/>
    <w:rsid w:val="0052755C"/>
    <w:rsid w:val="00527B38"/>
    <w:rsid w:val="0055741D"/>
    <w:rsid w:val="0057503F"/>
    <w:rsid w:val="005A3F8A"/>
    <w:rsid w:val="006236D1"/>
    <w:rsid w:val="00702930"/>
    <w:rsid w:val="007316FE"/>
    <w:rsid w:val="008A15A1"/>
    <w:rsid w:val="008B1580"/>
    <w:rsid w:val="009141A3"/>
    <w:rsid w:val="00925BA7"/>
    <w:rsid w:val="009B20A4"/>
    <w:rsid w:val="00A21540"/>
    <w:rsid w:val="00AD3063"/>
    <w:rsid w:val="00AE136E"/>
    <w:rsid w:val="00B235B9"/>
    <w:rsid w:val="00C33DA8"/>
    <w:rsid w:val="00C64E6E"/>
    <w:rsid w:val="00C916A8"/>
    <w:rsid w:val="00CA09D0"/>
    <w:rsid w:val="00DD703D"/>
    <w:rsid w:val="00E3371C"/>
    <w:rsid w:val="00F0250E"/>
    <w:rsid w:val="00F527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35F78"/>
  <w15:chartTrackingRefBased/>
  <w15:docId w15:val="{02F88A71-89A9-4C9D-BAA0-66C83710A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00755A"/>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00755A"/>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00755A"/>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00755A"/>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00755A"/>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00755A"/>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00755A"/>
    <w:rPr>
      <w:rFonts w:cstheme="majorBidi"/>
      <w:color w:val="2F5496" w:themeColor="accent1" w:themeShade="BF"/>
      <w:kern w:val="14"/>
      <w:sz w:val="28"/>
      <w:szCs w:val="28"/>
    </w:rPr>
  </w:style>
  <w:style w:type="character" w:customStyle="1" w:styleId="50">
    <w:name w:val="标题 5 字符"/>
    <w:basedOn w:val="a0"/>
    <w:link w:val="5"/>
    <w:uiPriority w:val="9"/>
    <w:semiHidden/>
    <w:rsid w:val="0000755A"/>
    <w:rPr>
      <w:rFonts w:cstheme="majorBidi"/>
      <w:color w:val="2F5496" w:themeColor="accent1" w:themeShade="BF"/>
      <w:kern w:val="14"/>
      <w:sz w:val="24"/>
      <w:szCs w:val="24"/>
    </w:rPr>
  </w:style>
  <w:style w:type="character" w:customStyle="1" w:styleId="60">
    <w:name w:val="标题 6 字符"/>
    <w:basedOn w:val="a0"/>
    <w:link w:val="6"/>
    <w:uiPriority w:val="9"/>
    <w:semiHidden/>
    <w:rsid w:val="0000755A"/>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00755A"/>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00755A"/>
    <w:rPr>
      <w:rFonts w:cstheme="majorBidi"/>
      <w:color w:val="595959" w:themeColor="text1" w:themeTint="A6"/>
      <w:kern w:val="14"/>
      <w:sz w:val="21"/>
      <w:szCs w:val="20"/>
    </w:rPr>
  </w:style>
  <w:style w:type="character" w:customStyle="1" w:styleId="90">
    <w:name w:val="标题 9 字符"/>
    <w:basedOn w:val="a0"/>
    <w:link w:val="9"/>
    <w:uiPriority w:val="9"/>
    <w:semiHidden/>
    <w:rsid w:val="0000755A"/>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00755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00755A"/>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00755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00755A"/>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00755A"/>
    <w:pPr>
      <w:spacing w:before="160" w:after="160"/>
      <w:jc w:val="center"/>
    </w:pPr>
    <w:rPr>
      <w:i/>
      <w:iCs/>
      <w:color w:val="404040" w:themeColor="text1" w:themeTint="BF"/>
    </w:rPr>
  </w:style>
  <w:style w:type="character" w:customStyle="1" w:styleId="afd">
    <w:name w:val="引用 字符"/>
    <w:basedOn w:val="a0"/>
    <w:link w:val="afc"/>
    <w:uiPriority w:val="29"/>
    <w:rsid w:val="0000755A"/>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00755A"/>
    <w:pPr>
      <w:ind w:left="720"/>
      <w:contextualSpacing/>
    </w:pPr>
  </w:style>
  <w:style w:type="character" w:styleId="aff">
    <w:name w:val="Intense Emphasis"/>
    <w:basedOn w:val="a0"/>
    <w:uiPriority w:val="21"/>
    <w:qFormat/>
    <w:rsid w:val="0000755A"/>
    <w:rPr>
      <w:i/>
      <w:iCs/>
      <w:color w:val="2F5496" w:themeColor="accent1" w:themeShade="BF"/>
    </w:rPr>
  </w:style>
  <w:style w:type="paragraph" w:styleId="aff0">
    <w:name w:val="Intense Quote"/>
    <w:basedOn w:val="a"/>
    <w:next w:val="a"/>
    <w:link w:val="aff1"/>
    <w:uiPriority w:val="30"/>
    <w:qFormat/>
    <w:rsid w:val="000075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00755A"/>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00755A"/>
    <w:rPr>
      <w:b/>
      <w:bCs/>
      <w:smallCaps/>
      <w:color w:val="2F5496" w:themeColor="accent1" w:themeShade="BF"/>
      <w:spacing w:val="5"/>
    </w:rPr>
  </w:style>
  <w:style w:type="paragraph" w:styleId="aff3">
    <w:name w:val="Revision"/>
    <w:hidden/>
    <w:uiPriority w:val="99"/>
    <w:semiHidden/>
    <w:rsid w:val="005A3F8A"/>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A/65/38" TargetMode="External"/><Relationship Id="rId3" Type="http://schemas.openxmlformats.org/officeDocument/2006/relationships/customXml" Target="../customXml/item3.xml"/><Relationship Id="rId21" Type="http://schemas.openxmlformats.org/officeDocument/2006/relationships/hyperlink" Target="https://undocs.org/ch/CEDAW/C/BEN/5"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BEN/4"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ch/CEDAW/C/SR.2108" TargetMode="External"/><Relationship Id="rId29" Type="http://schemas.openxmlformats.org/officeDocument/2006/relationships/hyperlink" Target="https://undocs.org/ch/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ch/CEDAW/C/BEN/CO/4/Add.1" TargetMode="External"/><Relationship Id="rId32" Type="http://schemas.openxmlformats.org/officeDocument/2006/relationships/hyperlink" Target="https://undocs.org/ch/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BEN/RQ/5" TargetMode="External"/><Relationship Id="rId28" Type="http://schemas.openxmlformats.org/officeDocument/2006/relationships/hyperlink" Target="https://undocs.org/ch/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ch/A/RES/70/17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BEN/Q/5"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CEDAW/C/SAU/CO/3-4"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purl.org/dc/terms/"/>
    <ds:schemaRef ds:uri="http://purl.org/dc/elements/1.1/"/>
    <ds:schemaRef ds:uri="http://schemas.microsoft.com/office/2006/metadata/properties"/>
    <ds:schemaRef ds:uri="http://schemas.microsoft.com/office/2006/documentManagement/types"/>
    <ds:schemaRef ds:uri="41c8501f-7554-4cfe-b76f-88ff51cf7baf"/>
    <ds:schemaRef ds:uri="http://purl.org/dc/dcmitype/"/>
    <ds:schemaRef ds:uri="http://www.w3.org/XML/1998/namespace"/>
    <ds:schemaRef ds:uri="985ec44e-1bab-4c0b-9df0-6ba128686fc9"/>
    <ds:schemaRef ds:uri="32aca14f-6975-493a-b86a-2ec1bd8de72a"/>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1807</Words>
  <Characters>10304</Characters>
  <Application>Microsoft Office Word</Application>
  <DocSecurity>0</DocSecurity>
  <Lines>85</Lines>
  <Paragraphs>24</Paragraphs>
  <ScaleCrop>false</ScaleCrop>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Shu Xing Ji</cp:lastModifiedBy>
  <cp:revision>3</cp:revision>
  <cp:lastPrinted>2024-11-26T19:18:00Z</cp:lastPrinted>
  <dcterms:created xsi:type="dcterms:W3CDTF">2024-11-26T19:18:00Z</dcterms:created>
  <dcterms:modified xsi:type="dcterms:W3CDTF">2024-11-26T19:18:00Z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2419957</vt:lpwstr>
  </property>
  <property fmtid="{D5CDD505-2E9C-101B-9397-08002B2CF9AE}" pid="3" name="ODSRefJobNo">
    <vt:lpwstr>2432272C</vt:lpwstr>
  </property>
  <property fmtid="{D5CDD505-2E9C-101B-9397-08002B2CF9AE}" pid="4" name="Symbol1">
    <vt:lpwstr>CEDAW/C/BEN/CO/5</vt:lpwstr>
  </property>
  <property fmtid="{D5CDD505-2E9C-101B-9397-08002B2CF9AE}" pid="5" name="Symbol2">
    <vt:lpwstr/>
  </property>
  <property fmtid="{D5CDD505-2E9C-101B-9397-08002B2CF9AE}" pid="6" name="Translator">
    <vt:lpwstr/>
  </property>
  <property fmtid="{D5CDD505-2E9C-101B-9397-08002B2CF9AE}" pid="7" name="Operator">
    <vt:lpwstr>liu</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关于贝宁第五次定期报告的结论性意见*_x000d_</vt:lpwstr>
  </property>
</Properties>
</file>