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86D937B" w14:textId="77777777" w:rsidTr="002B7BC7">
        <w:trPr>
          <w:trHeight w:hRule="exact" w:val="851"/>
        </w:trPr>
        <w:tc>
          <w:tcPr>
            <w:tcW w:w="1276" w:type="dxa"/>
            <w:tcBorders>
              <w:bottom w:val="single" w:sz="4" w:space="0" w:color="auto"/>
            </w:tcBorders>
          </w:tcPr>
          <w:p w14:paraId="771CABF5" w14:textId="77777777" w:rsidR="006F71EA" w:rsidRPr="00DB58B5" w:rsidRDefault="006F71EA" w:rsidP="000416FE"/>
        </w:tc>
        <w:tc>
          <w:tcPr>
            <w:tcW w:w="2268" w:type="dxa"/>
            <w:tcBorders>
              <w:bottom w:val="single" w:sz="4" w:space="0" w:color="auto"/>
            </w:tcBorders>
            <w:vAlign w:val="bottom"/>
          </w:tcPr>
          <w:p w14:paraId="21FDD20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6E883F" w14:textId="1B997DFD" w:rsidR="006F71EA" w:rsidRPr="00DB58B5" w:rsidRDefault="000416FE" w:rsidP="000416FE">
            <w:pPr>
              <w:jc w:val="right"/>
            </w:pPr>
            <w:r w:rsidRPr="000416FE">
              <w:rPr>
                <w:sz w:val="40"/>
              </w:rPr>
              <w:t>CCPR</w:t>
            </w:r>
            <w:r>
              <w:t>/C/KEN/RQ/4</w:t>
            </w:r>
          </w:p>
        </w:tc>
      </w:tr>
      <w:tr w:rsidR="006F71EA" w:rsidRPr="00DB58B5" w14:paraId="1D0D3DC1" w14:textId="77777777" w:rsidTr="002B7BC7">
        <w:trPr>
          <w:trHeight w:hRule="exact" w:val="2835"/>
        </w:trPr>
        <w:tc>
          <w:tcPr>
            <w:tcW w:w="1276" w:type="dxa"/>
            <w:tcBorders>
              <w:top w:val="single" w:sz="4" w:space="0" w:color="auto"/>
              <w:bottom w:val="single" w:sz="12" w:space="0" w:color="auto"/>
            </w:tcBorders>
          </w:tcPr>
          <w:p w14:paraId="0EBFB12D" w14:textId="77777777" w:rsidR="006F71EA" w:rsidRPr="00DB58B5" w:rsidRDefault="006F71EA" w:rsidP="002B7BC7">
            <w:pPr>
              <w:spacing w:before="120"/>
              <w:jc w:val="center"/>
            </w:pPr>
            <w:r>
              <w:rPr>
                <w:noProof/>
                <w:lang w:eastAsia="fr-CH"/>
              </w:rPr>
              <w:drawing>
                <wp:inline distT="0" distB="0" distL="0" distR="0" wp14:anchorId="592149D2" wp14:editId="6D19F14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FCB68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4B7EEAF" w14:textId="77777777" w:rsidR="006F71EA" w:rsidRDefault="000416FE" w:rsidP="002B7BC7">
            <w:pPr>
              <w:spacing w:before="240"/>
            </w:pPr>
            <w:r>
              <w:t>Distr. générale</w:t>
            </w:r>
          </w:p>
          <w:p w14:paraId="2EB3607C" w14:textId="77777777" w:rsidR="000416FE" w:rsidRDefault="000416FE" w:rsidP="000416FE">
            <w:pPr>
              <w:spacing w:line="240" w:lineRule="exact"/>
            </w:pPr>
            <w:r>
              <w:t>27 janvier 2021</w:t>
            </w:r>
          </w:p>
          <w:p w14:paraId="4EE9795E" w14:textId="77777777" w:rsidR="000416FE" w:rsidRDefault="000416FE" w:rsidP="000416FE">
            <w:pPr>
              <w:spacing w:line="240" w:lineRule="exact"/>
            </w:pPr>
            <w:r>
              <w:t>Français</w:t>
            </w:r>
          </w:p>
          <w:p w14:paraId="4C7F66E1" w14:textId="77777777" w:rsidR="000416FE" w:rsidRDefault="000416FE" w:rsidP="000416FE">
            <w:pPr>
              <w:spacing w:line="240" w:lineRule="exact"/>
            </w:pPr>
            <w:r>
              <w:t>Original : anglais</w:t>
            </w:r>
          </w:p>
          <w:p w14:paraId="7BF264AD" w14:textId="31EA5BC9" w:rsidR="000416FE" w:rsidRPr="00DB58B5" w:rsidRDefault="000416FE" w:rsidP="000416FE">
            <w:pPr>
              <w:spacing w:line="240" w:lineRule="exact"/>
            </w:pPr>
            <w:r>
              <w:t>Anglais, espagnol et français seulement</w:t>
            </w:r>
          </w:p>
        </w:tc>
      </w:tr>
    </w:tbl>
    <w:p w14:paraId="2006E729" w14:textId="1A62BE72" w:rsidR="006F71EA" w:rsidRDefault="006F71EA" w:rsidP="006F71EA">
      <w:pPr>
        <w:spacing w:before="120"/>
        <w:rPr>
          <w:b/>
          <w:sz w:val="24"/>
          <w:szCs w:val="24"/>
        </w:rPr>
      </w:pPr>
      <w:r w:rsidRPr="00DF3BF1">
        <w:rPr>
          <w:b/>
          <w:sz w:val="24"/>
          <w:szCs w:val="24"/>
        </w:rPr>
        <w:t>Comité des droits de l</w:t>
      </w:r>
      <w:r w:rsidR="000726E8">
        <w:rPr>
          <w:b/>
          <w:sz w:val="24"/>
          <w:szCs w:val="24"/>
        </w:rPr>
        <w:t>’</w:t>
      </w:r>
      <w:r w:rsidRPr="00DF3BF1">
        <w:rPr>
          <w:b/>
          <w:sz w:val="24"/>
          <w:szCs w:val="24"/>
        </w:rPr>
        <w:t>homme</w:t>
      </w:r>
    </w:p>
    <w:p w14:paraId="420C31B8" w14:textId="77777777" w:rsidR="000416FE" w:rsidRPr="00D018F8" w:rsidRDefault="000416FE" w:rsidP="000416FE">
      <w:pPr>
        <w:rPr>
          <w:b/>
        </w:rPr>
      </w:pPr>
      <w:r>
        <w:rPr>
          <w:b/>
          <w:bCs/>
          <w:lang w:val="fr-FR"/>
        </w:rPr>
        <w:t>131</w:t>
      </w:r>
      <w:r w:rsidRPr="00B711BD">
        <w:rPr>
          <w:b/>
          <w:bCs/>
          <w:vertAlign w:val="superscript"/>
          <w:lang w:val="fr-FR"/>
        </w:rPr>
        <w:t>e</w:t>
      </w:r>
      <w:r>
        <w:rPr>
          <w:b/>
          <w:bCs/>
          <w:lang w:val="fr-FR"/>
        </w:rPr>
        <w:t xml:space="preserve"> session</w:t>
      </w:r>
    </w:p>
    <w:p w14:paraId="68DC484B" w14:textId="77777777" w:rsidR="000416FE" w:rsidRPr="00D018F8" w:rsidRDefault="000416FE" w:rsidP="000416FE">
      <w:r>
        <w:rPr>
          <w:lang w:val="fr-FR"/>
        </w:rPr>
        <w:t>1</w:t>
      </w:r>
      <w:r w:rsidRPr="00B711BD">
        <w:rPr>
          <w:vertAlign w:val="superscript"/>
          <w:lang w:val="fr-FR"/>
        </w:rPr>
        <w:t>er</w:t>
      </w:r>
      <w:r>
        <w:rPr>
          <w:lang w:val="fr-FR"/>
        </w:rPr>
        <w:t>-26 mars 2021</w:t>
      </w:r>
    </w:p>
    <w:p w14:paraId="65CE4707" w14:textId="402D561F" w:rsidR="000416FE" w:rsidRPr="00D018F8" w:rsidRDefault="000416FE" w:rsidP="000416FE">
      <w:r>
        <w:rPr>
          <w:lang w:val="fr-FR"/>
        </w:rPr>
        <w:t>Point 6 de l</w:t>
      </w:r>
      <w:r w:rsidR="000726E8">
        <w:rPr>
          <w:lang w:val="fr-FR"/>
        </w:rPr>
        <w:t>’</w:t>
      </w:r>
      <w:r>
        <w:rPr>
          <w:lang w:val="fr-FR"/>
        </w:rPr>
        <w:t xml:space="preserve">ordre du jour </w:t>
      </w:r>
    </w:p>
    <w:p w14:paraId="3587B2F5" w14:textId="0F56A061" w:rsidR="000416FE" w:rsidRPr="00D018F8" w:rsidRDefault="000416FE" w:rsidP="000416FE">
      <w:pPr>
        <w:rPr>
          <w:b/>
        </w:rPr>
      </w:pPr>
      <w:r>
        <w:rPr>
          <w:b/>
          <w:bCs/>
          <w:lang w:val="fr-FR"/>
        </w:rPr>
        <w:t xml:space="preserve">Examen des rapports soumis par les États parties </w:t>
      </w:r>
      <w:r>
        <w:rPr>
          <w:b/>
          <w:bCs/>
          <w:lang w:val="fr-FR"/>
        </w:rPr>
        <w:br/>
        <w:t>en application de l</w:t>
      </w:r>
      <w:r w:rsidR="000726E8">
        <w:rPr>
          <w:b/>
          <w:bCs/>
          <w:lang w:val="fr-FR"/>
        </w:rPr>
        <w:t>’</w:t>
      </w:r>
      <w:r>
        <w:rPr>
          <w:b/>
          <w:bCs/>
          <w:lang w:val="fr-FR"/>
        </w:rPr>
        <w:t>article 40 du Pacte</w:t>
      </w:r>
    </w:p>
    <w:p w14:paraId="31E92B8F" w14:textId="2C64FFD5" w:rsidR="000416FE" w:rsidRPr="00D018F8" w:rsidRDefault="000416FE" w:rsidP="000416FE">
      <w:pPr>
        <w:pStyle w:val="HChG"/>
      </w:pPr>
      <w:r>
        <w:rPr>
          <w:lang w:val="fr-FR"/>
        </w:rPr>
        <w:tab/>
      </w:r>
      <w:r>
        <w:rPr>
          <w:lang w:val="fr-FR"/>
        </w:rPr>
        <w:tab/>
        <w:t>Réponses du Kenya à la liste de points concernant son quatrième rapport périodique</w:t>
      </w:r>
      <w:r w:rsidRPr="00810E93">
        <w:rPr>
          <w:rStyle w:val="Appelnotedebasdep"/>
          <w:b w:val="0"/>
          <w:bCs/>
          <w:sz w:val="20"/>
          <w:vertAlign w:val="baseline"/>
        </w:rPr>
        <w:footnoteReference w:customMarkFollows="1" w:id="2"/>
        <w:t>*</w:t>
      </w:r>
      <w:r w:rsidRPr="000416FE">
        <w:rPr>
          <w:b w:val="0"/>
          <w:bCs/>
          <w:sz w:val="20"/>
          <w:vertAlign w:val="superscript"/>
          <w:lang w:val="fr-FR"/>
        </w:rPr>
        <w:t>,</w:t>
      </w:r>
      <w:r>
        <w:rPr>
          <w:b w:val="0"/>
          <w:sz w:val="20"/>
          <w:lang w:val="fr-FR"/>
        </w:rPr>
        <w:t xml:space="preserve"> </w:t>
      </w:r>
      <w:r w:rsidRPr="000416FE">
        <w:rPr>
          <w:rStyle w:val="Appelnotedebasdep"/>
          <w:b w:val="0"/>
          <w:sz w:val="20"/>
          <w:vertAlign w:val="baseline"/>
        </w:rPr>
        <w:footnoteReference w:customMarkFollows="1" w:id="3"/>
        <w:t>**</w:t>
      </w:r>
    </w:p>
    <w:p w14:paraId="12CDDFC7" w14:textId="5AB56DE1" w:rsidR="00E85C42" w:rsidRDefault="000416FE" w:rsidP="000416FE">
      <w:pPr>
        <w:pStyle w:val="SingleTxtG"/>
        <w:jc w:val="right"/>
        <w:rPr>
          <w:lang w:val="fr-FR"/>
        </w:rPr>
      </w:pPr>
      <w:r>
        <w:rPr>
          <w:lang w:val="fr-FR"/>
        </w:rPr>
        <w:t>[Date de réception</w:t>
      </w:r>
      <w:r w:rsidR="00810E93">
        <w:rPr>
          <w:lang w:val="fr-FR"/>
        </w:rPr>
        <w:t> </w:t>
      </w:r>
      <w:r>
        <w:rPr>
          <w:lang w:val="fr-FR"/>
        </w:rPr>
        <w:t>: 26 janvier 2021]</w:t>
      </w:r>
    </w:p>
    <w:p w14:paraId="1080620E" w14:textId="7E250625" w:rsidR="000416FE" w:rsidRDefault="000416FE" w:rsidP="000416FE">
      <w:pPr>
        <w:rPr>
          <w:lang w:val="fr-FR"/>
        </w:rPr>
      </w:pPr>
      <w:r>
        <w:rPr>
          <w:lang w:val="fr-FR"/>
        </w:rPr>
        <w:br w:type="page"/>
      </w:r>
    </w:p>
    <w:p w14:paraId="6D69A63C" w14:textId="4CEA7260" w:rsidR="000416FE" w:rsidRPr="000416FE" w:rsidRDefault="000416FE" w:rsidP="000416FE">
      <w:pPr>
        <w:spacing w:after="120"/>
        <w:rPr>
          <w:sz w:val="28"/>
        </w:rPr>
      </w:pPr>
      <w:r w:rsidRPr="000416FE">
        <w:rPr>
          <w:sz w:val="28"/>
        </w:rPr>
        <w:lastRenderedPageBreak/>
        <w:t>Table des matières</w:t>
      </w:r>
    </w:p>
    <w:p w14:paraId="5932A151" w14:textId="2EEC00BD" w:rsidR="000416FE" w:rsidRPr="000416FE" w:rsidRDefault="000416FE" w:rsidP="000416FE">
      <w:pPr>
        <w:tabs>
          <w:tab w:val="right" w:pos="9638"/>
        </w:tabs>
        <w:spacing w:after="120"/>
        <w:ind w:left="283"/>
        <w:rPr>
          <w:i/>
          <w:sz w:val="18"/>
        </w:rPr>
      </w:pPr>
      <w:r w:rsidRPr="000416FE">
        <w:rPr>
          <w:i/>
          <w:sz w:val="18"/>
        </w:rPr>
        <w:tab/>
        <w:t>Page</w:t>
      </w:r>
    </w:p>
    <w:p w14:paraId="35C7E693" w14:textId="35DE13B0" w:rsidR="000416FE" w:rsidRDefault="000416FE" w:rsidP="000416FE">
      <w:pPr>
        <w:tabs>
          <w:tab w:val="right" w:pos="850"/>
          <w:tab w:val="right" w:leader="dot" w:pos="8787"/>
          <w:tab w:val="right" w:pos="9638"/>
        </w:tabs>
        <w:spacing w:after="120"/>
        <w:ind w:left="1134" w:hanging="1134"/>
      </w:pPr>
      <w:r>
        <w:tab/>
        <w:t>I.</w:t>
      </w:r>
      <w:r>
        <w:tab/>
      </w:r>
      <w:r w:rsidR="00643804">
        <w:rPr>
          <w:lang w:val="fr-FR"/>
        </w:rPr>
        <w:t>Renseignements d’ordre général sur la situation des droits de l’homme dans le pays</w:t>
      </w:r>
      <w:r>
        <w:tab/>
      </w:r>
      <w:r w:rsidR="00643804">
        <w:tab/>
        <w:t>3</w:t>
      </w:r>
    </w:p>
    <w:p w14:paraId="23A615D7" w14:textId="5983E7F5" w:rsidR="00643804" w:rsidRDefault="00643804" w:rsidP="000416FE">
      <w:pPr>
        <w:tabs>
          <w:tab w:val="right" w:pos="850"/>
          <w:tab w:val="right" w:leader="dot" w:pos="8787"/>
          <w:tab w:val="right" w:pos="9638"/>
        </w:tabs>
        <w:spacing w:after="120"/>
        <w:ind w:left="1134" w:hanging="1134"/>
      </w:pPr>
      <w:r>
        <w:tab/>
        <w:t>II.</w:t>
      </w:r>
      <w:r>
        <w:tab/>
      </w:r>
      <w:r>
        <w:rPr>
          <w:lang w:val="fr-FR"/>
        </w:rPr>
        <w:t>Renseignements portant spécifiquement sur la mise en œuvre des articles du Pacte</w:t>
      </w:r>
      <w:r>
        <w:rPr>
          <w:lang w:val="fr-FR"/>
        </w:rPr>
        <w:tab/>
      </w:r>
      <w:r>
        <w:rPr>
          <w:lang w:val="fr-FR"/>
        </w:rPr>
        <w:tab/>
      </w:r>
      <w:r w:rsidR="002667D2">
        <w:rPr>
          <w:lang w:val="fr-FR"/>
        </w:rPr>
        <w:t>7</w:t>
      </w:r>
    </w:p>
    <w:p w14:paraId="5C76F4FF" w14:textId="39A8C83F" w:rsidR="000416FE" w:rsidRDefault="00643804" w:rsidP="00643804">
      <w:pPr>
        <w:tabs>
          <w:tab w:val="right" w:leader="dot" w:pos="8787"/>
          <w:tab w:val="right" w:pos="9638"/>
        </w:tabs>
        <w:spacing w:after="120"/>
        <w:ind w:left="1134"/>
      </w:pPr>
      <w:r>
        <w:rPr>
          <w:lang w:val="fr-FR"/>
        </w:rPr>
        <w:t xml:space="preserve">Lutte contre l’impunité et violations des droits de l’homme commises </w:t>
      </w:r>
      <w:r>
        <w:rPr>
          <w:lang w:val="fr-FR"/>
        </w:rPr>
        <w:br/>
        <w:t>par le passé (art. 2, 6, 7 et 14)</w:t>
      </w:r>
      <w:r w:rsidR="000416FE">
        <w:tab/>
      </w:r>
      <w:r>
        <w:tab/>
      </w:r>
      <w:r w:rsidR="008127A4">
        <w:t>8</w:t>
      </w:r>
    </w:p>
    <w:p w14:paraId="1B16DB47" w14:textId="3AD155F5" w:rsidR="008127A4" w:rsidRDefault="008127A4" w:rsidP="00643804">
      <w:pPr>
        <w:tabs>
          <w:tab w:val="right" w:leader="dot" w:pos="8787"/>
          <w:tab w:val="right" w:pos="9638"/>
        </w:tabs>
        <w:spacing w:after="120"/>
        <w:ind w:left="1134"/>
        <w:rPr>
          <w:lang w:val="fr-FR"/>
        </w:rPr>
      </w:pPr>
      <w:r>
        <w:rPr>
          <w:lang w:val="fr-FR"/>
        </w:rPr>
        <w:t>Non-discrimination (art. 2 et 26)</w:t>
      </w:r>
      <w:r>
        <w:rPr>
          <w:lang w:val="fr-FR"/>
        </w:rPr>
        <w:tab/>
      </w:r>
      <w:r>
        <w:rPr>
          <w:lang w:val="fr-FR"/>
        </w:rPr>
        <w:tab/>
        <w:t>10</w:t>
      </w:r>
    </w:p>
    <w:p w14:paraId="0BDB76F1" w14:textId="5A53A305" w:rsidR="008127A4" w:rsidRDefault="008127A4" w:rsidP="00643804">
      <w:pPr>
        <w:tabs>
          <w:tab w:val="right" w:leader="dot" w:pos="8787"/>
          <w:tab w:val="right" w:pos="9638"/>
        </w:tabs>
        <w:spacing w:after="120"/>
        <w:ind w:left="1134"/>
        <w:rPr>
          <w:lang w:val="fr-FR"/>
        </w:rPr>
      </w:pPr>
      <w:r>
        <w:rPr>
          <w:lang w:val="fr-FR"/>
        </w:rPr>
        <w:t>Dépénalisation de l’homosexualité</w:t>
      </w:r>
      <w:r>
        <w:rPr>
          <w:lang w:val="fr-FR"/>
        </w:rPr>
        <w:tab/>
      </w:r>
      <w:r>
        <w:rPr>
          <w:lang w:val="fr-FR"/>
        </w:rPr>
        <w:tab/>
        <w:t>1</w:t>
      </w:r>
      <w:r w:rsidR="002667D2">
        <w:rPr>
          <w:lang w:val="fr-FR"/>
        </w:rPr>
        <w:t>0</w:t>
      </w:r>
    </w:p>
    <w:p w14:paraId="239C3BA1" w14:textId="3D0500BD" w:rsidR="008127A4" w:rsidRDefault="008127A4" w:rsidP="00643804">
      <w:pPr>
        <w:tabs>
          <w:tab w:val="right" w:leader="dot" w:pos="8787"/>
          <w:tab w:val="right" w:pos="9638"/>
        </w:tabs>
        <w:spacing w:after="120"/>
        <w:ind w:left="1134"/>
        <w:rPr>
          <w:lang w:val="fr-FR"/>
        </w:rPr>
      </w:pPr>
      <w:r>
        <w:rPr>
          <w:lang w:val="fr-FR"/>
        </w:rPr>
        <w:t>Égalité des sexes (art. 3 et 26)</w:t>
      </w:r>
      <w:r>
        <w:rPr>
          <w:lang w:val="fr-FR"/>
        </w:rPr>
        <w:tab/>
      </w:r>
      <w:r>
        <w:rPr>
          <w:lang w:val="fr-FR"/>
        </w:rPr>
        <w:tab/>
        <w:t>1</w:t>
      </w:r>
      <w:r w:rsidR="002667D2">
        <w:rPr>
          <w:lang w:val="fr-FR"/>
        </w:rPr>
        <w:t>1</w:t>
      </w:r>
    </w:p>
    <w:p w14:paraId="05EA396E" w14:textId="2C0364C8" w:rsidR="008127A4" w:rsidRDefault="008127A4" w:rsidP="00643804">
      <w:pPr>
        <w:tabs>
          <w:tab w:val="right" w:leader="dot" w:pos="8787"/>
          <w:tab w:val="right" w:pos="9638"/>
        </w:tabs>
        <w:spacing w:after="120"/>
        <w:ind w:left="1134"/>
      </w:pPr>
      <w:r>
        <w:rPr>
          <w:lang w:val="fr-FR"/>
        </w:rPr>
        <w:t>Mesures de lutte contre le terrorisme (art. 2, 4, 7, 9 et 14)</w:t>
      </w:r>
      <w:r>
        <w:rPr>
          <w:lang w:val="fr-FR"/>
        </w:rPr>
        <w:tab/>
      </w:r>
      <w:r>
        <w:rPr>
          <w:lang w:val="fr-FR"/>
        </w:rPr>
        <w:tab/>
        <w:t>1</w:t>
      </w:r>
      <w:r w:rsidR="002667D2">
        <w:rPr>
          <w:lang w:val="fr-FR"/>
        </w:rPr>
        <w:t>3</w:t>
      </w:r>
    </w:p>
    <w:p w14:paraId="4C03BB7F" w14:textId="7EB9BA6E" w:rsidR="008127A4" w:rsidRDefault="008127A4" w:rsidP="00643804">
      <w:pPr>
        <w:tabs>
          <w:tab w:val="right" w:leader="dot" w:pos="8787"/>
          <w:tab w:val="right" w:pos="9638"/>
        </w:tabs>
        <w:spacing w:after="120"/>
        <w:ind w:left="1134"/>
        <w:rPr>
          <w:lang w:val="fr-FR"/>
        </w:rPr>
      </w:pPr>
      <w:r>
        <w:rPr>
          <w:lang w:val="fr-FR"/>
        </w:rPr>
        <w:t>Violence à l’égard des femmes, y compris violence familiale (art. 2, 3, 6, 7, 24 et 26)</w:t>
      </w:r>
      <w:r>
        <w:rPr>
          <w:lang w:val="fr-FR"/>
        </w:rPr>
        <w:tab/>
      </w:r>
      <w:r>
        <w:rPr>
          <w:lang w:val="fr-FR"/>
        </w:rPr>
        <w:tab/>
        <w:t>1</w:t>
      </w:r>
      <w:r w:rsidR="002667D2">
        <w:rPr>
          <w:lang w:val="fr-FR"/>
        </w:rPr>
        <w:t>3</w:t>
      </w:r>
    </w:p>
    <w:p w14:paraId="0FFBD2EF" w14:textId="2E095F79" w:rsidR="008127A4" w:rsidRDefault="008127A4" w:rsidP="00643804">
      <w:pPr>
        <w:tabs>
          <w:tab w:val="right" w:leader="dot" w:pos="8787"/>
          <w:tab w:val="right" w:pos="9638"/>
        </w:tabs>
        <w:spacing w:after="120"/>
        <w:ind w:left="1134"/>
        <w:rPr>
          <w:lang w:val="fr-FR"/>
        </w:rPr>
      </w:pPr>
      <w:r>
        <w:rPr>
          <w:lang w:val="fr-FR"/>
        </w:rPr>
        <w:t xml:space="preserve">Interruption volontaire de grossesse et droits en matière de sexualité </w:t>
      </w:r>
      <w:r>
        <w:rPr>
          <w:lang w:val="fr-FR"/>
        </w:rPr>
        <w:br/>
        <w:t>et de procréation (art. 6 et 17)</w:t>
      </w:r>
      <w:r>
        <w:rPr>
          <w:lang w:val="fr-FR"/>
        </w:rPr>
        <w:tab/>
      </w:r>
      <w:r>
        <w:rPr>
          <w:lang w:val="fr-FR"/>
        </w:rPr>
        <w:tab/>
        <w:t>17</w:t>
      </w:r>
    </w:p>
    <w:p w14:paraId="5BB51495" w14:textId="3EC60CC1" w:rsidR="008127A4" w:rsidRDefault="008127A4" w:rsidP="00643804">
      <w:pPr>
        <w:tabs>
          <w:tab w:val="right" w:leader="dot" w:pos="8787"/>
          <w:tab w:val="right" w:pos="9638"/>
        </w:tabs>
        <w:spacing w:after="120"/>
        <w:ind w:left="1134"/>
        <w:rPr>
          <w:bCs/>
          <w:lang w:val="fr-FR"/>
        </w:rPr>
      </w:pPr>
      <w:r>
        <w:rPr>
          <w:bCs/>
          <w:lang w:val="fr-FR"/>
        </w:rPr>
        <w:t>Droit à la vie (art. 6)</w:t>
      </w:r>
      <w:r>
        <w:rPr>
          <w:bCs/>
          <w:lang w:val="fr-FR"/>
        </w:rPr>
        <w:tab/>
      </w:r>
      <w:r>
        <w:rPr>
          <w:bCs/>
          <w:lang w:val="fr-FR"/>
        </w:rPr>
        <w:tab/>
        <w:t>17</w:t>
      </w:r>
    </w:p>
    <w:p w14:paraId="72DD35F8" w14:textId="00CDB094" w:rsidR="008127A4" w:rsidRDefault="008127A4" w:rsidP="00643804">
      <w:pPr>
        <w:tabs>
          <w:tab w:val="right" w:leader="dot" w:pos="8787"/>
          <w:tab w:val="right" w:pos="9638"/>
        </w:tabs>
        <w:spacing w:after="120"/>
        <w:ind w:left="1134"/>
        <w:rPr>
          <w:lang w:val="fr-FR"/>
        </w:rPr>
      </w:pPr>
      <w:r>
        <w:rPr>
          <w:lang w:val="fr-FR"/>
        </w:rPr>
        <w:t>Droit à la vie (art. 6)</w:t>
      </w:r>
      <w:r>
        <w:rPr>
          <w:lang w:val="fr-FR"/>
        </w:rPr>
        <w:tab/>
      </w:r>
      <w:r>
        <w:rPr>
          <w:lang w:val="fr-FR"/>
        </w:rPr>
        <w:tab/>
        <w:t>18</w:t>
      </w:r>
    </w:p>
    <w:p w14:paraId="6DFBDEA7" w14:textId="6E56159E" w:rsidR="008127A4" w:rsidRDefault="008127A4" w:rsidP="00643804">
      <w:pPr>
        <w:tabs>
          <w:tab w:val="right" w:leader="dot" w:pos="8787"/>
          <w:tab w:val="right" w:pos="9638"/>
        </w:tabs>
        <w:spacing w:after="120"/>
        <w:ind w:left="1134"/>
        <w:rPr>
          <w:lang w:val="fr-FR"/>
        </w:rPr>
      </w:pPr>
      <w:r>
        <w:rPr>
          <w:lang w:val="fr-FR"/>
        </w:rPr>
        <w:t xml:space="preserve">Interdiction de la torture et des autres peines ou traitements cruels, inhumains ou dégradants </w:t>
      </w:r>
      <w:r>
        <w:rPr>
          <w:lang w:val="fr-FR"/>
        </w:rPr>
        <w:br/>
        <w:t>et traitement des personnes privées de liberté (art. 7 et 10)</w:t>
      </w:r>
      <w:r>
        <w:rPr>
          <w:lang w:val="fr-FR"/>
        </w:rPr>
        <w:tab/>
      </w:r>
      <w:r>
        <w:rPr>
          <w:lang w:val="fr-FR"/>
        </w:rPr>
        <w:tab/>
        <w:t>20</w:t>
      </w:r>
    </w:p>
    <w:p w14:paraId="7788351F" w14:textId="00EC3359" w:rsidR="008127A4" w:rsidRDefault="008127A4" w:rsidP="00643804">
      <w:pPr>
        <w:tabs>
          <w:tab w:val="right" w:leader="dot" w:pos="8787"/>
          <w:tab w:val="right" w:pos="9638"/>
        </w:tabs>
        <w:spacing w:after="120"/>
        <w:ind w:left="1134"/>
        <w:rPr>
          <w:lang w:val="fr-FR"/>
        </w:rPr>
      </w:pPr>
      <w:r>
        <w:rPr>
          <w:lang w:val="fr-FR"/>
        </w:rPr>
        <w:t xml:space="preserve">Élimination de l’esclavage, de la servitude et de la traite des personnes </w:t>
      </w:r>
      <w:r>
        <w:rPr>
          <w:lang w:val="fr-FR"/>
        </w:rPr>
        <w:br/>
        <w:t>(art. 2, 6, 7, 8, 24 et 26)</w:t>
      </w:r>
      <w:r>
        <w:rPr>
          <w:lang w:val="fr-FR"/>
        </w:rPr>
        <w:tab/>
      </w:r>
      <w:r>
        <w:rPr>
          <w:lang w:val="fr-FR"/>
        </w:rPr>
        <w:tab/>
        <w:t>22</w:t>
      </w:r>
    </w:p>
    <w:p w14:paraId="007A7BAF" w14:textId="0E8CEF85" w:rsidR="008127A4" w:rsidRDefault="008127A4" w:rsidP="00643804">
      <w:pPr>
        <w:tabs>
          <w:tab w:val="right" w:leader="dot" w:pos="8787"/>
          <w:tab w:val="right" w:pos="9638"/>
        </w:tabs>
        <w:spacing w:after="120"/>
        <w:ind w:left="1134"/>
        <w:rPr>
          <w:lang w:val="fr-FR"/>
        </w:rPr>
      </w:pPr>
      <w:r>
        <w:rPr>
          <w:lang w:val="fr-FR"/>
        </w:rPr>
        <w:t xml:space="preserve">Traitement des étrangers, réfugiés, demandeurs d’asile et migrants, </w:t>
      </w:r>
      <w:r>
        <w:rPr>
          <w:lang w:val="fr-FR"/>
        </w:rPr>
        <w:br/>
        <w:t>et déplacements de population (art. 2, 6, 7, 9, 13 et 26)</w:t>
      </w:r>
      <w:r>
        <w:rPr>
          <w:lang w:val="fr-FR"/>
        </w:rPr>
        <w:tab/>
      </w:r>
      <w:r>
        <w:rPr>
          <w:lang w:val="fr-FR"/>
        </w:rPr>
        <w:tab/>
        <w:t>24</w:t>
      </w:r>
    </w:p>
    <w:p w14:paraId="4FCD8D25" w14:textId="18975245" w:rsidR="008127A4" w:rsidRDefault="008127A4" w:rsidP="00643804">
      <w:pPr>
        <w:tabs>
          <w:tab w:val="right" w:leader="dot" w:pos="8787"/>
          <w:tab w:val="right" w:pos="9638"/>
        </w:tabs>
        <w:spacing w:after="120"/>
        <w:ind w:left="1134"/>
        <w:rPr>
          <w:bCs/>
          <w:lang w:val="fr-FR"/>
        </w:rPr>
      </w:pPr>
      <w:r>
        <w:rPr>
          <w:bCs/>
          <w:lang w:val="fr-FR"/>
        </w:rPr>
        <w:t>Expulsions (art. 7, 12, 17, 26 et 27)</w:t>
      </w:r>
      <w:r>
        <w:rPr>
          <w:bCs/>
          <w:lang w:val="fr-FR"/>
        </w:rPr>
        <w:tab/>
      </w:r>
      <w:r>
        <w:rPr>
          <w:bCs/>
          <w:lang w:val="fr-FR"/>
        </w:rPr>
        <w:tab/>
        <w:t>24</w:t>
      </w:r>
    </w:p>
    <w:p w14:paraId="003BEF39" w14:textId="540A84E9" w:rsidR="008127A4" w:rsidRDefault="008127A4" w:rsidP="00643804">
      <w:pPr>
        <w:tabs>
          <w:tab w:val="right" w:leader="dot" w:pos="8787"/>
          <w:tab w:val="right" w:pos="9638"/>
        </w:tabs>
        <w:spacing w:after="120"/>
        <w:ind w:left="1134"/>
        <w:rPr>
          <w:bCs/>
          <w:lang w:val="fr-FR"/>
        </w:rPr>
      </w:pPr>
      <w:r>
        <w:rPr>
          <w:bCs/>
          <w:lang w:val="fr-FR"/>
        </w:rPr>
        <w:t xml:space="preserve">Liberté de </w:t>
      </w:r>
      <w:r w:rsidRPr="00074563">
        <w:rPr>
          <w:lang w:val="fr-FR"/>
        </w:rPr>
        <w:t>réunion</w:t>
      </w:r>
      <w:r>
        <w:rPr>
          <w:bCs/>
          <w:lang w:val="fr-FR"/>
        </w:rPr>
        <w:t xml:space="preserve"> (art. 19 et 21)</w:t>
      </w:r>
      <w:r>
        <w:rPr>
          <w:bCs/>
          <w:lang w:val="fr-FR"/>
        </w:rPr>
        <w:tab/>
      </w:r>
      <w:r>
        <w:rPr>
          <w:bCs/>
          <w:lang w:val="fr-FR"/>
        </w:rPr>
        <w:tab/>
        <w:t>24</w:t>
      </w:r>
    </w:p>
    <w:p w14:paraId="3299CC57" w14:textId="776F08F6" w:rsidR="008127A4" w:rsidRDefault="008127A4" w:rsidP="00643804">
      <w:pPr>
        <w:tabs>
          <w:tab w:val="right" w:leader="dot" w:pos="8787"/>
          <w:tab w:val="right" w:pos="9638"/>
        </w:tabs>
        <w:spacing w:after="120"/>
        <w:ind w:left="1134"/>
        <w:rPr>
          <w:bCs/>
          <w:lang w:val="fr-FR"/>
        </w:rPr>
      </w:pPr>
      <w:r>
        <w:rPr>
          <w:bCs/>
          <w:lang w:val="fr-FR"/>
        </w:rPr>
        <w:t xml:space="preserve">Liberté </w:t>
      </w:r>
      <w:r w:rsidRPr="00074563">
        <w:rPr>
          <w:lang w:val="fr-FR"/>
        </w:rPr>
        <w:t>d</w:t>
      </w:r>
      <w:r>
        <w:rPr>
          <w:lang w:val="fr-FR"/>
        </w:rPr>
        <w:t>’</w:t>
      </w:r>
      <w:r w:rsidRPr="00074563">
        <w:rPr>
          <w:lang w:val="fr-FR"/>
        </w:rPr>
        <w:t>expression</w:t>
      </w:r>
      <w:r>
        <w:rPr>
          <w:bCs/>
          <w:lang w:val="fr-FR"/>
        </w:rPr>
        <w:t xml:space="preserve"> (art. 19 et 20)</w:t>
      </w:r>
      <w:r>
        <w:rPr>
          <w:bCs/>
          <w:lang w:val="fr-FR"/>
        </w:rPr>
        <w:tab/>
      </w:r>
      <w:r>
        <w:rPr>
          <w:bCs/>
          <w:lang w:val="fr-FR"/>
        </w:rPr>
        <w:tab/>
      </w:r>
      <w:r w:rsidR="004B7EF4">
        <w:rPr>
          <w:bCs/>
          <w:lang w:val="fr-FR"/>
        </w:rPr>
        <w:t>25</w:t>
      </w:r>
    </w:p>
    <w:p w14:paraId="79B7C857" w14:textId="2CC97089" w:rsidR="004B7EF4" w:rsidRDefault="004B7EF4" w:rsidP="00643804">
      <w:pPr>
        <w:tabs>
          <w:tab w:val="right" w:leader="dot" w:pos="8787"/>
          <w:tab w:val="right" w:pos="9638"/>
        </w:tabs>
        <w:spacing w:after="120"/>
        <w:ind w:left="1134"/>
        <w:rPr>
          <w:lang w:val="fr-FR"/>
        </w:rPr>
      </w:pPr>
      <w:r>
        <w:rPr>
          <w:lang w:val="fr-FR"/>
        </w:rPr>
        <w:t>Atteintes à la liberté de la presse imputées à l’État</w:t>
      </w:r>
      <w:r>
        <w:rPr>
          <w:lang w:val="fr-FR"/>
        </w:rPr>
        <w:tab/>
      </w:r>
      <w:r>
        <w:rPr>
          <w:lang w:val="fr-FR"/>
        </w:rPr>
        <w:tab/>
        <w:t>26</w:t>
      </w:r>
    </w:p>
    <w:p w14:paraId="46EEFB34" w14:textId="70A88049" w:rsidR="004B7EF4" w:rsidRDefault="004B7EF4" w:rsidP="00643804">
      <w:pPr>
        <w:tabs>
          <w:tab w:val="right" w:leader="dot" w:pos="8787"/>
          <w:tab w:val="right" w:pos="9638"/>
        </w:tabs>
        <w:spacing w:after="120"/>
        <w:ind w:left="1134"/>
        <w:rPr>
          <w:lang w:val="fr-FR"/>
        </w:rPr>
      </w:pPr>
      <w:r>
        <w:rPr>
          <w:lang w:val="fr-FR"/>
        </w:rPr>
        <w:t>Participation à la conduite des affaires publiques (art. 7, 14, 25 et 26)</w:t>
      </w:r>
      <w:r>
        <w:rPr>
          <w:lang w:val="fr-FR"/>
        </w:rPr>
        <w:tab/>
      </w:r>
      <w:r>
        <w:rPr>
          <w:lang w:val="fr-FR"/>
        </w:rPr>
        <w:tab/>
        <w:t>27</w:t>
      </w:r>
    </w:p>
    <w:p w14:paraId="0B4E61E4" w14:textId="669D84F6" w:rsidR="004B7EF4" w:rsidRDefault="004B7EF4" w:rsidP="00643804">
      <w:pPr>
        <w:tabs>
          <w:tab w:val="right" w:leader="dot" w:pos="8787"/>
          <w:tab w:val="right" w:pos="9638"/>
        </w:tabs>
        <w:spacing w:after="120"/>
        <w:ind w:left="1134"/>
      </w:pPr>
      <w:r>
        <w:rPr>
          <w:lang w:val="fr-FR"/>
        </w:rPr>
        <w:t>Peuples autochtones (art. 2, 25, 26 et 27)</w:t>
      </w:r>
      <w:r>
        <w:rPr>
          <w:lang w:val="fr-FR"/>
        </w:rPr>
        <w:tab/>
      </w:r>
      <w:r>
        <w:rPr>
          <w:lang w:val="fr-FR"/>
        </w:rPr>
        <w:tab/>
        <w:t>27</w:t>
      </w:r>
    </w:p>
    <w:p w14:paraId="0A1DA913" w14:textId="290B7A9F" w:rsidR="000416FE" w:rsidRDefault="000416FE" w:rsidP="000416FE">
      <w:r>
        <w:br w:type="page"/>
      </w:r>
    </w:p>
    <w:p w14:paraId="558CA6E1" w14:textId="7B129842" w:rsidR="000416FE" w:rsidRPr="00D018F8" w:rsidRDefault="000416FE" w:rsidP="007826E9">
      <w:pPr>
        <w:pStyle w:val="HChG"/>
      </w:pPr>
      <w:r>
        <w:rPr>
          <w:lang w:val="fr-FR"/>
        </w:rPr>
        <w:lastRenderedPageBreak/>
        <w:tab/>
        <w:t>I.</w:t>
      </w:r>
      <w:r>
        <w:rPr>
          <w:lang w:val="fr-FR"/>
        </w:rPr>
        <w:tab/>
        <w:t>Renseignements d</w:t>
      </w:r>
      <w:r w:rsidR="000726E8">
        <w:rPr>
          <w:lang w:val="fr-FR"/>
        </w:rPr>
        <w:t>’</w:t>
      </w:r>
      <w:r>
        <w:rPr>
          <w:lang w:val="fr-FR"/>
        </w:rPr>
        <w:t xml:space="preserve">ordre général sur la situation </w:t>
      </w:r>
      <w:r w:rsidR="007826E9">
        <w:rPr>
          <w:lang w:val="fr-FR"/>
        </w:rPr>
        <w:br/>
      </w:r>
      <w:r>
        <w:rPr>
          <w:lang w:val="fr-FR"/>
        </w:rPr>
        <w:t>des droits de l</w:t>
      </w:r>
      <w:r w:rsidR="000726E8">
        <w:rPr>
          <w:lang w:val="fr-FR"/>
        </w:rPr>
        <w:t>’</w:t>
      </w:r>
      <w:r>
        <w:rPr>
          <w:lang w:val="fr-FR"/>
        </w:rPr>
        <w:t>homme dans le pays</w:t>
      </w:r>
    </w:p>
    <w:p w14:paraId="0FEAE952" w14:textId="62B89357" w:rsidR="000416FE" w:rsidRPr="00D018F8" w:rsidRDefault="000416FE" w:rsidP="007826E9">
      <w:pPr>
        <w:pStyle w:val="SingleTxtG"/>
      </w:pPr>
      <w:r>
        <w:rPr>
          <w:lang w:val="fr-FR"/>
        </w:rPr>
        <w:t>1.</w:t>
      </w:r>
      <w:r>
        <w:rPr>
          <w:lang w:val="fr-FR"/>
        </w:rPr>
        <w:tab/>
        <w:t>Mesures prises par les organes judiciaires. Afin de protéger les droits de l</w:t>
      </w:r>
      <w:r w:rsidR="000726E8">
        <w:rPr>
          <w:lang w:val="fr-FR"/>
        </w:rPr>
        <w:t>’</w:t>
      </w:r>
      <w:r>
        <w:rPr>
          <w:lang w:val="fr-FR"/>
        </w:rPr>
        <w:t>homme, les tribunaux ont déclaré certains articles de la législation interne incompatibles avec la Charte des droits figurant dans la Constitution. En particulier, ils ont considéré que l</w:t>
      </w:r>
      <w:r w:rsidR="000726E8">
        <w:rPr>
          <w:lang w:val="fr-FR"/>
        </w:rPr>
        <w:t>’</w:t>
      </w:r>
      <w:r>
        <w:rPr>
          <w:lang w:val="fr-FR"/>
        </w:rPr>
        <w:t>article 204 du Code pénal était contraire à la Charte au motif qu</w:t>
      </w:r>
      <w:r w:rsidR="000726E8">
        <w:rPr>
          <w:lang w:val="fr-FR"/>
        </w:rPr>
        <w:t>’</w:t>
      </w:r>
      <w:r>
        <w:rPr>
          <w:lang w:val="fr-FR"/>
        </w:rPr>
        <w:t>il violait le droit à un procès équitable</w:t>
      </w:r>
      <w:r w:rsidRPr="00A4087E">
        <w:rPr>
          <w:rStyle w:val="Appelnotedebasdep"/>
        </w:rPr>
        <w:footnoteReference w:id="4"/>
      </w:r>
      <w:r>
        <w:rPr>
          <w:lang w:val="fr-FR"/>
        </w:rPr>
        <w:t>, et que l</w:t>
      </w:r>
      <w:r w:rsidR="000726E8">
        <w:rPr>
          <w:lang w:val="fr-FR"/>
        </w:rPr>
        <w:t>’</w:t>
      </w:r>
      <w:r>
        <w:rPr>
          <w:lang w:val="fr-FR"/>
        </w:rPr>
        <w:t xml:space="preserve">article 194 dudit Code, qui incrimine la diffamation, </w:t>
      </w:r>
      <w:r w:rsidRPr="008A4B53">
        <w:rPr>
          <w:lang w:val="fr-FR"/>
        </w:rPr>
        <w:t xml:space="preserve">était également contraire à la Charte </w:t>
      </w:r>
      <w:r>
        <w:rPr>
          <w:lang w:val="fr-FR"/>
        </w:rPr>
        <w:t>au motif que ses dispositions limitent indûment la liberté d</w:t>
      </w:r>
      <w:r w:rsidR="000726E8">
        <w:rPr>
          <w:lang w:val="fr-FR"/>
        </w:rPr>
        <w:t>’</w:t>
      </w:r>
      <w:r>
        <w:rPr>
          <w:lang w:val="fr-FR"/>
        </w:rPr>
        <w:t>expression</w:t>
      </w:r>
      <w:r w:rsidRPr="00A4087E">
        <w:rPr>
          <w:rStyle w:val="Appelnotedebasdep"/>
        </w:rPr>
        <w:footnoteReference w:id="5"/>
      </w:r>
      <w:r>
        <w:rPr>
          <w:lang w:val="fr-FR"/>
        </w:rPr>
        <w:t>. Les</w:t>
      </w:r>
      <w:r w:rsidR="00810E93">
        <w:rPr>
          <w:lang w:val="fr-FR"/>
        </w:rPr>
        <w:t> </w:t>
      </w:r>
      <w:r>
        <w:rPr>
          <w:lang w:val="fr-FR"/>
        </w:rPr>
        <w:t>paragraphes 2 et 3 de l</w:t>
      </w:r>
      <w:r w:rsidR="000726E8">
        <w:rPr>
          <w:lang w:val="fr-FR"/>
        </w:rPr>
        <w:t>’</w:t>
      </w:r>
      <w:r>
        <w:rPr>
          <w:lang w:val="fr-FR"/>
        </w:rPr>
        <w:t>article 25 dudit Code, en vertu duquel les mineurs délinquants et les personnes atteintes de troubles de la santé mentale peuvent être détenus sur décision du Président de la République, ont eux aussi été déclarés incompatibles avec la Charte des droits au motif qu</w:t>
      </w:r>
      <w:r w:rsidR="000726E8">
        <w:rPr>
          <w:lang w:val="fr-FR"/>
        </w:rPr>
        <w:t>’</w:t>
      </w:r>
      <w:r>
        <w:rPr>
          <w:lang w:val="fr-FR"/>
        </w:rPr>
        <w:t>ils allaient à l</w:t>
      </w:r>
      <w:r w:rsidR="000726E8">
        <w:rPr>
          <w:lang w:val="fr-FR"/>
        </w:rPr>
        <w:t>’</w:t>
      </w:r>
      <w:r>
        <w:rPr>
          <w:lang w:val="fr-FR"/>
        </w:rPr>
        <w:t>encontre du principe de la séparation des pouvoirs et qu</w:t>
      </w:r>
      <w:r w:rsidR="000726E8">
        <w:rPr>
          <w:lang w:val="fr-FR"/>
        </w:rPr>
        <w:t>’</w:t>
      </w:r>
      <w:r>
        <w:rPr>
          <w:lang w:val="fr-FR"/>
        </w:rPr>
        <w:t>ils violaient les droits de l</w:t>
      </w:r>
      <w:r w:rsidR="000726E8">
        <w:rPr>
          <w:lang w:val="fr-FR"/>
        </w:rPr>
        <w:t>’</w:t>
      </w:r>
      <w:r>
        <w:rPr>
          <w:lang w:val="fr-FR"/>
        </w:rPr>
        <w:t>enfant</w:t>
      </w:r>
      <w:r w:rsidRPr="00A4087E">
        <w:rPr>
          <w:rStyle w:val="Appelnotedebasdep"/>
        </w:rPr>
        <w:footnoteReference w:id="6"/>
      </w:r>
      <w:r>
        <w:rPr>
          <w:lang w:val="fr-FR"/>
        </w:rPr>
        <w:t>. En outre, l</w:t>
      </w:r>
      <w:r w:rsidR="000726E8">
        <w:rPr>
          <w:lang w:val="fr-FR"/>
        </w:rPr>
        <w:t>’</w:t>
      </w:r>
      <w:r>
        <w:rPr>
          <w:lang w:val="fr-FR"/>
        </w:rPr>
        <w:t>article 166 du Code de procédure pénale a été déclaré inconstitutionnel au motif que le pouvoir discrétionnaire qu</w:t>
      </w:r>
      <w:r w:rsidR="000726E8">
        <w:rPr>
          <w:lang w:val="fr-FR"/>
        </w:rPr>
        <w:t>’</w:t>
      </w:r>
      <w:r>
        <w:rPr>
          <w:lang w:val="fr-FR"/>
        </w:rPr>
        <w:t xml:space="preserve">il confère </w:t>
      </w:r>
      <w:r w:rsidRPr="00053419">
        <w:rPr>
          <w:lang w:val="fr-FR"/>
        </w:rPr>
        <w:t xml:space="preserve">au Président de la République </w:t>
      </w:r>
      <w:r>
        <w:rPr>
          <w:lang w:val="fr-FR"/>
        </w:rPr>
        <w:t>de maintenir indéfiniment des suspects en détention est contraire au principe de la séparation des pouvoirs, étant donné que cet article dote l</w:t>
      </w:r>
      <w:r w:rsidR="000726E8">
        <w:rPr>
          <w:lang w:val="fr-FR"/>
        </w:rPr>
        <w:t>’</w:t>
      </w:r>
      <w:r>
        <w:rPr>
          <w:lang w:val="fr-FR"/>
        </w:rPr>
        <w:t>exécutif de prérogatives réservées au pouvoir judiciaire</w:t>
      </w:r>
      <w:r w:rsidRPr="00A4087E">
        <w:rPr>
          <w:rStyle w:val="Appelnotedebasdep"/>
        </w:rPr>
        <w:footnoteReference w:id="7"/>
      </w:r>
      <w:r>
        <w:rPr>
          <w:lang w:val="fr-FR"/>
        </w:rPr>
        <w:t>.</w:t>
      </w:r>
    </w:p>
    <w:p w14:paraId="4205B1A0" w14:textId="702A3E69" w:rsidR="000416FE" w:rsidRPr="00D018F8" w:rsidRDefault="000416FE" w:rsidP="007826E9">
      <w:pPr>
        <w:pStyle w:val="SingleTxtG"/>
        <w:rPr>
          <w:color w:val="000000"/>
        </w:rPr>
      </w:pPr>
      <w:r>
        <w:rPr>
          <w:lang w:val="fr-FR"/>
        </w:rPr>
        <w:t>2.</w:t>
      </w:r>
      <w:r>
        <w:rPr>
          <w:lang w:val="fr-FR"/>
        </w:rPr>
        <w:tab/>
        <w:t xml:space="preserve">En outre, les tribunaux ont réaffirmé les droits des réfugiés et protégé la liberté de conviction et de religion </w:t>
      </w:r>
      <w:r w:rsidRPr="00AC0A46">
        <w:rPr>
          <w:lang w:val="fr-FR"/>
        </w:rPr>
        <w:t>des étudiants</w:t>
      </w:r>
      <w:r>
        <w:rPr>
          <w:lang w:val="fr-FR"/>
        </w:rPr>
        <w:t>, et ils ont fait droit à des requêtes émanant de personnes qui avaient changé de sexe et souhaitaient que leurs documents d</w:t>
      </w:r>
      <w:r w:rsidR="000726E8">
        <w:rPr>
          <w:lang w:val="fr-FR"/>
        </w:rPr>
        <w:t>’</w:t>
      </w:r>
      <w:r>
        <w:rPr>
          <w:lang w:val="fr-FR"/>
        </w:rPr>
        <w:t xml:space="preserve">identité soient modifiés en conséquence. Lorsque le pays a été touché par </w:t>
      </w:r>
      <w:r w:rsidRPr="00460358">
        <w:rPr>
          <w:lang w:val="fr-FR"/>
        </w:rPr>
        <w:t xml:space="preserve">la pandémie de </w:t>
      </w:r>
      <w:r>
        <w:rPr>
          <w:lang w:val="fr-FR"/>
        </w:rPr>
        <w:t>maladie à coronavirus (</w:t>
      </w:r>
      <w:r w:rsidRPr="00460358">
        <w:rPr>
          <w:lang w:val="fr-FR"/>
        </w:rPr>
        <w:t>COVID-19</w:t>
      </w:r>
      <w:r>
        <w:rPr>
          <w:lang w:val="fr-FR"/>
        </w:rPr>
        <w:t xml:space="preserve">), les tribunaux ont mis en place un système de dépôt électronique des documents </w:t>
      </w:r>
      <w:r w:rsidRPr="00460358">
        <w:rPr>
          <w:lang w:val="fr-FR"/>
        </w:rPr>
        <w:t xml:space="preserve">à Nairobi </w:t>
      </w:r>
      <w:r>
        <w:rPr>
          <w:lang w:val="fr-FR"/>
        </w:rPr>
        <w:t>et d</w:t>
      </w:r>
      <w:r w:rsidR="000726E8">
        <w:rPr>
          <w:lang w:val="fr-FR"/>
        </w:rPr>
        <w:t>’</w:t>
      </w:r>
      <w:r>
        <w:rPr>
          <w:lang w:val="fr-FR"/>
        </w:rPr>
        <w:t>examen en ligne des affaires afin que le public puisse continuer d</w:t>
      </w:r>
      <w:r w:rsidR="000726E8">
        <w:rPr>
          <w:lang w:val="fr-FR"/>
        </w:rPr>
        <w:t>’</w:t>
      </w:r>
      <w:r>
        <w:rPr>
          <w:lang w:val="fr-FR"/>
        </w:rPr>
        <w:t xml:space="preserve">accéder à la justice. </w:t>
      </w:r>
    </w:p>
    <w:p w14:paraId="6F7C21DC" w14:textId="37864E91" w:rsidR="000416FE" w:rsidRPr="00D018F8" w:rsidRDefault="000416FE" w:rsidP="007826E9">
      <w:pPr>
        <w:pStyle w:val="SingleTxtG"/>
      </w:pPr>
      <w:r>
        <w:rPr>
          <w:lang w:val="fr-FR"/>
        </w:rPr>
        <w:t>3.</w:t>
      </w:r>
      <w:r>
        <w:rPr>
          <w:lang w:val="fr-FR"/>
        </w:rPr>
        <w:tab/>
        <w:t>Le Bureau du Procureur général a également œuvré en faveur de la protection des droits de l</w:t>
      </w:r>
      <w:r w:rsidR="000726E8">
        <w:rPr>
          <w:lang w:val="fr-FR"/>
        </w:rPr>
        <w:t>’</w:t>
      </w:r>
      <w:r>
        <w:rPr>
          <w:lang w:val="fr-FR"/>
        </w:rPr>
        <w:t>homme en élaborant la politique de déjudiciarisation, adoptée en 2019, et en définissant des normes de procédure pénale relatives au plaider coupable, adoptées en 2018.</w:t>
      </w:r>
    </w:p>
    <w:p w14:paraId="082BF3DB" w14:textId="4C78CC10" w:rsidR="000416FE" w:rsidRPr="00D018F8" w:rsidRDefault="000416FE" w:rsidP="007826E9">
      <w:pPr>
        <w:pStyle w:val="SingleTxtG"/>
      </w:pPr>
      <w:r>
        <w:rPr>
          <w:lang w:val="fr-FR"/>
        </w:rPr>
        <w:t>4.</w:t>
      </w:r>
      <w:r>
        <w:rPr>
          <w:lang w:val="fr-FR"/>
        </w:rPr>
        <w:tab/>
        <w:t>Le Conseil national du service de l</w:t>
      </w:r>
      <w:r w:rsidR="000726E8">
        <w:rPr>
          <w:lang w:val="fr-FR"/>
        </w:rPr>
        <w:t>’</w:t>
      </w:r>
      <w:r>
        <w:rPr>
          <w:lang w:val="fr-FR"/>
        </w:rPr>
        <w:t>aide juridictionnelle a élaboré le plan d</w:t>
      </w:r>
      <w:r w:rsidR="000726E8">
        <w:rPr>
          <w:lang w:val="fr-FR"/>
        </w:rPr>
        <w:t>’</w:t>
      </w:r>
      <w:r>
        <w:rPr>
          <w:lang w:val="fr-FR"/>
        </w:rPr>
        <w:t>action national relatif à l</w:t>
      </w:r>
      <w:r w:rsidR="000726E8">
        <w:rPr>
          <w:lang w:val="fr-FR"/>
        </w:rPr>
        <w:t>’</w:t>
      </w:r>
      <w:r>
        <w:rPr>
          <w:lang w:val="fr-FR"/>
        </w:rPr>
        <w:t>aide juridictionnelle pour la période 2017-2022. Ce plan prévoit diverses activités visant à faciliter l</w:t>
      </w:r>
      <w:r w:rsidR="000726E8">
        <w:rPr>
          <w:lang w:val="fr-FR"/>
        </w:rPr>
        <w:t>’</w:t>
      </w:r>
      <w:r w:rsidRPr="006A0893">
        <w:rPr>
          <w:lang w:val="fr-FR"/>
        </w:rPr>
        <w:t xml:space="preserve">accès à la justice </w:t>
      </w:r>
      <w:r>
        <w:rPr>
          <w:lang w:val="fr-FR"/>
        </w:rPr>
        <w:t>des personnes démunies et des personnes appartenant à certains groupes vulnérables, dont les femmes, les enfants et les personnes handicapées, en faisant bénéficier ces personnes de l</w:t>
      </w:r>
      <w:r w:rsidR="000726E8">
        <w:rPr>
          <w:lang w:val="fr-FR"/>
        </w:rPr>
        <w:t>’</w:t>
      </w:r>
      <w:r>
        <w:rPr>
          <w:lang w:val="fr-FR"/>
        </w:rPr>
        <w:t xml:space="preserve">aide juridictionnelle. </w:t>
      </w:r>
    </w:p>
    <w:p w14:paraId="1936C0A6" w14:textId="52C809F9" w:rsidR="000416FE" w:rsidRPr="00D018F8" w:rsidRDefault="000416FE" w:rsidP="007826E9">
      <w:pPr>
        <w:pStyle w:val="SingleTxtG"/>
        <w:rPr>
          <w:rFonts w:eastAsia="Calibri"/>
        </w:rPr>
      </w:pPr>
      <w:r>
        <w:rPr>
          <w:lang w:val="fr-FR"/>
        </w:rPr>
        <w:t>5.</w:t>
      </w:r>
      <w:r>
        <w:rPr>
          <w:lang w:val="fr-FR"/>
        </w:rPr>
        <w:tab/>
        <w:t>Parmi les autres mesures de protection adoptées au cours de la période considérée, on peut citer le projet de règlement de 2020 relatif au Fonds pour la protection des victimes, qui prévoit le versement d</w:t>
      </w:r>
      <w:r w:rsidR="000726E8">
        <w:rPr>
          <w:lang w:val="fr-FR"/>
        </w:rPr>
        <w:t>’</w:t>
      </w:r>
      <w:r>
        <w:rPr>
          <w:lang w:val="fr-FR"/>
        </w:rPr>
        <w:t>une indemnisation aux victimes d</w:t>
      </w:r>
      <w:r w:rsidR="000726E8">
        <w:rPr>
          <w:lang w:val="fr-FR"/>
        </w:rPr>
        <w:t>’</w:t>
      </w:r>
      <w:r>
        <w:rPr>
          <w:lang w:val="fr-FR"/>
        </w:rPr>
        <w:t xml:space="preserve">infractions, et le projet de loi de 2019 portant modification de la loi relative à la santé mentale, qui vise à offrir davantage de garanties aux personnes souffrant de troubles psychiatriques. </w:t>
      </w:r>
    </w:p>
    <w:p w14:paraId="64895A99" w14:textId="63CA06E1" w:rsidR="000416FE" w:rsidRPr="00967843" w:rsidRDefault="000416FE" w:rsidP="007826E9">
      <w:pPr>
        <w:pStyle w:val="SingleTxtG"/>
      </w:pPr>
      <w:r>
        <w:rPr>
          <w:lang w:val="fr-FR"/>
        </w:rPr>
        <w:t>6.</w:t>
      </w:r>
      <w:r>
        <w:rPr>
          <w:lang w:val="fr-FR"/>
        </w:rPr>
        <w:tab/>
        <w:t>La Commission nationale des droits de l</w:t>
      </w:r>
      <w:r w:rsidR="000726E8">
        <w:rPr>
          <w:lang w:val="fr-FR"/>
        </w:rPr>
        <w:t>’</w:t>
      </w:r>
      <w:r>
        <w:rPr>
          <w:lang w:val="fr-FR"/>
        </w:rPr>
        <w:t>homme lance régulièrement des campagnes d</w:t>
      </w:r>
      <w:r w:rsidR="000726E8">
        <w:rPr>
          <w:lang w:val="fr-FR"/>
        </w:rPr>
        <w:t>’</w:t>
      </w:r>
      <w:r>
        <w:rPr>
          <w:lang w:val="fr-FR"/>
        </w:rPr>
        <w:t>information et de sensibilisation conçues à l</w:t>
      </w:r>
      <w:r w:rsidR="000726E8">
        <w:rPr>
          <w:lang w:val="fr-FR"/>
        </w:rPr>
        <w:t>’</w:t>
      </w:r>
      <w:r>
        <w:rPr>
          <w:lang w:val="fr-FR"/>
        </w:rPr>
        <w:t xml:space="preserve">intention des </w:t>
      </w:r>
      <w:r w:rsidRPr="00867FA8">
        <w:rPr>
          <w:lang w:val="fr-FR"/>
        </w:rPr>
        <w:t>différent</w:t>
      </w:r>
      <w:r>
        <w:rPr>
          <w:lang w:val="fr-FR"/>
        </w:rPr>
        <w:t>e</w:t>
      </w:r>
      <w:r w:rsidRPr="00867FA8">
        <w:rPr>
          <w:lang w:val="fr-FR"/>
        </w:rPr>
        <w:t xml:space="preserve">s </w:t>
      </w:r>
      <w:r>
        <w:rPr>
          <w:lang w:val="fr-FR"/>
        </w:rPr>
        <w:t xml:space="preserve">parties prenantes </w:t>
      </w:r>
      <w:r w:rsidRPr="00867FA8">
        <w:rPr>
          <w:lang w:val="fr-FR"/>
        </w:rPr>
        <w:t xml:space="preserve">et </w:t>
      </w:r>
      <w:r>
        <w:rPr>
          <w:lang w:val="fr-FR"/>
        </w:rPr>
        <w:t xml:space="preserve">du </w:t>
      </w:r>
      <w:r w:rsidRPr="00867FA8">
        <w:rPr>
          <w:lang w:val="fr-FR"/>
        </w:rPr>
        <w:t>grand public</w:t>
      </w:r>
      <w:r>
        <w:rPr>
          <w:lang w:val="fr-FR"/>
        </w:rPr>
        <w:t>, afin de mieux faire connaître et comprendre les droits de l</w:t>
      </w:r>
      <w:r w:rsidR="000726E8">
        <w:rPr>
          <w:lang w:val="fr-FR"/>
        </w:rPr>
        <w:t>’</w:t>
      </w:r>
      <w:r>
        <w:rPr>
          <w:lang w:val="fr-FR"/>
        </w:rPr>
        <w:t>homme et de susciter l</w:t>
      </w:r>
      <w:r w:rsidR="000726E8">
        <w:rPr>
          <w:lang w:val="fr-FR"/>
        </w:rPr>
        <w:t>’</w:t>
      </w:r>
      <w:r>
        <w:rPr>
          <w:lang w:val="fr-FR"/>
        </w:rPr>
        <w:t>intérêt pour cette question. Dans le cadre de ces activités, elle a organisé des séminaires sur le Pacte à l</w:t>
      </w:r>
      <w:r w:rsidR="000726E8">
        <w:rPr>
          <w:lang w:val="fr-FR"/>
        </w:rPr>
        <w:t>’</w:t>
      </w:r>
      <w:r>
        <w:rPr>
          <w:lang w:val="fr-FR"/>
        </w:rPr>
        <w:t>intention des juges, des magistrats, des députés, des agents pénitentiaires, des membres des forces de l</w:t>
      </w:r>
      <w:r w:rsidR="000726E8">
        <w:rPr>
          <w:lang w:val="fr-FR"/>
        </w:rPr>
        <w:t>’</w:t>
      </w:r>
      <w:r>
        <w:rPr>
          <w:lang w:val="fr-FR"/>
        </w:rPr>
        <w:t>ordre et des fonctionnaires. De 2017 à 2018, elle a mené des activités de sensibilisation aux droits consacrés par le Pacte, y compris aux droits des défenseurs des droits de l</w:t>
      </w:r>
      <w:r w:rsidR="000726E8">
        <w:rPr>
          <w:lang w:val="fr-FR"/>
        </w:rPr>
        <w:t>’</w:t>
      </w:r>
      <w:r>
        <w:rPr>
          <w:lang w:val="fr-FR"/>
        </w:rPr>
        <w:t>homme, auxquelles 131 magistrats ont participé. Elle s</w:t>
      </w:r>
      <w:r w:rsidR="000726E8">
        <w:rPr>
          <w:lang w:val="fr-FR"/>
        </w:rPr>
        <w:t>’</w:t>
      </w:r>
      <w:r>
        <w:rPr>
          <w:lang w:val="fr-FR"/>
        </w:rPr>
        <w:t>est également employée à sensibiliser les forces de l</w:t>
      </w:r>
      <w:r w:rsidR="000726E8">
        <w:rPr>
          <w:lang w:val="fr-FR"/>
        </w:rPr>
        <w:t>’</w:t>
      </w:r>
      <w:r>
        <w:rPr>
          <w:lang w:val="fr-FR"/>
        </w:rPr>
        <w:t>ordre au Pacte, en traitant diverses questions liées aux droits de l</w:t>
      </w:r>
      <w:r w:rsidR="000726E8">
        <w:rPr>
          <w:lang w:val="fr-FR"/>
        </w:rPr>
        <w:t>’</w:t>
      </w:r>
      <w:r>
        <w:rPr>
          <w:lang w:val="fr-FR"/>
        </w:rPr>
        <w:t>homme telles que la législation électorale et le maintien de l</w:t>
      </w:r>
      <w:r w:rsidR="000726E8">
        <w:rPr>
          <w:lang w:val="fr-FR"/>
        </w:rPr>
        <w:t>’</w:t>
      </w:r>
      <w:r>
        <w:rPr>
          <w:lang w:val="fr-FR"/>
        </w:rPr>
        <w:t>ordre démocratique, les droits de l</w:t>
      </w:r>
      <w:r w:rsidR="000726E8">
        <w:rPr>
          <w:lang w:val="fr-FR"/>
        </w:rPr>
        <w:t>’</w:t>
      </w:r>
      <w:r>
        <w:rPr>
          <w:lang w:val="fr-FR"/>
        </w:rPr>
        <w:t xml:space="preserve">homme et la lutte contre le terrorisme. </w:t>
      </w:r>
    </w:p>
    <w:p w14:paraId="04658590" w14:textId="073DDD86" w:rsidR="000416FE" w:rsidRPr="00967843" w:rsidRDefault="000416FE" w:rsidP="007826E9">
      <w:pPr>
        <w:pStyle w:val="SingleTxtG"/>
      </w:pPr>
      <w:r>
        <w:rPr>
          <w:lang w:val="fr-FR"/>
        </w:rPr>
        <w:lastRenderedPageBreak/>
        <w:t>7.</w:t>
      </w:r>
      <w:r>
        <w:rPr>
          <w:lang w:val="fr-FR"/>
        </w:rPr>
        <w:tab/>
        <w:t>L</w:t>
      </w:r>
      <w:r w:rsidR="000726E8">
        <w:rPr>
          <w:lang w:val="fr-FR"/>
        </w:rPr>
        <w:t>’</w:t>
      </w:r>
      <w:r>
        <w:rPr>
          <w:lang w:val="fr-FR"/>
        </w:rPr>
        <w:t>École de la magistrature a incorporé l</w:t>
      </w:r>
      <w:r w:rsidR="000726E8">
        <w:rPr>
          <w:lang w:val="fr-FR"/>
        </w:rPr>
        <w:t>’</w:t>
      </w:r>
      <w:r>
        <w:rPr>
          <w:lang w:val="fr-FR"/>
        </w:rPr>
        <w:t>éducation aux droits de l</w:t>
      </w:r>
      <w:r w:rsidR="000726E8">
        <w:rPr>
          <w:lang w:val="fr-FR"/>
        </w:rPr>
        <w:t>’</w:t>
      </w:r>
      <w:r>
        <w:rPr>
          <w:lang w:val="fr-FR"/>
        </w:rPr>
        <w:t xml:space="preserve">homme dans ses programmes de formation. </w:t>
      </w:r>
    </w:p>
    <w:p w14:paraId="45C1A0F5" w14:textId="7DD20896" w:rsidR="000416FE" w:rsidRDefault="000416FE" w:rsidP="007826E9">
      <w:pPr>
        <w:pStyle w:val="SingleTxtG"/>
        <w:rPr>
          <w:lang w:val="fr-FR"/>
        </w:rPr>
      </w:pPr>
      <w:r>
        <w:rPr>
          <w:lang w:val="fr-FR"/>
        </w:rPr>
        <w:t>8.</w:t>
      </w:r>
      <w:r>
        <w:rPr>
          <w:lang w:val="fr-FR"/>
        </w:rPr>
        <w:tab/>
        <w:t>On trouvera dans le tableau ci-après un aperçu de l</w:t>
      </w:r>
      <w:r w:rsidR="000726E8">
        <w:rPr>
          <w:lang w:val="fr-FR"/>
        </w:rPr>
        <w:t>’</w:t>
      </w:r>
      <w:r>
        <w:rPr>
          <w:lang w:val="fr-FR"/>
        </w:rPr>
        <w:t>état d</w:t>
      </w:r>
      <w:r w:rsidR="000726E8">
        <w:rPr>
          <w:lang w:val="fr-FR"/>
        </w:rPr>
        <w:t>’</w:t>
      </w:r>
      <w:r>
        <w:rPr>
          <w:lang w:val="fr-FR"/>
        </w:rPr>
        <w:t>avancement de l</w:t>
      </w:r>
      <w:r w:rsidR="000726E8">
        <w:rPr>
          <w:lang w:val="fr-FR"/>
        </w:rPr>
        <w:t>’</w:t>
      </w:r>
      <w:r>
        <w:rPr>
          <w:lang w:val="fr-FR"/>
        </w:rPr>
        <w:t>harmonisation de toutes les sources de droit nationales avec les dispositions relatives aux droits de l</w:t>
      </w:r>
      <w:r w:rsidR="000726E8">
        <w:rPr>
          <w:lang w:val="fr-FR"/>
        </w:rPr>
        <w:t>’</w:t>
      </w:r>
      <w:r>
        <w:rPr>
          <w:lang w:val="fr-FR"/>
        </w:rPr>
        <w:t xml:space="preserve">homme contenues dans le Pacte. </w:t>
      </w:r>
    </w:p>
    <w:tbl>
      <w:tblPr>
        <w:tblStyle w:val="TableGrid1"/>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3"/>
      </w:tblGrid>
      <w:tr w:rsidR="007826E9" w:rsidRPr="007826E9" w14:paraId="0323630F" w14:textId="77777777" w:rsidTr="00623FE5">
        <w:trPr>
          <w:tblHeader/>
        </w:trPr>
        <w:tc>
          <w:tcPr>
            <w:tcW w:w="1843" w:type="dxa"/>
            <w:tcBorders>
              <w:top w:val="single" w:sz="4" w:space="0" w:color="auto"/>
              <w:bottom w:val="single" w:sz="12" w:space="0" w:color="auto"/>
            </w:tcBorders>
            <w:shd w:val="clear" w:color="auto" w:fill="auto"/>
            <w:vAlign w:val="bottom"/>
          </w:tcPr>
          <w:p w14:paraId="18F4988B" w14:textId="647B95CF" w:rsidR="007826E9" w:rsidRPr="007826E9" w:rsidRDefault="007826E9" w:rsidP="007826E9">
            <w:pPr>
              <w:spacing w:before="80" w:after="80" w:line="200" w:lineRule="exact"/>
              <w:ind w:right="113"/>
              <w:rPr>
                <w:i/>
                <w:sz w:val="16"/>
              </w:rPr>
            </w:pPr>
            <w:r w:rsidRPr="007826E9">
              <w:rPr>
                <w:i/>
                <w:sz w:val="16"/>
                <w:lang w:val="fr-FR"/>
              </w:rPr>
              <w:t>Article du Pacte</w:t>
            </w:r>
          </w:p>
        </w:tc>
        <w:tc>
          <w:tcPr>
            <w:tcW w:w="1843" w:type="dxa"/>
            <w:tcBorders>
              <w:top w:val="single" w:sz="4" w:space="0" w:color="auto"/>
              <w:bottom w:val="single" w:sz="12" w:space="0" w:color="auto"/>
            </w:tcBorders>
            <w:shd w:val="clear" w:color="auto" w:fill="auto"/>
            <w:vAlign w:val="bottom"/>
          </w:tcPr>
          <w:p w14:paraId="7E006928" w14:textId="674F6A60" w:rsidR="007826E9" w:rsidRPr="00810E93" w:rsidRDefault="007826E9" w:rsidP="007826E9">
            <w:pPr>
              <w:spacing w:before="80" w:after="80" w:line="200" w:lineRule="exact"/>
              <w:ind w:right="113"/>
              <w:rPr>
                <w:i/>
                <w:sz w:val="16"/>
                <w:lang w:val="fr-FR"/>
              </w:rPr>
            </w:pPr>
            <w:r w:rsidRPr="007826E9">
              <w:rPr>
                <w:i/>
                <w:sz w:val="16"/>
                <w:lang w:val="fr-FR"/>
              </w:rPr>
              <w:t>Droit écrit/</w:t>
            </w:r>
            <w:r w:rsidR="00623FE5">
              <w:rPr>
                <w:i/>
                <w:sz w:val="16"/>
                <w:lang w:val="fr-FR"/>
              </w:rPr>
              <w:br/>
            </w:r>
            <w:r w:rsidRPr="007826E9">
              <w:rPr>
                <w:i/>
                <w:sz w:val="16"/>
                <w:lang w:val="fr-FR"/>
              </w:rPr>
              <w:t>Règlements d</w:t>
            </w:r>
            <w:r w:rsidR="000726E8">
              <w:rPr>
                <w:i/>
                <w:sz w:val="16"/>
                <w:lang w:val="fr-FR"/>
              </w:rPr>
              <w:t>’</w:t>
            </w:r>
            <w:r w:rsidRPr="007826E9">
              <w:rPr>
                <w:i/>
                <w:sz w:val="16"/>
                <w:lang w:val="fr-FR"/>
              </w:rPr>
              <w:t>application</w:t>
            </w:r>
          </w:p>
        </w:tc>
        <w:tc>
          <w:tcPr>
            <w:tcW w:w="1842" w:type="dxa"/>
            <w:tcBorders>
              <w:top w:val="single" w:sz="4" w:space="0" w:color="auto"/>
              <w:bottom w:val="single" w:sz="12" w:space="0" w:color="auto"/>
            </w:tcBorders>
            <w:shd w:val="clear" w:color="auto" w:fill="auto"/>
            <w:vAlign w:val="bottom"/>
          </w:tcPr>
          <w:p w14:paraId="5791BE7C" w14:textId="742F1850" w:rsidR="007826E9" w:rsidRPr="007826E9" w:rsidRDefault="007826E9" w:rsidP="007826E9">
            <w:pPr>
              <w:spacing w:before="80" w:after="80" w:line="200" w:lineRule="exact"/>
              <w:ind w:right="113"/>
              <w:rPr>
                <w:i/>
                <w:sz w:val="16"/>
              </w:rPr>
            </w:pPr>
            <w:r w:rsidRPr="007826E9">
              <w:rPr>
                <w:i/>
                <w:sz w:val="16"/>
                <w:lang w:val="fr-FR"/>
              </w:rPr>
              <w:t>Dispositions harmonisées</w:t>
            </w:r>
          </w:p>
        </w:tc>
        <w:tc>
          <w:tcPr>
            <w:tcW w:w="1843" w:type="dxa"/>
            <w:tcBorders>
              <w:top w:val="single" w:sz="4" w:space="0" w:color="auto"/>
              <w:bottom w:val="single" w:sz="12" w:space="0" w:color="auto"/>
            </w:tcBorders>
            <w:shd w:val="clear" w:color="auto" w:fill="auto"/>
            <w:vAlign w:val="bottom"/>
          </w:tcPr>
          <w:p w14:paraId="3FD25569" w14:textId="4DC4A767" w:rsidR="007826E9" w:rsidRPr="007826E9" w:rsidRDefault="007826E9" w:rsidP="008A3606">
            <w:pPr>
              <w:spacing w:before="80" w:after="80" w:line="200" w:lineRule="exact"/>
              <w:ind w:right="57"/>
              <w:rPr>
                <w:i/>
                <w:sz w:val="16"/>
              </w:rPr>
            </w:pPr>
            <w:r w:rsidRPr="007826E9">
              <w:rPr>
                <w:i/>
                <w:sz w:val="16"/>
                <w:lang w:val="fr-FR"/>
              </w:rPr>
              <w:t>Observations</w:t>
            </w:r>
          </w:p>
        </w:tc>
      </w:tr>
      <w:tr w:rsidR="007826E9" w:rsidRPr="007826E9" w14:paraId="0222F074" w14:textId="77777777" w:rsidTr="00623FE5">
        <w:trPr>
          <w:trHeight w:hRule="exact" w:val="113"/>
          <w:tblHeader/>
        </w:trPr>
        <w:tc>
          <w:tcPr>
            <w:tcW w:w="1843" w:type="dxa"/>
            <w:tcBorders>
              <w:top w:val="single" w:sz="12" w:space="0" w:color="auto"/>
            </w:tcBorders>
            <w:shd w:val="clear" w:color="auto" w:fill="auto"/>
          </w:tcPr>
          <w:p w14:paraId="1794ADF6" w14:textId="77777777" w:rsidR="007826E9" w:rsidRPr="007826E9" w:rsidRDefault="007826E9" w:rsidP="007826E9">
            <w:pPr>
              <w:spacing w:before="40" w:after="120"/>
              <w:ind w:right="113"/>
              <w:rPr>
                <w:lang w:val="fr-FR"/>
              </w:rPr>
            </w:pPr>
          </w:p>
        </w:tc>
        <w:tc>
          <w:tcPr>
            <w:tcW w:w="1843" w:type="dxa"/>
            <w:tcBorders>
              <w:top w:val="single" w:sz="12" w:space="0" w:color="auto"/>
            </w:tcBorders>
            <w:shd w:val="clear" w:color="auto" w:fill="auto"/>
          </w:tcPr>
          <w:p w14:paraId="3DE26546" w14:textId="77777777" w:rsidR="007826E9" w:rsidRPr="007826E9" w:rsidRDefault="007826E9" w:rsidP="007826E9">
            <w:pPr>
              <w:spacing w:before="40" w:after="120"/>
              <w:ind w:right="113"/>
              <w:rPr>
                <w:lang w:val="fr-FR"/>
              </w:rPr>
            </w:pPr>
          </w:p>
        </w:tc>
        <w:tc>
          <w:tcPr>
            <w:tcW w:w="1842" w:type="dxa"/>
            <w:tcBorders>
              <w:top w:val="single" w:sz="12" w:space="0" w:color="auto"/>
            </w:tcBorders>
            <w:shd w:val="clear" w:color="auto" w:fill="auto"/>
          </w:tcPr>
          <w:p w14:paraId="3153FD08" w14:textId="77777777" w:rsidR="007826E9" w:rsidRPr="007826E9" w:rsidRDefault="007826E9" w:rsidP="007826E9">
            <w:pPr>
              <w:spacing w:before="40" w:after="120"/>
              <w:ind w:right="113"/>
              <w:rPr>
                <w:lang w:val="fr-FR"/>
              </w:rPr>
            </w:pPr>
          </w:p>
        </w:tc>
        <w:tc>
          <w:tcPr>
            <w:tcW w:w="1843" w:type="dxa"/>
            <w:tcBorders>
              <w:top w:val="single" w:sz="12" w:space="0" w:color="auto"/>
            </w:tcBorders>
            <w:shd w:val="clear" w:color="auto" w:fill="auto"/>
          </w:tcPr>
          <w:p w14:paraId="7E1EE422" w14:textId="77777777" w:rsidR="007826E9" w:rsidRPr="007826E9" w:rsidRDefault="007826E9" w:rsidP="008A3606">
            <w:pPr>
              <w:spacing w:before="40" w:after="120"/>
              <w:ind w:right="57"/>
              <w:rPr>
                <w:lang w:val="fr-FR"/>
              </w:rPr>
            </w:pPr>
          </w:p>
        </w:tc>
      </w:tr>
      <w:tr w:rsidR="00623FE5" w:rsidRPr="007826E9" w14:paraId="1235A1F3" w14:textId="77777777" w:rsidTr="00623FE5">
        <w:tc>
          <w:tcPr>
            <w:tcW w:w="1843" w:type="dxa"/>
            <w:shd w:val="clear" w:color="auto" w:fill="auto"/>
          </w:tcPr>
          <w:p w14:paraId="5C294CD0" w14:textId="6CA8CA56" w:rsidR="00623FE5" w:rsidRPr="007826E9" w:rsidRDefault="00623FE5" w:rsidP="007826E9">
            <w:pPr>
              <w:spacing w:before="40" w:after="120"/>
              <w:ind w:right="113"/>
            </w:pPr>
            <w:r w:rsidRPr="007826E9">
              <w:rPr>
                <w:lang w:val="fr-FR"/>
              </w:rPr>
              <w:t xml:space="preserve">Articles 2, 6, 7 et 14 </w:t>
            </w:r>
            <w:r>
              <w:rPr>
                <w:lang w:val="fr-FR"/>
              </w:rPr>
              <w:t>−</w:t>
            </w:r>
            <w:r w:rsidRPr="007826E9">
              <w:rPr>
                <w:lang w:val="fr-FR"/>
              </w:rPr>
              <w:t xml:space="preserve"> lutte contre l</w:t>
            </w:r>
            <w:r>
              <w:rPr>
                <w:lang w:val="fr-FR"/>
              </w:rPr>
              <w:t>’</w:t>
            </w:r>
            <w:r w:rsidRPr="007826E9">
              <w:rPr>
                <w:lang w:val="fr-FR"/>
              </w:rPr>
              <w:t>impunité et répression des violations des droits de l</w:t>
            </w:r>
            <w:r>
              <w:rPr>
                <w:lang w:val="fr-FR"/>
              </w:rPr>
              <w:t>’</w:t>
            </w:r>
            <w:r w:rsidRPr="007826E9">
              <w:rPr>
                <w:lang w:val="fr-FR"/>
              </w:rPr>
              <w:t>homme commises dans le passé</w:t>
            </w:r>
          </w:p>
        </w:tc>
        <w:tc>
          <w:tcPr>
            <w:tcW w:w="1843" w:type="dxa"/>
            <w:shd w:val="clear" w:color="auto" w:fill="auto"/>
          </w:tcPr>
          <w:p w14:paraId="3774AF0A" w14:textId="6FBE91C0" w:rsidR="00623FE5" w:rsidRPr="007826E9" w:rsidRDefault="00623FE5" w:rsidP="007826E9">
            <w:pPr>
              <w:spacing w:before="40" w:after="120"/>
              <w:ind w:right="113"/>
            </w:pPr>
            <w:r w:rsidRPr="007826E9">
              <w:rPr>
                <w:lang w:val="fr-FR"/>
              </w:rPr>
              <w:t>Projet de loi de 2019 sur l</w:t>
            </w:r>
            <w:r>
              <w:rPr>
                <w:lang w:val="fr-FR"/>
              </w:rPr>
              <w:t>a</w:t>
            </w:r>
            <w:r w:rsidRPr="007826E9">
              <w:rPr>
                <w:lang w:val="fr-FR"/>
              </w:rPr>
              <w:t xml:space="preserve"> réparation</w:t>
            </w:r>
          </w:p>
        </w:tc>
        <w:tc>
          <w:tcPr>
            <w:tcW w:w="1842" w:type="dxa"/>
            <w:shd w:val="clear" w:color="auto" w:fill="auto"/>
          </w:tcPr>
          <w:p w14:paraId="126BE68E" w14:textId="46A9F711" w:rsidR="00623FE5" w:rsidRPr="007826E9" w:rsidRDefault="00623FE5" w:rsidP="007826E9">
            <w:pPr>
              <w:spacing w:before="40" w:after="120"/>
              <w:ind w:right="113"/>
            </w:pPr>
            <w:r w:rsidRPr="007826E9">
              <w:rPr>
                <w:lang w:val="fr-FR"/>
              </w:rPr>
              <w:t>Examen du projet de loi portant création d</w:t>
            </w:r>
            <w:r>
              <w:rPr>
                <w:lang w:val="fr-FR"/>
              </w:rPr>
              <w:t>’</w:t>
            </w:r>
            <w:r w:rsidRPr="007826E9">
              <w:rPr>
                <w:lang w:val="fr-FR"/>
              </w:rPr>
              <w:t>une commission chargée de</w:t>
            </w:r>
            <w:r>
              <w:rPr>
                <w:lang w:val="fr-FR"/>
              </w:rPr>
              <w:t xml:space="preserve"> la</w:t>
            </w:r>
            <w:r w:rsidRPr="007826E9">
              <w:rPr>
                <w:lang w:val="fr-FR"/>
              </w:rPr>
              <w:t xml:space="preserve"> réparation</w:t>
            </w:r>
          </w:p>
        </w:tc>
        <w:tc>
          <w:tcPr>
            <w:tcW w:w="1843" w:type="dxa"/>
            <w:shd w:val="clear" w:color="auto" w:fill="auto"/>
          </w:tcPr>
          <w:p w14:paraId="3DB2DF84" w14:textId="6B6A9FFE" w:rsidR="00623FE5" w:rsidRPr="007826E9" w:rsidRDefault="00623FE5" w:rsidP="008A3606">
            <w:pPr>
              <w:spacing w:before="40" w:after="120"/>
              <w:ind w:right="57"/>
            </w:pPr>
            <w:r w:rsidRPr="007826E9">
              <w:rPr>
                <w:lang w:val="fr-FR"/>
              </w:rPr>
              <w:t>Prévoit des dispositions concernant l</w:t>
            </w:r>
            <w:r>
              <w:rPr>
                <w:lang w:val="fr-FR"/>
              </w:rPr>
              <w:t>’</w:t>
            </w:r>
            <w:r w:rsidRPr="007826E9">
              <w:rPr>
                <w:lang w:val="fr-FR"/>
              </w:rPr>
              <w:t>indemnisation des victimes de violations des droits de l</w:t>
            </w:r>
            <w:r>
              <w:rPr>
                <w:lang w:val="fr-FR"/>
              </w:rPr>
              <w:t>’</w:t>
            </w:r>
            <w:r w:rsidRPr="007826E9">
              <w:rPr>
                <w:lang w:val="fr-FR"/>
              </w:rPr>
              <w:t>homme commises dans le passé et l</w:t>
            </w:r>
            <w:r>
              <w:rPr>
                <w:lang w:val="fr-FR"/>
              </w:rPr>
              <w:t>’</w:t>
            </w:r>
            <w:r w:rsidRPr="007826E9">
              <w:rPr>
                <w:lang w:val="fr-FR"/>
              </w:rPr>
              <w:t>érection d</w:t>
            </w:r>
            <w:r>
              <w:rPr>
                <w:lang w:val="fr-FR"/>
              </w:rPr>
              <w:t>’</w:t>
            </w:r>
            <w:r w:rsidRPr="007826E9">
              <w:rPr>
                <w:lang w:val="fr-FR"/>
              </w:rPr>
              <w:t>un monument à la mémoire des victimes, ainsi que des dispositions spéciales tendant à garantir l</w:t>
            </w:r>
            <w:r>
              <w:rPr>
                <w:lang w:val="fr-FR"/>
              </w:rPr>
              <w:t>’</w:t>
            </w:r>
            <w:r w:rsidRPr="007826E9">
              <w:rPr>
                <w:lang w:val="fr-FR"/>
              </w:rPr>
              <w:t>égalité de traitement et la non</w:t>
            </w:r>
            <w:r>
              <w:rPr>
                <w:lang w:val="fr-FR"/>
              </w:rPr>
              <w:noBreakHyphen/>
            </w:r>
            <w:r w:rsidRPr="007826E9">
              <w:rPr>
                <w:lang w:val="fr-FR"/>
              </w:rPr>
              <w:t>discrimination dans la mise en œuvre de ce texte.</w:t>
            </w:r>
          </w:p>
        </w:tc>
      </w:tr>
      <w:tr w:rsidR="00623FE5" w:rsidRPr="007826E9" w14:paraId="3C2DE503" w14:textId="77777777" w:rsidTr="00623FE5">
        <w:tc>
          <w:tcPr>
            <w:tcW w:w="1843" w:type="dxa"/>
            <w:shd w:val="clear" w:color="auto" w:fill="auto"/>
          </w:tcPr>
          <w:p w14:paraId="489E176A" w14:textId="77777777" w:rsidR="00623FE5" w:rsidRPr="007826E9" w:rsidRDefault="00623FE5" w:rsidP="007826E9">
            <w:pPr>
              <w:spacing w:before="40" w:after="120"/>
              <w:ind w:right="113"/>
            </w:pPr>
            <w:r w:rsidRPr="007826E9">
              <w:rPr>
                <w:lang w:val="fr-FR"/>
              </w:rPr>
              <w:t>Articles 3 et 27 − Égalité des sexes</w:t>
            </w:r>
          </w:p>
          <w:p w14:paraId="73F523DB" w14:textId="77777777" w:rsidR="00623FE5" w:rsidRPr="007826E9" w:rsidRDefault="00623FE5" w:rsidP="007826E9">
            <w:pPr>
              <w:spacing w:before="40" w:after="120"/>
              <w:ind w:right="113"/>
            </w:pPr>
          </w:p>
        </w:tc>
        <w:tc>
          <w:tcPr>
            <w:tcW w:w="1843" w:type="dxa"/>
            <w:shd w:val="clear" w:color="auto" w:fill="auto"/>
          </w:tcPr>
          <w:p w14:paraId="6B8133CA" w14:textId="718937DD" w:rsidR="00623FE5" w:rsidRPr="007826E9" w:rsidRDefault="00623FE5" w:rsidP="007826E9">
            <w:pPr>
              <w:spacing w:before="40" w:after="120"/>
              <w:ind w:right="113"/>
            </w:pPr>
            <w:r w:rsidRPr="007826E9">
              <w:rPr>
                <w:lang w:val="fr-FR"/>
              </w:rPr>
              <w:t>Modifications de la loi successorale de 2015, de la loi relative aux partis politiques et de la loi de 2011 portant création de la Commission indépendante chargée des élections et du découpage électoral</w:t>
            </w:r>
          </w:p>
        </w:tc>
        <w:tc>
          <w:tcPr>
            <w:tcW w:w="1842" w:type="dxa"/>
            <w:shd w:val="clear" w:color="auto" w:fill="auto"/>
          </w:tcPr>
          <w:p w14:paraId="56ACB1D6" w14:textId="2125105E" w:rsidR="00623FE5" w:rsidRPr="007826E9" w:rsidRDefault="00623FE5" w:rsidP="007826E9">
            <w:pPr>
              <w:spacing w:before="40" w:after="120"/>
              <w:ind w:right="113"/>
            </w:pPr>
            <w:r w:rsidRPr="007826E9">
              <w:rPr>
                <w:lang w:val="fr-FR"/>
              </w:rPr>
              <w:t>Révision de la loi successorale et de la loi électorale afin que leurs dispositions garantissent l</w:t>
            </w:r>
            <w:r>
              <w:rPr>
                <w:lang w:val="fr-FR"/>
              </w:rPr>
              <w:t>’</w:t>
            </w:r>
            <w:r w:rsidRPr="007826E9">
              <w:rPr>
                <w:lang w:val="fr-FR"/>
              </w:rPr>
              <w:t xml:space="preserve">égalité des sexes </w:t>
            </w:r>
          </w:p>
          <w:p w14:paraId="3A2F367C" w14:textId="77777777" w:rsidR="00623FE5" w:rsidRPr="007826E9" w:rsidRDefault="00623FE5" w:rsidP="007826E9">
            <w:pPr>
              <w:spacing w:before="40" w:after="120"/>
              <w:ind w:right="113"/>
            </w:pPr>
          </w:p>
        </w:tc>
        <w:tc>
          <w:tcPr>
            <w:tcW w:w="1843" w:type="dxa"/>
            <w:shd w:val="clear" w:color="auto" w:fill="auto"/>
          </w:tcPr>
          <w:p w14:paraId="404A016C" w14:textId="4248CDA8" w:rsidR="00623FE5" w:rsidRPr="007826E9" w:rsidRDefault="00623FE5" w:rsidP="008A3606">
            <w:pPr>
              <w:spacing w:before="40" w:after="120"/>
              <w:ind w:right="57"/>
            </w:pPr>
            <w:r w:rsidRPr="007826E9">
              <w:rPr>
                <w:lang w:val="fr-FR"/>
              </w:rPr>
              <w:t>Garantit l</w:t>
            </w:r>
            <w:r>
              <w:rPr>
                <w:lang w:val="fr-FR"/>
              </w:rPr>
              <w:t>’</w:t>
            </w:r>
            <w:r w:rsidRPr="007826E9">
              <w:rPr>
                <w:lang w:val="fr-FR"/>
              </w:rPr>
              <w:t xml:space="preserve">égalité entre hommes et femmes en matière successorale. </w:t>
            </w:r>
          </w:p>
          <w:p w14:paraId="722565EC" w14:textId="77777777" w:rsidR="00623FE5" w:rsidRPr="007826E9" w:rsidRDefault="00623FE5" w:rsidP="008A3606">
            <w:pPr>
              <w:spacing w:before="40" w:after="120"/>
              <w:ind w:right="57"/>
            </w:pPr>
          </w:p>
          <w:p w14:paraId="1FC3F8D6" w14:textId="5A3A2026" w:rsidR="00623FE5" w:rsidRPr="007826E9" w:rsidRDefault="00623FE5" w:rsidP="008A3606">
            <w:pPr>
              <w:spacing w:before="40" w:after="120"/>
              <w:ind w:right="57"/>
            </w:pPr>
            <w:r w:rsidRPr="007826E9">
              <w:rPr>
                <w:lang w:val="fr-FR"/>
              </w:rPr>
              <w:t>Modifie la loi électorale et la législation s</w:t>
            </w:r>
            <w:r>
              <w:rPr>
                <w:lang w:val="fr-FR"/>
              </w:rPr>
              <w:t>’</w:t>
            </w:r>
            <w:r w:rsidRPr="007826E9">
              <w:rPr>
                <w:lang w:val="fr-FR"/>
              </w:rPr>
              <w:t>y rapportant afin de promouvoir la représentation des femmes et d</w:t>
            </w:r>
            <w:r>
              <w:rPr>
                <w:lang w:val="fr-FR"/>
              </w:rPr>
              <w:t>’</w:t>
            </w:r>
            <w:r w:rsidRPr="007826E9">
              <w:rPr>
                <w:lang w:val="fr-FR"/>
              </w:rPr>
              <w:t>autres groupes d</w:t>
            </w:r>
            <w:r>
              <w:rPr>
                <w:lang w:val="fr-FR"/>
              </w:rPr>
              <w:t>’</w:t>
            </w:r>
            <w:r w:rsidRPr="007826E9">
              <w:rPr>
                <w:lang w:val="fr-FR"/>
              </w:rPr>
              <w:t>intérêt au sein du Parlement.</w:t>
            </w:r>
          </w:p>
        </w:tc>
      </w:tr>
      <w:tr w:rsidR="00623FE5" w:rsidRPr="007826E9" w14:paraId="5E9132C7" w14:textId="77777777" w:rsidTr="00623FE5">
        <w:tc>
          <w:tcPr>
            <w:tcW w:w="1843" w:type="dxa"/>
            <w:shd w:val="clear" w:color="auto" w:fill="auto"/>
          </w:tcPr>
          <w:p w14:paraId="638C9A78" w14:textId="3BDE926A" w:rsidR="00623FE5" w:rsidRPr="007826E9" w:rsidRDefault="00623FE5" w:rsidP="007826E9">
            <w:pPr>
              <w:spacing w:before="40" w:after="120"/>
              <w:ind w:right="113"/>
            </w:pPr>
            <w:r w:rsidRPr="007826E9">
              <w:rPr>
                <w:lang w:val="fr-FR"/>
              </w:rPr>
              <w:t xml:space="preserve">Articles 2, 4, 7, 9 et 14 </w:t>
            </w:r>
            <w:r>
              <w:rPr>
                <w:lang w:val="fr-FR"/>
              </w:rPr>
              <w:t>−</w:t>
            </w:r>
            <w:r w:rsidRPr="007826E9">
              <w:rPr>
                <w:lang w:val="fr-FR"/>
              </w:rPr>
              <w:t xml:space="preserve"> Mesures de lutte contre le terrorisme</w:t>
            </w:r>
          </w:p>
        </w:tc>
        <w:tc>
          <w:tcPr>
            <w:tcW w:w="1843" w:type="dxa"/>
            <w:shd w:val="clear" w:color="auto" w:fill="auto"/>
          </w:tcPr>
          <w:p w14:paraId="240EE2C9" w14:textId="77777777" w:rsidR="00623FE5" w:rsidRPr="007826E9" w:rsidRDefault="00623FE5" w:rsidP="007826E9">
            <w:pPr>
              <w:spacing w:before="40" w:after="120"/>
              <w:ind w:right="113"/>
            </w:pPr>
            <w:r w:rsidRPr="007826E9">
              <w:rPr>
                <w:lang w:val="fr-FR"/>
              </w:rPr>
              <w:t>Loi de 2012 relative à la prévention du terrorisme</w:t>
            </w:r>
          </w:p>
        </w:tc>
        <w:tc>
          <w:tcPr>
            <w:tcW w:w="1842" w:type="dxa"/>
            <w:shd w:val="clear" w:color="auto" w:fill="auto"/>
          </w:tcPr>
          <w:p w14:paraId="6A1EEFCA" w14:textId="553F8E29" w:rsidR="00623FE5" w:rsidRPr="007826E9" w:rsidRDefault="00623FE5" w:rsidP="007826E9">
            <w:pPr>
              <w:spacing w:before="40" w:after="120"/>
              <w:ind w:right="113"/>
            </w:pPr>
            <w:r w:rsidRPr="007826E9">
              <w:rPr>
                <w:lang w:val="fr-FR"/>
              </w:rPr>
              <w:t>Révision complète de la législation en vigueur à des fins de vérification de la conformité avec les normes relatives aux droits de l</w:t>
            </w:r>
            <w:r>
              <w:rPr>
                <w:lang w:val="fr-FR"/>
              </w:rPr>
              <w:t>’</w:t>
            </w:r>
            <w:r w:rsidRPr="007826E9">
              <w:rPr>
                <w:lang w:val="fr-FR"/>
              </w:rPr>
              <w:t>homme</w:t>
            </w:r>
          </w:p>
        </w:tc>
        <w:tc>
          <w:tcPr>
            <w:tcW w:w="1843" w:type="dxa"/>
            <w:shd w:val="clear" w:color="auto" w:fill="auto"/>
          </w:tcPr>
          <w:p w14:paraId="3FE2101E" w14:textId="5C16544B" w:rsidR="00623FE5" w:rsidRPr="007826E9" w:rsidRDefault="00623FE5" w:rsidP="008A3606">
            <w:pPr>
              <w:spacing w:before="40" w:after="120"/>
              <w:ind w:right="57"/>
            </w:pPr>
            <w:r w:rsidRPr="007826E9">
              <w:rPr>
                <w:lang w:val="fr-FR"/>
              </w:rPr>
              <w:t>Harmonisation de toutes les peines, reformulation proposée des dispositions limitant la liberté d</w:t>
            </w:r>
            <w:r>
              <w:rPr>
                <w:lang w:val="fr-FR"/>
              </w:rPr>
              <w:t>’</w:t>
            </w:r>
            <w:r w:rsidRPr="007826E9">
              <w:rPr>
                <w:lang w:val="fr-FR"/>
              </w:rPr>
              <w:t>expression s</w:t>
            </w:r>
            <w:r>
              <w:rPr>
                <w:lang w:val="fr-FR"/>
              </w:rPr>
              <w:t>’</w:t>
            </w:r>
            <w:r w:rsidRPr="007826E9">
              <w:rPr>
                <w:lang w:val="fr-FR"/>
              </w:rPr>
              <w:t>agissant de l</w:t>
            </w:r>
            <w:r>
              <w:rPr>
                <w:lang w:val="fr-FR"/>
              </w:rPr>
              <w:t>’</w:t>
            </w:r>
            <w:r w:rsidRPr="007826E9">
              <w:rPr>
                <w:lang w:val="fr-FR"/>
              </w:rPr>
              <w:t>incitation à la violence et à la radicalisation, et renforcement des garanties d</w:t>
            </w:r>
            <w:r>
              <w:rPr>
                <w:lang w:val="fr-FR"/>
              </w:rPr>
              <w:t>’</w:t>
            </w:r>
            <w:r w:rsidRPr="007826E9">
              <w:rPr>
                <w:lang w:val="fr-FR"/>
              </w:rPr>
              <w:t>une procédure équitable</w:t>
            </w:r>
          </w:p>
        </w:tc>
      </w:tr>
      <w:tr w:rsidR="00623FE5" w:rsidRPr="007826E9" w14:paraId="551F5B9B" w14:textId="77777777" w:rsidTr="00623FE5">
        <w:tc>
          <w:tcPr>
            <w:tcW w:w="1843" w:type="dxa"/>
            <w:shd w:val="clear" w:color="auto" w:fill="auto"/>
          </w:tcPr>
          <w:p w14:paraId="0FBF7F9F" w14:textId="7B9B0361" w:rsidR="00623FE5" w:rsidRPr="007826E9" w:rsidRDefault="00623FE5" w:rsidP="008A3606">
            <w:pPr>
              <w:keepNext/>
              <w:spacing w:before="40" w:after="120"/>
              <w:ind w:right="113"/>
            </w:pPr>
            <w:r w:rsidRPr="007826E9">
              <w:rPr>
                <w:lang w:val="fr-FR"/>
              </w:rPr>
              <w:lastRenderedPageBreak/>
              <w:t xml:space="preserve">Articles 2, 3, 6, 7, 24 et 26 </w:t>
            </w:r>
            <w:r>
              <w:rPr>
                <w:lang w:val="fr-FR"/>
              </w:rPr>
              <w:t>−</w:t>
            </w:r>
            <w:r w:rsidRPr="007826E9">
              <w:rPr>
                <w:lang w:val="fr-FR"/>
              </w:rPr>
              <w:t xml:space="preserve"> Violence à l</w:t>
            </w:r>
            <w:r>
              <w:rPr>
                <w:lang w:val="fr-FR"/>
              </w:rPr>
              <w:t>’</w:t>
            </w:r>
            <w:r w:rsidRPr="007826E9">
              <w:rPr>
                <w:lang w:val="fr-FR"/>
              </w:rPr>
              <w:t>égard des femmes, y compris violence familiale</w:t>
            </w:r>
          </w:p>
        </w:tc>
        <w:tc>
          <w:tcPr>
            <w:tcW w:w="1843" w:type="dxa"/>
            <w:shd w:val="clear" w:color="auto" w:fill="auto"/>
          </w:tcPr>
          <w:p w14:paraId="408FAA76" w14:textId="77777777" w:rsidR="00623FE5" w:rsidRPr="007826E9" w:rsidRDefault="00623FE5" w:rsidP="008A3606">
            <w:pPr>
              <w:keepNext/>
              <w:spacing w:before="40" w:after="120"/>
              <w:ind w:right="113"/>
            </w:pPr>
            <w:r w:rsidRPr="007826E9">
              <w:rPr>
                <w:lang w:val="fr-FR"/>
              </w:rPr>
              <w:t>Règles de 2019 relatives à la protection contre la violence familiale</w:t>
            </w:r>
          </w:p>
        </w:tc>
        <w:tc>
          <w:tcPr>
            <w:tcW w:w="1842" w:type="dxa"/>
            <w:shd w:val="clear" w:color="auto" w:fill="auto"/>
          </w:tcPr>
          <w:p w14:paraId="16A67D71" w14:textId="04DD8E03" w:rsidR="00623FE5" w:rsidRPr="007826E9" w:rsidRDefault="00623FE5" w:rsidP="008A3606">
            <w:pPr>
              <w:keepNext/>
              <w:spacing w:before="40" w:after="120"/>
              <w:ind w:right="113"/>
            </w:pPr>
            <w:r w:rsidRPr="007826E9">
              <w:rPr>
                <w:lang w:val="fr-FR"/>
              </w:rPr>
              <w:t>Dispositions pour l</w:t>
            </w:r>
            <w:r>
              <w:rPr>
                <w:lang w:val="fr-FR"/>
              </w:rPr>
              <w:t>’</w:t>
            </w:r>
            <w:r w:rsidRPr="007826E9">
              <w:rPr>
                <w:lang w:val="fr-FR"/>
              </w:rPr>
              <w:t>adoption d</w:t>
            </w:r>
            <w:r>
              <w:rPr>
                <w:lang w:val="fr-FR"/>
              </w:rPr>
              <w:t>’</w:t>
            </w:r>
            <w:r w:rsidRPr="007826E9">
              <w:rPr>
                <w:lang w:val="fr-FR"/>
              </w:rPr>
              <w:t>ordonnances de protection des victimes de la violence familiale tenant compte du genre et axées sur la victime</w:t>
            </w:r>
          </w:p>
        </w:tc>
        <w:tc>
          <w:tcPr>
            <w:tcW w:w="1843" w:type="dxa"/>
            <w:shd w:val="clear" w:color="auto" w:fill="auto"/>
          </w:tcPr>
          <w:p w14:paraId="0C272767" w14:textId="7B9088CF" w:rsidR="00623FE5" w:rsidRPr="007826E9" w:rsidRDefault="00623FE5" w:rsidP="008A3606">
            <w:pPr>
              <w:keepNext/>
              <w:spacing w:before="40" w:after="120"/>
              <w:ind w:right="57"/>
            </w:pPr>
            <w:r w:rsidRPr="007826E9">
              <w:rPr>
                <w:lang w:val="fr-FR"/>
              </w:rPr>
              <w:t>Les ordonnances comprennent des dispositions concernant la sécurité personnelle, le séjour, la garde des enfants, l</w:t>
            </w:r>
            <w:r>
              <w:rPr>
                <w:lang w:val="fr-FR"/>
              </w:rPr>
              <w:t>’</w:t>
            </w:r>
            <w:r w:rsidRPr="007826E9">
              <w:rPr>
                <w:lang w:val="fr-FR"/>
              </w:rPr>
              <w:t>indemnisation et la restitution.</w:t>
            </w:r>
          </w:p>
        </w:tc>
      </w:tr>
      <w:tr w:rsidR="00623FE5" w:rsidRPr="007826E9" w14:paraId="463FD91F" w14:textId="77777777" w:rsidTr="00623FE5">
        <w:tc>
          <w:tcPr>
            <w:tcW w:w="1843" w:type="dxa"/>
            <w:shd w:val="clear" w:color="auto" w:fill="auto"/>
          </w:tcPr>
          <w:p w14:paraId="331B78AB" w14:textId="5FEDFDD1" w:rsidR="00623FE5" w:rsidRPr="007826E9" w:rsidRDefault="00623FE5" w:rsidP="007826E9">
            <w:pPr>
              <w:spacing w:before="40" w:after="120"/>
              <w:ind w:right="113"/>
            </w:pPr>
            <w:r w:rsidRPr="007826E9">
              <w:rPr>
                <w:lang w:val="fr-FR"/>
              </w:rPr>
              <w:t xml:space="preserve">Article 6 </w:t>
            </w:r>
            <w:r>
              <w:rPr>
                <w:lang w:val="fr-FR"/>
              </w:rPr>
              <w:t>−</w:t>
            </w:r>
            <w:r w:rsidRPr="007826E9">
              <w:rPr>
                <w:lang w:val="fr-FR"/>
              </w:rPr>
              <w:t xml:space="preserve"> droit </w:t>
            </w:r>
            <w:r>
              <w:rPr>
                <w:lang w:val="fr-FR"/>
              </w:rPr>
              <w:br/>
            </w:r>
            <w:r w:rsidRPr="007826E9">
              <w:rPr>
                <w:lang w:val="fr-FR"/>
              </w:rPr>
              <w:t>à la vie</w:t>
            </w:r>
          </w:p>
        </w:tc>
        <w:tc>
          <w:tcPr>
            <w:tcW w:w="1843" w:type="dxa"/>
            <w:shd w:val="clear" w:color="auto" w:fill="auto"/>
          </w:tcPr>
          <w:p w14:paraId="3FF0FE2E" w14:textId="77777777" w:rsidR="00623FE5" w:rsidRPr="007826E9" w:rsidRDefault="00623FE5" w:rsidP="007826E9">
            <w:pPr>
              <w:spacing w:before="40" w:after="120"/>
              <w:ind w:right="113"/>
            </w:pPr>
            <w:r w:rsidRPr="007826E9">
              <w:rPr>
                <w:lang w:val="fr-FR"/>
              </w:rPr>
              <w:t>Code pénal et Code de procédure pénale</w:t>
            </w:r>
          </w:p>
        </w:tc>
        <w:tc>
          <w:tcPr>
            <w:tcW w:w="1842" w:type="dxa"/>
            <w:shd w:val="clear" w:color="auto" w:fill="auto"/>
          </w:tcPr>
          <w:p w14:paraId="1B53FE2F" w14:textId="4221CF26" w:rsidR="00623FE5" w:rsidRPr="007826E9" w:rsidRDefault="00623FE5" w:rsidP="007826E9">
            <w:pPr>
              <w:spacing w:before="40" w:after="120"/>
              <w:ind w:right="113"/>
            </w:pPr>
            <w:r w:rsidRPr="007826E9">
              <w:rPr>
                <w:lang w:val="fr-FR"/>
              </w:rPr>
              <w:t>Dispositions relatives à la peine de mort, notamment dispositions de fond abolissant l</w:t>
            </w:r>
            <w:r>
              <w:rPr>
                <w:lang w:val="fr-FR"/>
              </w:rPr>
              <w:t>’</w:t>
            </w:r>
            <w:r w:rsidRPr="007826E9">
              <w:rPr>
                <w:lang w:val="fr-FR"/>
              </w:rPr>
              <w:t>obligation d</w:t>
            </w:r>
            <w:r>
              <w:rPr>
                <w:lang w:val="fr-FR"/>
              </w:rPr>
              <w:t>’</w:t>
            </w:r>
            <w:r w:rsidRPr="007826E9">
              <w:rPr>
                <w:lang w:val="fr-FR"/>
              </w:rPr>
              <w:t>appliquer la peine de mort, et normes régissant la procédure de réexamen des condamnations à la peine capitale ayant été prononcées en raison du caractère obligatoire de cette peine</w:t>
            </w:r>
          </w:p>
        </w:tc>
        <w:tc>
          <w:tcPr>
            <w:tcW w:w="1843" w:type="dxa"/>
            <w:shd w:val="clear" w:color="auto" w:fill="auto"/>
          </w:tcPr>
          <w:p w14:paraId="5AFA0FE0" w14:textId="4C385CE9" w:rsidR="00623FE5" w:rsidRPr="007826E9" w:rsidRDefault="00623FE5" w:rsidP="008A3606">
            <w:pPr>
              <w:spacing w:before="40" w:after="120"/>
              <w:ind w:right="57"/>
            </w:pPr>
            <w:r w:rsidRPr="007826E9">
              <w:rPr>
                <w:lang w:val="fr-FR"/>
              </w:rPr>
              <w:t>Des recommandations concernant la réforme et l</w:t>
            </w:r>
            <w:r>
              <w:rPr>
                <w:lang w:val="fr-FR"/>
              </w:rPr>
              <w:t>’</w:t>
            </w:r>
            <w:r w:rsidRPr="007826E9">
              <w:rPr>
                <w:lang w:val="fr-FR"/>
              </w:rPr>
              <w:t>harmonisation de la législation figurent dans le rapport final de l</w:t>
            </w:r>
            <w:r>
              <w:rPr>
                <w:lang w:val="fr-FR"/>
              </w:rPr>
              <w:t>’</w:t>
            </w:r>
            <w:r w:rsidRPr="007826E9">
              <w:rPr>
                <w:lang w:val="fr-FR"/>
              </w:rPr>
              <w:t>équipe spéciale chargée du réexamen des dispositions rendant obligatoire l</w:t>
            </w:r>
            <w:r>
              <w:rPr>
                <w:lang w:val="fr-FR"/>
              </w:rPr>
              <w:t>’</w:t>
            </w:r>
            <w:r w:rsidRPr="007826E9">
              <w:rPr>
                <w:lang w:val="fr-FR"/>
              </w:rPr>
              <w:t>application de la peine de mort. Ces recommandations comprennent des propositions de modification du Code pénal visant à abolir la peine de mort et des propositions de modification du Code de procédure pénale concernant le réexamen des condamnations à la peine capitale.</w:t>
            </w:r>
          </w:p>
        </w:tc>
      </w:tr>
      <w:tr w:rsidR="00623FE5" w:rsidRPr="007826E9" w14:paraId="1CAC4F8C" w14:textId="77777777" w:rsidTr="00623FE5">
        <w:tc>
          <w:tcPr>
            <w:tcW w:w="1843" w:type="dxa"/>
            <w:shd w:val="clear" w:color="auto" w:fill="auto"/>
          </w:tcPr>
          <w:p w14:paraId="3A8567AA" w14:textId="1A14C433" w:rsidR="00623FE5" w:rsidRPr="007826E9" w:rsidRDefault="00623FE5" w:rsidP="007826E9">
            <w:pPr>
              <w:spacing w:before="40" w:after="120"/>
              <w:ind w:right="113"/>
            </w:pPr>
            <w:r w:rsidRPr="007826E9">
              <w:rPr>
                <w:lang w:val="fr-FR"/>
              </w:rPr>
              <w:t xml:space="preserve">Articles 7 et 10 </w:t>
            </w:r>
            <w:r>
              <w:rPr>
                <w:lang w:val="fr-FR"/>
              </w:rPr>
              <w:t>−</w:t>
            </w:r>
            <w:r w:rsidRPr="007826E9">
              <w:rPr>
                <w:lang w:val="fr-FR"/>
              </w:rPr>
              <w:t xml:space="preserve"> Interdiction de la torture et des autres peines ou traitements cruels, inhumains ou dégradants et traitement des personnes privées de liberté</w:t>
            </w:r>
          </w:p>
        </w:tc>
        <w:tc>
          <w:tcPr>
            <w:tcW w:w="1843" w:type="dxa"/>
            <w:shd w:val="clear" w:color="auto" w:fill="auto"/>
          </w:tcPr>
          <w:p w14:paraId="2AE6A7E5" w14:textId="77777777" w:rsidR="00623FE5" w:rsidRPr="007826E9" w:rsidRDefault="00623FE5" w:rsidP="007826E9">
            <w:pPr>
              <w:spacing w:before="40" w:after="120"/>
              <w:ind w:right="113"/>
            </w:pPr>
            <w:r w:rsidRPr="007826E9">
              <w:rPr>
                <w:lang w:val="fr-FR"/>
              </w:rPr>
              <w:t>Code pénal et Code de procédure pénale</w:t>
            </w:r>
          </w:p>
        </w:tc>
        <w:tc>
          <w:tcPr>
            <w:tcW w:w="1842" w:type="dxa"/>
            <w:shd w:val="clear" w:color="auto" w:fill="auto"/>
          </w:tcPr>
          <w:p w14:paraId="6DC3CC70" w14:textId="2C30A60A" w:rsidR="00623FE5" w:rsidRPr="007826E9" w:rsidRDefault="00623FE5" w:rsidP="007826E9">
            <w:pPr>
              <w:spacing w:before="40" w:after="120"/>
              <w:ind w:right="113"/>
            </w:pPr>
            <w:r w:rsidRPr="007826E9">
              <w:rPr>
                <w:lang w:val="fr-FR"/>
              </w:rPr>
              <w:t>Dispositions relatives à la réclusion criminelle à perpétuité et nouvelles dispositions proposées visant à accorder aux personnes condamnées à la réclusion criminelle à perpétuité le droit de bénéficier d</w:t>
            </w:r>
            <w:r>
              <w:rPr>
                <w:lang w:val="fr-FR"/>
              </w:rPr>
              <w:t>’</w:t>
            </w:r>
            <w:r w:rsidRPr="007826E9">
              <w:rPr>
                <w:lang w:val="fr-FR"/>
              </w:rPr>
              <w:t>une mise en liberté conditionnelle</w:t>
            </w:r>
          </w:p>
        </w:tc>
        <w:tc>
          <w:tcPr>
            <w:tcW w:w="1843" w:type="dxa"/>
            <w:shd w:val="clear" w:color="auto" w:fill="auto"/>
          </w:tcPr>
          <w:p w14:paraId="4E5E8F4D" w14:textId="2848BF7B" w:rsidR="00623FE5" w:rsidRPr="007826E9" w:rsidRDefault="00623FE5" w:rsidP="008A3606">
            <w:pPr>
              <w:spacing w:before="40" w:after="120"/>
              <w:ind w:right="57"/>
            </w:pPr>
            <w:r w:rsidRPr="007826E9">
              <w:rPr>
                <w:lang w:val="fr-FR"/>
              </w:rPr>
              <w:t>Des recommandations concernant la réforme et l</w:t>
            </w:r>
            <w:r>
              <w:rPr>
                <w:lang w:val="fr-FR"/>
              </w:rPr>
              <w:t>’</w:t>
            </w:r>
            <w:r w:rsidRPr="007826E9">
              <w:rPr>
                <w:lang w:val="fr-FR"/>
              </w:rPr>
              <w:t>harmonisation de la législation figurent dans le rapport final de l</w:t>
            </w:r>
            <w:r>
              <w:rPr>
                <w:lang w:val="fr-FR"/>
              </w:rPr>
              <w:t>’</w:t>
            </w:r>
            <w:r w:rsidRPr="007826E9">
              <w:rPr>
                <w:lang w:val="fr-FR"/>
              </w:rPr>
              <w:t>équipe spéciale chargée du réexamen des dispositions rendant obligatoire l</w:t>
            </w:r>
            <w:r>
              <w:rPr>
                <w:lang w:val="fr-FR"/>
              </w:rPr>
              <w:t>’</w:t>
            </w:r>
            <w:r w:rsidRPr="007826E9">
              <w:rPr>
                <w:lang w:val="fr-FR"/>
              </w:rPr>
              <w:t>application de la peine de mort. Elles prévoient notamment l</w:t>
            </w:r>
            <w:r>
              <w:rPr>
                <w:lang w:val="fr-FR"/>
              </w:rPr>
              <w:t>’</w:t>
            </w:r>
            <w:r w:rsidRPr="007826E9">
              <w:rPr>
                <w:lang w:val="fr-FR"/>
              </w:rPr>
              <w:t>établissement et la mise en œuvre d</w:t>
            </w:r>
            <w:r>
              <w:rPr>
                <w:lang w:val="fr-FR"/>
              </w:rPr>
              <w:t>’</w:t>
            </w:r>
            <w:r w:rsidRPr="007826E9">
              <w:rPr>
                <w:lang w:val="fr-FR"/>
              </w:rPr>
              <w:t xml:space="preserve">une nouvelle procédure permettant aux personnes condamnées à la réclusion à perpétuité de bénéficier de la libération conditionnelle </w:t>
            </w:r>
            <w:r w:rsidRPr="007826E9">
              <w:rPr>
                <w:lang w:val="fr-FR"/>
              </w:rPr>
              <w:lastRenderedPageBreak/>
              <w:t>(introduction de disposition non encore prévues par la loi sur les conditions à remplir pour bénéficier de la libération conditionnelle).</w:t>
            </w:r>
          </w:p>
        </w:tc>
      </w:tr>
      <w:tr w:rsidR="00623FE5" w:rsidRPr="007826E9" w14:paraId="29ECF6EE" w14:textId="77777777" w:rsidTr="00623FE5">
        <w:tc>
          <w:tcPr>
            <w:tcW w:w="1843" w:type="dxa"/>
            <w:shd w:val="clear" w:color="auto" w:fill="auto"/>
          </w:tcPr>
          <w:p w14:paraId="21BE26CB" w14:textId="32F6FF77" w:rsidR="00623FE5" w:rsidRPr="007826E9" w:rsidRDefault="00623FE5" w:rsidP="007826E9">
            <w:pPr>
              <w:spacing w:before="40" w:after="120"/>
              <w:ind w:right="113"/>
            </w:pPr>
            <w:r w:rsidRPr="007826E9">
              <w:rPr>
                <w:lang w:val="fr-FR"/>
              </w:rPr>
              <w:lastRenderedPageBreak/>
              <w:t xml:space="preserve">Article 9 </w:t>
            </w:r>
            <w:r w:rsidR="008A3606">
              <w:rPr>
                <w:lang w:val="fr-FR"/>
              </w:rPr>
              <w:t>−</w:t>
            </w:r>
            <w:r w:rsidRPr="007826E9">
              <w:rPr>
                <w:lang w:val="fr-FR"/>
              </w:rPr>
              <w:t xml:space="preserve"> Liberté et</w:t>
            </w:r>
            <w:r w:rsidR="008A3606">
              <w:rPr>
                <w:lang w:val="fr-FR"/>
              </w:rPr>
              <w:t> </w:t>
            </w:r>
            <w:r w:rsidRPr="007826E9">
              <w:rPr>
                <w:lang w:val="fr-FR"/>
              </w:rPr>
              <w:t>sécurité de la personne</w:t>
            </w:r>
          </w:p>
        </w:tc>
        <w:tc>
          <w:tcPr>
            <w:tcW w:w="1843" w:type="dxa"/>
            <w:shd w:val="clear" w:color="auto" w:fill="auto"/>
          </w:tcPr>
          <w:p w14:paraId="16E309FF" w14:textId="777EF40F" w:rsidR="00623FE5" w:rsidRPr="007826E9" w:rsidRDefault="00623FE5" w:rsidP="007826E9">
            <w:pPr>
              <w:spacing w:before="40" w:after="120"/>
              <w:ind w:right="113"/>
            </w:pPr>
            <w:r w:rsidRPr="007826E9">
              <w:rPr>
                <w:lang w:val="fr-FR"/>
              </w:rPr>
              <w:t>Loi de 2011 relative à l</w:t>
            </w:r>
            <w:r>
              <w:rPr>
                <w:lang w:val="fr-FR"/>
              </w:rPr>
              <w:t>’</w:t>
            </w:r>
            <w:r w:rsidRPr="007826E9">
              <w:rPr>
                <w:lang w:val="fr-FR"/>
              </w:rPr>
              <w:t>exercice du droit de grâce et règlement de 2016 relatif à la procédure du Comité chargé de l</w:t>
            </w:r>
            <w:r>
              <w:rPr>
                <w:lang w:val="fr-FR"/>
              </w:rPr>
              <w:t>’</w:t>
            </w:r>
            <w:r w:rsidRPr="007826E9">
              <w:rPr>
                <w:lang w:val="fr-FR"/>
              </w:rPr>
              <w:t>exercice du droit de grâce</w:t>
            </w:r>
          </w:p>
        </w:tc>
        <w:tc>
          <w:tcPr>
            <w:tcW w:w="1842" w:type="dxa"/>
            <w:shd w:val="clear" w:color="auto" w:fill="auto"/>
          </w:tcPr>
          <w:p w14:paraId="5B49B9A4" w14:textId="21355BAA" w:rsidR="00623FE5" w:rsidRPr="007826E9" w:rsidRDefault="00623FE5" w:rsidP="007826E9">
            <w:pPr>
              <w:spacing w:before="40" w:after="120"/>
              <w:ind w:right="113"/>
            </w:pPr>
            <w:r w:rsidRPr="007826E9">
              <w:rPr>
                <w:lang w:val="fr-FR"/>
              </w:rPr>
              <w:t>Dispositions de fond sur les conditions à remplir pour bénéficier de la libération conditionnelle, dispositions procédurales relatives à l</w:t>
            </w:r>
            <w:r>
              <w:rPr>
                <w:lang w:val="fr-FR"/>
              </w:rPr>
              <w:t>’</w:t>
            </w:r>
            <w:r w:rsidRPr="007826E9">
              <w:rPr>
                <w:lang w:val="fr-FR"/>
              </w:rPr>
              <w:t>équité des mesures administratives et droits des personnes privées de liberté, y</w:t>
            </w:r>
            <w:r w:rsidR="008A3606">
              <w:rPr>
                <w:lang w:val="fr-FR"/>
              </w:rPr>
              <w:t> </w:t>
            </w:r>
            <w:r w:rsidRPr="007826E9">
              <w:rPr>
                <w:lang w:val="fr-FR"/>
              </w:rPr>
              <w:t>compris l</w:t>
            </w:r>
            <w:r>
              <w:rPr>
                <w:lang w:val="fr-FR"/>
              </w:rPr>
              <w:t>’</w:t>
            </w:r>
            <w:r w:rsidRPr="008A3606">
              <w:rPr>
                <w:i/>
                <w:iCs/>
                <w:lang w:val="fr-FR"/>
              </w:rPr>
              <w:t>habeas corpus</w:t>
            </w:r>
            <w:r w:rsidRPr="007826E9">
              <w:rPr>
                <w:lang w:val="fr-FR"/>
              </w:rPr>
              <w:t>.</w:t>
            </w:r>
          </w:p>
        </w:tc>
        <w:tc>
          <w:tcPr>
            <w:tcW w:w="1843" w:type="dxa"/>
            <w:shd w:val="clear" w:color="auto" w:fill="auto"/>
          </w:tcPr>
          <w:p w14:paraId="3663B394" w14:textId="77777777" w:rsidR="00623FE5" w:rsidRPr="007826E9" w:rsidRDefault="00623FE5" w:rsidP="008A3606">
            <w:pPr>
              <w:spacing w:before="40" w:after="120"/>
              <w:ind w:right="57"/>
            </w:pPr>
            <w:r w:rsidRPr="007826E9">
              <w:rPr>
                <w:lang w:val="fr-FR"/>
              </w:rPr>
              <w:t>Refonte complète du cadre relatif à la mise en œuvre des dispositions constitutionnelles (art. 133) en ce qui concerne la remise de peine, la commutation de peine, la grâce et la libération conditionnelle.</w:t>
            </w:r>
          </w:p>
        </w:tc>
      </w:tr>
      <w:tr w:rsidR="00623FE5" w:rsidRPr="007826E9" w14:paraId="4672ED0D" w14:textId="77777777" w:rsidTr="00623FE5">
        <w:tc>
          <w:tcPr>
            <w:tcW w:w="1843" w:type="dxa"/>
            <w:shd w:val="clear" w:color="auto" w:fill="auto"/>
          </w:tcPr>
          <w:p w14:paraId="321E305D" w14:textId="31B862CC" w:rsidR="00623FE5" w:rsidRPr="007826E9" w:rsidRDefault="00623FE5" w:rsidP="007826E9">
            <w:pPr>
              <w:spacing w:before="40" w:after="120"/>
              <w:ind w:right="113"/>
            </w:pPr>
            <w:r w:rsidRPr="007826E9">
              <w:rPr>
                <w:lang w:val="fr-FR"/>
              </w:rPr>
              <w:t>Articles 19 et 20 − liberté d</w:t>
            </w:r>
            <w:r>
              <w:rPr>
                <w:lang w:val="fr-FR"/>
              </w:rPr>
              <w:t>’</w:t>
            </w:r>
            <w:r w:rsidRPr="007826E9">
              <w:rPr>
                <w:lang w:val="fr-FR"/>
              </w:rPr>
              <w:t>expression (y compris droit à l</w:t>
            </w:r>
            <w:r>
              <w:rPr>
                <w:lang w:val="fr-FR"/>
              </w:rPr>
              <w:t>’</w:t>
            </w:r>
            <w:r w:rsidRPr="007826E9">
              <w:rPr>
                <w:lang w:val="fr-FR"/>
              </w:rPr>
              <w:t>information)</w:t>
            </w:r>
          </w:p>
          <w:p w14:paraId="4B323102" w14:textId="77777777" w:rsidR="00623FE5" w:rsidRPr="007826E9" w:rsidRDefault="00623FE5" w:rsidP="007826E9">
            <w:pPr>
              <w:spacing w:before="40" w:after="120"/>
              <w:ind w:right="113"/>
            </w:pPr>
          </w:p>
        </w:tc>
        <w:tc>
          <w:tcPr>
            <w:tcW w:w="1843" w:type="dxa"/>
            <w:shd w:val="clear" w:color="auto" w:fill="auto"/>
          </w:tcPr>
          <w:p w14:paraId="098D5A14" w14:textId="6AA80F04" w:rsidR="00623FE5" w:rsidRPr="007826E9" w:rsidRDefault="00623FE5" w:rsidP="007826E9">
            <w:pPr>
              <w:spacing w:before="40" w:after="120"/>
              <w:ind w:right="113"/>
            </w:pPr>
            <w:r w:rsidRPr="007826E9">
              <w:rPr>
                <w:lang w:val="fr-FR"/>
              </w:rPr>
              <w:t>Règlement de 2020 relatif à l</w:t>
            </w:r>
            <w:r>
              <w:rPr>
                <w:lang w:val="fr-FR"/>
              </w:rPr>
              <w:t>’</w:t>
            </w:r>
            <w:r w:rsidRPr="007826E9">
              <w:rPr>
                <w:lang w:val="fr-FR"/>
              </w:rPr>
              <w:t>accès à l</w:t>
            </w:r>
            <w:r>
              <w:rPr>
                <w:lang w:val="fr-FR"/>
              </w:rPr>
              <w:t>’</w:t>
            </w:r>
            <w:r w:rsidRPr="007826E9">
              <w:rPr>
                <w:lang w:val="fr-FR"/>
              </w:rPr>
              <w:t>information</w:t>
            </w:r>
          </w:p>
          <w:p w14:paraId="0EC55469" w14:textId="77777777" w:rsidR="00623FE5" w:rsidRPr="007826E9" w:rsidRDefault="00623FE5" w:rsidP="007826E9">
            <w:pPr>
              <w:spacing w:before="40" w:after="120"/>
              <w:ind w:right="113"/>
            </w:pPr>
          </w:p>
          <w:p w14:paraId="4343FAE3" w14:textId="77777777" w:rsidR="00623FE5" w:rsidRPr="007826E9" w:rsidRDefault="00623FE5" w:rsidP="007826E9">
            <w:pPr>
              <w:spacing w:before="40" w:after="120"/>
              <w:ind w:right="113"/>
            </w:pPr>
            <w:r w:rsidRPr="007826E9">
              <w:rPr>
                <w:lang w:val="fr-FR"/>
              </w:rPr>
              <w:t>Loi de 2019 relative à la protection des données</w:t>
            </w:r>
          </w:p>
        </w:tc>
        <w:tc>
          <w:tcPr>
            <w:tcW w:w="1842" w:type="dxa"/>
            <w:shd w:val="clear" w:color="auto" w:fill="auto"/>
          </w:tcPr>
          <w:p w14:paraId="3CCC9960" w14:textId="507DB0A4" w:rsidR="00623FE5" w:rsidRPr="007826E9" w:rsidRDefault="00623FE5" w:rsidP="007826E9">
            <w:pPr>
              <w:spacing w:before="40" w:after="120"/>
              <w:ind w:right="113"/>
            </w:pPr>
            <w:r w:rsidRPr="007826E9">
              <w:rPr>
                <w:lang w:val="fr-FR"/>
              </w:rPr>
              <w:t>Proposition de loi concernant l</w:t>
            </w:r>
            <w:r>
              <w:rPr>
                <w:lang w:val="fr-FR"/>
              </w:rPr>
              <w:t>’</w:t>
            </w:r>
            <w:r w:rsidRPr="007826E9">
              <w:rPr>
                <w:lang w:val="fr-FR"/>
              </w:rPr>
              <w:t>introduction d</w:t>
            </w:r>
            <w:r>
              <w:rPr>
                <w:lang w:val="fr-FR"/>
              </w:rPr>
              <w:t>’</w:t>
            </w:r>
            <w:r w:rsidRPr="007826E9">
              <w:rPr>
                <w:lang w:val="fr-FR"/>
              </w:rPr>
              <w:t>un nouveau règlement tendant à donner effet au droit d</w:t>
            </w:r>
            <w:r>
              <w:rPr>
                <w:lang w:val="fr-FR"/>
              </w:rPr>
              <w:t>’</w:t>
            </w:r>
            <w:r w:rsidRPr="007826E9">
              <w:rPr>
                <w:lang w:val="fr-FR"/>
              </w:rPr>
              <w:t>accéder à l</w:t>
            </w:r>
            <w:r>
              <w:rPr>
                <w:lang w:val="fr-FR"/>
              </w:rPr>
              <w:t>’</w:t>
            </w:r>
            <w:r w:rsidRPr="007826E9">
              <w:rPr>
                <w:lang w:val="fr-FR"/>
              </w:rPr>
              <w:t>information détenue par les institutions publiques et les organismes privés qui mènent des activités ayant des incidences sur l</w:t>
            </w:r>
            <w:r>
              <w:rPr>
                <w:lang w:val="fr-FR"/>
              </w:rPr>
              <w:t>’</w:t>
            </w:r>
            <w:r w:rsidRPr="007826E9">
              <w:rPr>
                <w:lang w:val="fr-FR"/>
              </w:rPr>
              <w:t>intérêt public</w:t>
            </w:r>
          </w:p>
        </w:tc>
        <w:tc>
          <w:tcPr>
            <w:tcW w:w="1843" w:type="dxa"/>
            <w:shd w:val="clear" w:color="auto" w:fill="auto"/>
          </w:tcPr>
          <w:p w14:paraId="6E017CFF" w14:textId="4C54F979" w:rsidR="00623FE5" w:rsidRPr="007826E9" w:rsidRDefault="00623FE5" w:rsidP="008A3606">
            <w:pPr>
              <w:spacing w:before="40" w:after="120"/>
              <w:ind w:right="57"/>
            </w:pPr>
            <w:r w:rsidRPr="007826E9">
              <w:rPr>
                <w:lang w:val="fr-FR"/>
              </w:rPr>
              <w:t>Prévoit des dispositions procédurales concernant les modalités d</w:t>
            </w:r>
            <w:r>
              <w:rPr>
                <w:lang w:val="fr-FR"/>
              </w:rPr>
              <w:t>’</w:t>
            </w:r>
            <w:r w:rsidRPr="007826E9">
              <w:rPr>
                <w:lang w:val="fr-FR"/>
              </w:rPr>
              <w:t>accès à l</w:t>
            </w:r>
            <w:r>
              <w:rPr>
                <w:lang w:val="fr-FR"/>
              </w:rPr>
              <w:t>’</w:t>
            </w:r>
            <w:r w:rsidRPr="007826E9">
              <w:rPr>
                <w:lang w:val="fr-FR"/>
              </w:rPr>
              <w:t>information, compte tenu des droits des personnes handicapées, la réglementation des tarifs d</w:t>
            </w:r>
            <w:r>
              <w:rPr>
                <w:lang w:val="fr-FR"/>
              </w:rPr>
              <w:t>’</w:t>
            </w:r>
            <w:r w:rsidRPr="007826E9">
              <w:rPr>
                <w:lang w:val="fr-FR"/>
              </w:rPr>
              <w:t>accès, le contrôle assuré par la Commission de la justice administrative afin que les restrictions aient pour seul but de garantir le respect des droits ou de la réputation d</w:t>
            </w:r>
            <w:r>
              <w:rPr>
                <w:lang w:val="fr-FR"/>
              </w:rPr>
              <w:t>’</w:t>
            </w:r>
            <w:r w:rsidRPr="007826E9">
              <w:rPr>
                <w:lang w:val="fr-FR"/>
              </w:rPr>
              <w:t>autrui et de protéger la sécurité nationale, l</w:t>
            </w:r>
            <w:r>
              <w:rPr>
                <w:lang w:val="fr-FR"/>
              </w:rPr>
              <w:t>’</w:t>
            </w:r>
            <w:r w:rsidRPr="007826E9">
              <w:rPr>
                <w:lang w:val="fr-FR"/>
              </w:rPr>
              <w:t>ordre public ou la santé ou la moralité publiques</w:t>
            </w:r>
          </w:p>
          <w:p w14:paraId="116E1045" w14:textId="712CF620" w:rsidR="00623FE5" w:rsidRPr="007826E9" w:rsidRDefault="00623FE5" w:rsidP="008A3606">
            <w:pPr>
              <w:spacing w:before="40" w:after="120"/>
              <w:ind w:right="57"/>
            </w:pPr>
            <w:r w:rsidRPr="007826E9">
              <w:rPr>
                <w:lang w:val="fr-FR"/>
              </w:rPr>
              <w:t>Le cas échéant, la loi et la réglementation relatives à l</w:t>
            </w:r>
            <w:r>
              <w:rPr>
                <w:lang w:val="fr-FR"/>
              </w:rPr>
              <w:t>’</w:t>
            </w:r>
            <w:r w:rsidRPr="007826E9">
              <w:rPr>
                <w:lang w:val="fr-FR"/>
              </w:rPr>
              <w:t>accès à l</w:t>
            </w:r>
            <w:r>
              <w:rPr>
                <w:lang w:val="fr-FR"/>
              </w:rPr>
              <w:t>’</w:t>
            </w:r>
            <w:r w:rsidRPr="007826E9">
              <w:rPr>
                <w:lang w:val="fr-FR"/>
              </w:rPr>
              <w:t>information sont subordonnées à l</w:t>
            </w:r>
            <w:r>
              <w:rPr>
                <w:lang w:val="fr-FR"/>
              </w:rPr>
              <w:t>’</w:t>
            </w:r>
            <w:r w:rsidRPr="007826E9">
              <w:rPr>
                <w:lang w:val="fr-FR"/>
              </w:rPr>
              <w:t xml:space="preserve">application de la loi relative à la </w:t>
            </w:r>
            <w:r w:rsidRPr="007826E9">
              <w:rPr>
                <w:lang w:val="fr-FR"/>
              </w:rPr>
              <w:lastRenderedPageBreak/>
              <w:t>protection des données, le but étant que les principes régissant la protection des données soient respectés en matière d</w:t>
            </w:r>
            <w:r>
              <w:rPr>
                <w:lang w:val="fr-FR"/>
              </w:rPr>
              <w:t>’</w:t>
            </w:r>
            <w:r w:rsidRPr="007826E9">
              <w:rPr>
                <w:lang w:val="fr-FR"/>
              </w:rPr>
              <w:t>accès à l</w:t>
            </w:r>
            <w:r>
              <w:rPr>
                <w:lang w:val="fr-FR"/>
              </w:rPr>
              <w:t>’</w:t>
            </w:r>
            <w:r w:rsidRPr="007826E9">
              <w:rPr>
                <w:lang w:val="fr-FR"/>
              </w:rPr>
              <w:t>information.</w:t>
            </w:r>
          </w:p>
        </w:tc>
      </w:tr>
      <w:tr w:rsidR="00623FE5" w:rsidRPr="007826E9" w14:paraId="076CD7D2" w14:textId="77777777" w:rsidTr="00623FE5">
        <w:tc>
          <w:tcPr>
            <w:tcW w:w="1843" w:type="dxa"/>
            <w:shd w:val="clear" w:color="auto" w:fill="auto"/>
          </w:tcPr>
          <w:p w14:paraId="1BFFEE02" w14:textId="01E1A0C6" w:rsidR="00623FE5" w:rsidRPr="007826E9" w:rsidRDefault="00623FE5" w:rsidP="007826E9">
            <w:pPr>
              <w:spacing w:before="40" w:after="120"/>
              <w:ind w:right="113"/>
            </w:pPr>
            <w:r w:rsidRPr="007826E9">
              <w:rPr>
                <w:lang w:val="fr-FR"/>
              </w:rPr>
              <w:lastRenderedPageBreak/>
              <w:t xml:space="preserve">Articles 23, 24 et 26 </w:t>
            </w:r>
            <w:r w:rsidR="008A3606">
              <w:rPr>
                <w:lang w:val="fr-FR"/>
              </w:rPr>
              <w:t>−</w:t>
            </w:r>
            <w:r w:rsidRPr="007826E9">
              <w:rPr>
                <w:lang w:val="fr-FR"/>
              </w:rPr>
              <w:t xml:space="preserve"> droits de l</w:t>
            </w:r>
            <w:r>
              <w:rPr>
                <w:lang w:val="fr-FR"/>
              </w:rPr>
              <w:t>’</w:t>
            </w:r>
            <w:r w:rsidRPr="007826E9">
              <w:rPr>
                <w:lang w:val="fr-FR"/>
              </w:rPr>
              <w:t>enfant</w:t>
            </w:r>
          </w:p>
        </w:tc>
        <w:tc>
          <w:tcPr>
            <w:tcW w:w="1843" w:type="dxa"/>
            <w:shd w:val="clear" w:color="auto" w:fill="auto"/>
          </w:tcPr>
          <w:p w14:paraId="445A7A66" w14:textId="7CE0D66D" w:rsidR="00623FE5" w:rsidRPr="007826E9" w:rsidRDefault="00623FE5" w:rsidP="007826E9">
            <w:pPr>
              <w:spacing w:before="40" w:after="120"/>
              <w:ind w:right="113"/>
            </w:pPr>
            <w:r w:rsidRPr="007826E9">
              <w:rPr>
                <w:lang w:val="fr-FR"/>
              </w:rPr>
              <w:t>Loi de 2001 relative à l</w:t>
            </w:r>
            <w:r>
              <w:rPr>
                <w:lang w:val="fr-FR"/>
              </w:rPr>
              <w:t>’</w:t>
            </w:r>
            <w:r w:rsidRPr="007826E9">
              <w:rPr>
                <w:lang w:val="fr-FR"/>
              </w:rPr>
              <w:t>enfance et règlements d</w:t>
            </w:r>
            <w:r>
              <w:rPr>
                <w:lang w:val="fr-FR"/>
              </w:rPr>
              <w:t>’</w:t>
            </w:r>
            <w:r w:rsidRPr="007826E9">
              <w:rPr>
                <w:lang w:val="fr-FR"/>
              </w:rPr>
              <w:t>application</w:t>
            </w:r>
          </w:p>
        </w:tc>
        <w:tc>
          <w:tcPr>
            <w:tcW w:w="1842" w:type="dxa"/>
            <w:shd w:val="clear" w:color="auto" w:fill="auto"/>
          </w:tcPr>
          <w:p w14:paraId="5E167352" w14:textId="0818AECE" w:rsidR="00623FE5" w:rsidRPr="007826E9" w:rsidRDefault="00623FE5" w:rsidP="007826E9">
            <w:pPr>
              <w:spacing w:before="40" w:after="120"/>
              <w:ind w:right="113"/>
            </w:pPr>
            <w:r w:rsidRPr="007826E9">
              <w:rPr>
                <w:lang w:val="fr-FR"/>
              </w:rPr>
              <w:t>Révision et refonte complètes de la législation relative à tous les aspects de l</w:t>
            </w:r>
            <w:r>
              <w:rPr>
                <w:lang w:val="fr-FR"/>
              </w:rPr>
              <w:t>’</w:t>
            </w:r>
            <w:r w:rsidRPr="007826E9">
              <w:rPr>
                <w:lang w:val="fr-FR"/>
              </w:rPr>
              <w:t>existence des enfants, selon une approche axée sur l</w:t>
            </w:r>
            <w:r>
              <w:rPr>
                <w:lang w:val="fr-FR"/>
              </w:rPr>
              <w:t>’</w:t>
            </w:r>
            <w:r w:rsidRPr="007826E9">
              <w:rPr>
                <w:lang w:val="fr-FR"/>
              </w:rPr>
              <w:t>enfant</w:t>
            </w:r>
          </w:p>
        </w:tc>
        <w:tc>
          <w:tcPr>
            <w:tcW w:w="1843" w:type="dxa"/>
            <w:shd w:val="clear" w:color="auto" w:fill="auto"/>
          </w:tcPr>
          <w:p w14:paraId="6DD7B5F8" w14:textId="4F9D174B" w:rsidR="00623FE5" w:rsidRPr="007826E9" w:rsidRDefault="00623FE5" w:rsidP="008A3606">
            <w:pPr>
              <w:spacing w:before="40" w:after="120"/>
              <w:ind w:right="57"/>
            </w:pPr>
            <w:r w:rsidRPr="007826E9">
              <w:rPr>
                <w:lang w:val="fr-FR"/>
              </w:rPr>
              <w:t>Dispositions relatives à la protection contre la discrimination, à l</w:t>
            </w:r>
            <w:r>
              <w:rPr>
                <w:lang w:val="fr-FR"/>
              </w:rPr>
              <w:t>’</w:t>
            </w:r>
            <w:r w:rsidRPr="007826E9">
              <w:rPr>
                <w:lang w:val="fr-FR"/>
              </w:rPr>
              <w:t>intérêt supérieur de l</w:t>
            </w:r>
            <w:r>
              <w:rPr>
                <w:lang w:val="fr-FR"/>
              </w:rPr>
              <w:t>’</w:t>
            </w:r>
            <w:r w:rsidRPr="007826E9">
              <w:rPr>
                <w:lang w:val="fr-FR"/>
              </w:rPr>
              <w:t>enfant, à la protection contre les abus sexuels et l</w:t>
            </w:r>
            <w:r>
              <w:rPr>
                <w:lang w:val="fr-FR"/>
              </w:rPr>
              <w:t>’</w:t>
            </w:r>
            <w:r w:rsidRPr="007826E9">
              <w:rPr>
                <w:lang w:val="fr-FR"/>
              </w:rPr>
              <w:t>exploitation sexuelle, y compris dispositions relatives à la protection des enfants en ligne, à la protection contre le travail forcé, aux droits des mineurs délinquants (justice pour mineurs), à la responsabilité parentale et au droit à un nom et à une nationalité.</w:t>
            </w:r>
          </w:p>
        </w:tc>
      </w:tr>
      <w:tr w:rsidR="00623FE5" w:rsidRPr="007826E9" w14:paraId="0D48186B" w14:textId="77777777" w:rsidTr="00623FE5">
        <w:tc>
          <w:tcPr>
            <w:tcW w:w="1843" w:type="dxa"/>
            <w:tcBorders>
              <w:bottom w:val="single" w:sz="12" w:space="0" w:color="auto"/>
            </w:tcBorders>
            <w:shd w:val="clear" w:color="auto" w:fill="auto"/>
          </w:tcPr>
          <w:p w14:paraId="1E43BBD9" w14:textId="1483D235" w:rsidR="00623FE5" w:rsidRPr="007826E9" w:rsidRDefault="00623FE5" w:rsidP="007826E9">
            <w:pPr>
              <w:spacing w:before="40" w:after="120"/>
              <w:ind w:right="113"/>
            </w:pPr>
            <w:r w:rsidRPr="007826E9">
              <w:rPr>
                <w:lang w:val="fr-FR"/>
              </w:rPr>
              <w:t xml:space="preserve">Article 25 </w:t>
            </w:r>
            <w:r>
              <w:rPr>
                <w:lang w:val="fr-FR"/>
              </w:rPr>
              <w:t>−</w:t>
            </w:r>
            <w:r w:rsidRPr="007826E9">
              <w:rPr>
                <w:lang w:val="fr-FR"/>
              </w:rPr>
              <w:t xml:space="preserve"> accès à la fonction publique </w:t>
            </w:r>
          </w:p>
        </w:tc>
        <w:tc>
          <w:tcPr>
            <w:tcW w:w="1843" w:type="dxa"/>
            <w:tcBorders>
              <w:bottom w:val="single" w:sz="12" w:space="0" w:color="auto"/>
            </w:tcBorders>
            <w:shd w:val="clear" w:color="auto" w:fill="auto"/>
          </w:tcPr>
          <w:p w14:paraId="4EF751D7" w14:textId="47E1870C" w:rsidR="00623FE5" w:rsidRPr="007826E9" w:rsidRDefault="00623FE5" w:rsidP="007826E9">
            <w:pPr>
              <w:spacing w:before="40" w:after="120"/>
              <w:ind w:right="113"/>
            </w:pPr>
            <w:r w:rsidRPr="007826E9">
              <w:rPr>
                <w:lang w:val="fr-FR"/>
              </w:rPr>
              <w:t>Projet de loi Huduma de 2019</w:t>
            </w:r>
          </w:p>
        </w:tc>
        <w:tc>
          <w:tcPr>
            <w:tcW w:w="1842" w:type="dxa"/>
            <w:tcBorders>
              <w:bottom w:val="single" w:sz="12" w:space="0" w:color="auto"/>
            </w:tcBorders>
            <w:shd w:val="clear" w:color="auto" w:fill="auto"/>
          </w:tcPr>
          <w:p w14:paraId="010B7DE6" w14:textId="4DB5CFBE" w:rsidR="00623FE5" w:rsidRPr="007826E9" w:rsidRDefault="00623FE5" w:rsidP="007826E9">
            <w:pPr>
              <w:spacing w:before="40" w:after="120"/>
              <w:ind w:right="113"/>
            </w:pPr>
            <w:r w:rsidRPr="007826E9">
              <w:rPr>
                <w:lang w:val="fr-FR"/>
              </w:rPr>
              <w:t>Dispositions garantissant l</w:t>
            </w:r>
            <w:r>
              <w:rPr>
                <w:lang w:val="fr-FR"/>
              </w:rPr>
              <w:t>’</w:t>
            </w:r>
            <w:r w:rsidRPr="007826E9">
              <w:rPr>
                <w:lang w:val="fr-FR"/>
              </w:rPr>
              <w:t>accès à la fonction publique dans des conditions générales d</w:t>
            </w:r>
            <w:r>
              <w:rPr>
                <w:lang w:val="fr-FR"/>
              </w:rPr>
              <w:t>’</w:t>
            </w:r>
            <w:r w:rsidRPr="007826E9">
              <w:rPr>
                <w:lang w:val="fr-FR"/>
              </w:rPr>
              <w:t>égalité</w:t>
            </w:r>
          </w:p>
        </w:tc>
        <w:tc>
          <w:tcPr>
            <w:tcW w:w="1843" w:type="dxa"/>
            <w:tcBorders>
              <w:bottom w:val="single" w:sz="12" w:space="0" w:color="auto"/>
            </w:tcBorders>
            <w:shd w:val="clear" w:color="auto" w:fill="auto"/>
          </w:tcPr>
          <w:p w14:paraId="30E99D66" w14:textId="4AAE41B1" w:rsidR="00623FE5" w:rsidRPr="007826E9" w:rsidRDefault="00623FE5" w:rsidP="008A3606">
            <w:pPr>
              <w:spacing w:before="40" w:after="120"/>
              <w:ind w:right="57"/>
            </w:pPr>
            <w:r w:rsidRPr="007826E9">
              <w:rPr>
                <w:lang w:val="fr-FR"/>
              </w:rPr>
              <w:t>Prévoit un système d</w:t>
            </w:r>
            <w:r>
              <w:rPr>
                <w:lang w:val="fr-FR"/>
              </w:rPr>
              <w:t>’</w:t>
            </w:r>
            <w:r w:rsidRPr="007826E9">
              <w:rPr>
                <w:lang w:val="fr-FR"/>
              </w:rPr>
              <w:t>identification et d</w:t>
            </w:r>
            <w:r>
              <w:rPr>
                <w:lang w:val="fr-FR"/>
              </w:rPr>
              <w:t>’</w:t>
            </w:r>
            <w:r w:rsidRPr="007826E9">
              <w:rPr>
                <w:lang w:val="fr-FR"/>
              </w:rPr>
              <w:t xml:space="preserve">enregistrement biométrique des personnes favorisant une mise en œuvre plus rapide et efficace du programme public en faveur du développement </w:t>
            </w:r>
          </w:p>
        </w:tc>
      </w:tr>
    </w:tbl>
    <w:p w14:paraId="5C735452" w14:textId="6A77C1F8" w:rsidR="000416FE" w:rsidRPr="00B711BD" w:rsidRDefault="000416FE" w:rsidP="007826E9">
      <w:pPr>
        <w:pStyle w:val="HChG"/>
      </w:pPr>
      <w:bookmarkStart w:id="0" w:name="_Toc62561514"/>
      <w:r>
        <w:rPr>
          <w:lang w:val="fr-FR"/>
        </w:rPr>
        <w:tab/>
        <w:t>II.</w:t>
      </w:r>
      <w:r>
        <w:rPr>
          <w:lang w:val="fr-FR"/>
        </w:rPr>
        <w:tab/>
        <w:t xml:space="preserve">Renseignements portant spécifiquement </w:t>
      </w:r>
      <w:r w:rsidR="007826E9">
        <w:rPr>
          <w:lang w:val="fr-FR"/>
        </w:rPr>
        <w:br/>
      </w:r>
      <w:r>
        <w:rPr>
          <w:lang w:val="fr-FR"/>
        </w:rPr>
        <w:t>sur la mise en œuvre des articles</w:t>
      </w:r>
      <w:bookmarkEnd w:id="0"/>
      <w:r>
        <w:rPr>
          <w:lang w:val="fr-FR"/>
        </w:rPr>
        <w:t xml:space="preserve"> du Pacte</w:t>
      </w:r>
    </w:p>
    <w:p w14:paraId="4F76A72E" w14:textId="171AEF03" w:rsidR="000416FE" w:rsidRPr="00B711BD" w:rsidRDefault="000416FE" w:rsidP="007826E9">
      <w:pPr>
        <w:pStyle w:val="SingleTxtG"/>
      </w:pPr>
      <w:r>
        <w:rPr>
          <w:lang w:val="fr-FR"/>
        </w:rPr>
        <w:t>9.</w:t>
      </w:r>
      <w:r>
        <w:rPr>
          <w:lang w:val="fr-FR"/>
        </w:rPr>
        <w:tab/>
        <w:t xml:space="preserve">Le Gouvernement continue de prendre des mesures pour réduire le nombre de cas de corruption dans le pays. À cette fin, les poursuites engagées dans des affaires de corruption se sont intensifiées. En outre, une formation </w:t>
      </w:r>
      <w:r w:rsidRPr="00D903A4">
        <w:rPr>
          <w:lang w:val="fr-FR"/>
        </w:rPr>
        <w:t xml:space="preserve">à la législation anticorruption </w:t>
      </w:r>
      <w:r>
        <w:rPr>
          <w:lang w:val="fr-FR"/>
        </w:rPr>
        <w:t>continue d</w:t>
      </w:r>
      <w:r w:rsidR="000726E8">
        <w:rPr>
          <w:lang w:val="fr-FR"/>
        </w:rPr>
        <w:t>’</w:t>
      </w:r>
      <w:r>
        <w:rPr>
          <w:lang w:val="fr-FR"/>
        </w:rPr>
        <w:t xml:space="preserve">être dispensée aux membres de la police et aux autres agents chargés de faire respecter la loi, aux procureurs et aux juges. </w:t>
      </w:r>
    </w:p>
    <w:p w14:paraId="15F85DF0" w14:textId="27E18A67" w:rsidR="000416FE" w:rsidRPr="00B711BD" w:rsidRDefault="000416FE" w:rsidP="007826E9">
      <w:pPr>
        <w:pStyle w:val="SingleTxtG"/>
        <w:rPr>
          <w:rFonts w:eastAsia="Calibri"/>
        </w:rPr>
      </w:pPr>
      <w:r>
        <w:rPr>
          <w:lang w:val="fr-FR"/>
        </w:rPr>
        <w:t>10.</w:t>
      </w:r>
      <w:r>
        <w:rPr>
          <w:lang w:val="fr-FR"/>
        </w:rPr>
        <w:tab/>
        <w:t>D</w:t>
      </w:r>
      <w:r w:rsidR="000726E8">
        <w:rPr>
          <w:lang w:val="fr-FR"/>
        </w:rPr>
        <w:t>’</w:t>
      </w:r>
      <w:r>
        <w:rPr>
          <w:lang w:val="fr-FR"/>
        </w:rPr>
        <w:t>autres mesures de lutte contre la corruption ont été prises : une équipe mixte composée de représentants de tous les organes participant aux enquêtes et aux poursuites relatives aux affaires de corruption a été constituée</w:t>
      </w:r>
      <w:r w:rsidR="00CB7799">
        <w:rPr>
          <w:lang w:val="fr-FR"/>
        </w:rPr>
        <w:t> </w:t>
      </w:r>
      <w:r>
        <w:rPr>
          <w:lang w:val="fr-FR"/>
        </w:rPr>
        <w:t>; un centre d</w:t>
      </w:r>
      <w:r w:rsidR="000726E8">
        <w:rPr>
          <w:lang w:val="fr-FR"/>
        </w:rPr>
        <w:t>’</w:t>
      </w:r>
      <w:r>
        <w:rPr>
          <w:lang w:val="fr-FR"/>
        </w:rPr>
        <w:t>information financière et un organisme de recouvrement des avoirs ont été créés</w:t>
      </w:r>
      <w:r w:rsidR="00CB7799">
        <w:rPr>
          <w:lang w:val="fr-FR"/>
        </w:rPr>
        <w:t> </w:t>
      </w:r>
      <w:r>
        <w:rPr>
          <w:lang w:val="fr-FR"/>
        </w:rPr>
        <w:t xml:space="preserve">; la coopération avec plusieurs autres </w:t>
      </w:r>
      <w:r>
        <w:rPr>
          <w:lang w:val="fr-FR"/>
        </w:rPr>
        <w:lastRenderedPageBreak/>
        <w:t>États a été renforcée par la conclusion d</w:t>
      </w:r>
      <w:r w:rsidR="000726E8">
        <w:rPr>
          <w:lang w:val="fr-FR"/>
        </w:rPr>
        <w:t>’</w:t>
      </w:r>
      <w:r>
        <w:rPr>
          <w:lang w:val="fr-FR"/>
        </w:rPr>
        <w:t>accords d</w:t>
      </w:r>
      <w:r w:rsidR="000726E8">
        <w:rPr>
          <w:lang w:val="fr-FR"/>
        </w:rPr>
        <w:t>’</w:t>
      </w:r>
      <w:r>
        <w:rPr>
          <w:lang w:val="fr-FR"/>
        </w:rPr>
        <w:t>entraide judiciaire</w:t>
      </w:r>
      <w:r w:rsidR="00CB7799">
        <w:rPr>
          <w:lang w:val="fr-FR"/>
        </w:rPr>
        <w:t> </w:t>
      </w:r>
      <w:r>
        <w:rPr>
          <w:lang w:val="fr-FR"/>
        </w:rPr>
        <w:t>; l</w:t>
      </w:r>
      <w:r w:rsidR="000726E8">
        <w:rPr>
          <w:lang w:val="fr-FR"/>
        </w:rPr>
        <w:t>’</w:t>
      </w:r>
      <w:r>
        <w:rPr>
          <w:lang w:val="fr-FR"/>
        </w:rPr>
        <w:t xml:space="preserve">Institut national de la lutte contre la corruption a été créé </w:t>
      </w:r>
      <w:r w:rsidRPr="002C2E08">
        <w:rPr>
          <w:lang w:val="fr-FR"/>
        </w:rPr>
        <w:t>en novembre 2018</w:t>
      </w:r>
      <w:r>
        <w:rPr>
          <w:lang w:val="fr-FR"/>
        </w:rPr>
        <w:t xml:space="preserve">. </w:t>
      </w:r>
    </w:p>
    <w:p w14:paraId="74388BF0" w14:textId="2CB8A166" w:rsidR="000416FE" w:rsidRPr="00B711BD" w:rsidRDefault="000416FE" w:rsidP="007826E9">
      <w:pPr>
        <w:pStyle w:val="SingleTxtG"/>
        <w:rPr>
          <w:rFonts w:eastAsia="Calibri"/>
          <w:bCs/>
        </w:rPr>
      </w:pPr>
      <w:r>
        <w:rPr>
          <w:lang w:val="fr-FR"/>
        </w:rPr>
        <w:t>11.</w:t>
      </w:r>
      <w:r>
        <w:rPr>
          <w:lang w:val="fr-FR"/>
        </w:rPr>
        <w:tab/>
        <w:t>Une équipe pluri-institutions a été constituée en novembre 2018 afin d</w:t>
      </w:r>
      <w:r w:rsidR="000726E8">
        <w:rPr>
          <w:lang w:val="fr-FR"/>
        </w:rPr>
        <w:t>’</w:t>
      </w:r>
      <w:r>
        <w:rPr>
          <w:lang w:val="fr-FR"/>
        </w:rPr>
        <w:t>améliorer la coordination et la collaboration entre tous les organes jouant un rôle cl</w:t>
      </w:r>
      <w:r w:rsidR="00756069">
        <w:rPr>
          <w:lang w:val="fr-FR"/>
        </w:rPr>
        <w:t>ef</w:t>
      </w:r>
      <w:r>
        <w:rPr>
          <w:lang w:val="fr-FR"/>
        </w:rPr>
        <w:t xml:space="preserve"> dans la lutte contre la corruption et le crime organisé. Les organismes qui y sont représentés échangent toute information utile en temps réel, et les enquêtes et opérations conjointes menées par ses membres permettent de mettre en commun les ressources, de créer des synergies et d</w:t>
      </w:r>
      <w:r w:rsidR="000726E8">
        <w:rPr>
          <w:lang w:val="fr-FR"/>
        </w:rPr>
        <w:t>’</w:t>
      </w:r>
      <w:r>
        <w:rPr>
          <w:lang w:val="fr-FR"/>
        </w:rPr>
        <w:t>éviter les chevauchements d</w:t>
      </w:r>
      <w:r w:rsidR="000726E8">
        <w:rPr>
          <w:lang w:val="fr-FR"/>
        </w:rPr>
        <w:t>’</w:t>
      </w:r>
      <w:r>
        <w:rPr>
          <w:lang w:val="fr-FR"/>
        </w:rPr>
        <w:t xml:space="preserve">activités. </w:t>
      </w:r>
    </w:p>
    <w:p w14:paraId="385D6887" w14:textId="42148F2F" w:rsidR="000416FE" w:rsidRPr="00B711BD" w:rsidRDefault="000416FE" w:rsidP="007826E9">
      <w:pPr>
        <w:pStyle w:val="SingleTxtG"/>
      </w:pPr>
      <w:r>
        <w:rPr>
          <w:lang w:val="fr-FR"/>
        </w:rPr>
        <w:t>12.</w:t>
      </w:r>
      <w:r>
        <w:rPr>
          <w:lang w:val="fr-FR"/>
        </w:rPr>
        <w:tab/>
        <w:t>Le mandat de la Commission d</w:t>
      </w:r>
      <w:r w:rsidR="000726E8">
        <w:rPr>
          <w:lang w:val="fr-FR"/>
        </w:rPr>
        <w:t>’</w:t>
      </w:r>
      <w:r>
        <w:rPr>
          <w:lang w:val="fr-FR"/>
        </w:rPr>
        <w:t>éthique et de lutte contre la corruption consiste à combattre et prévenir la corruption et la criminalité économique au Kenya par la mise en œuvre de la loi, le recouvrement des avoirs, l</w:t>
      </w:r>
      <w:r w:rsidR="000726E8">
        <w:rPr>
          <w:lang w:val="fr-FR"/>
        </w:rPr>
        <w:t>’</w:t>
      </w:r>
      <w:r>
        <w:rPr>
          <w:lang w:val="fr-FR"/>
        </w:rPr>
        <w:t>application de mesures de prévention, la sensibilisation du public et la promotion de normes et de pratiques en matière d</w:t>
      </w:r>
      <w:r w:rsidR="000726E8">
        <w:rPr>
          <w:lang w:val="fr-FR"/>
        </w:rPr>
        <w:t>’</w:t>
      </w:r>
      <w:r>
        <w:rPr>
          <w:lang w:val="fr-FR"/>
        </w:rPr>
        <w:t>éthique et d</w:t>
      </w:r>
      <w:r w:rsidR="000726E8">
        <w:rPr>
          <w:lang w:val="fr-FR"/>
        </w:rPr>
        <w:t>’</w:t>
      </w:r>
      <w:r>
        <w:rPr>
          <w:lang w:val="fr-FR"/>
        </w:rPr>
        <w:t>intégrité. En avril 2019, le nombre d</w:t>
      </w:r>
      <w:r w:rsidR="000726E8">
        <w:rPr>
          <w:lang w:val="fr-FR"/>
        </w:rPr>
        <w:t>’</w:t>
      </w:r>
      <w:r>
        <w:rPr>
          <w:lang w:val="fr-FR"/>
        </w:rPr>
        <w:t>affaires de corruption et d</w:t>
      </w:r>
      <w:r w:rsidR="000726E8">
        <w:rPr>
          <w:lang w:val="fr-FR"/>
        </w:rPr>
        <w:t>’</w:t>
      </w:r>
      <w:r>
        <w:rPr>
          <w:lang w:val="fr-FR"/>
        </w:rPr>
        <w:t>affaires concernant des crimes et délits économiques qui avaient été portées devant les tribunaux par la Commission s</w:t>
      </w:r>
      <w:r w:rsidR="000726E8">
        <w:rPr>
          <w:lang w:val="fr-FR"/>
        </w:rPr>
        <w:t>’</w:t>
      </w:r>
      <w:r>
        <w:rPr>
          <w:lang w:val="fr-FR"/>
        </w:rPr>
        <w:t xml:space="preserve">établissait à </w:t>
      </w:r>
      <w:r w:rsidRPr="00CD1B50">
        <w:rPr>
          <w:lang w:val="fr-FR"/>
        </w:rPr>
        <w:t>407</w:t>
      </w:r>
      <w:r>
        <w:rPr>
          <w:lang w:val="fr-FR"/>
        </w:rPr>
        <w:t>. Sur l</w:t>
      </w:r>
      <w:r w:rsidR="000726E8">
        <w:rPr>
          <w:lang w:val="fr-FR"/>
        </w:rPr>
        <w:t>’</w:t>
      </w:r>
      <w:r>
        <w:rPr>
          <w:lang w:val="fr-FR"/>
        </w:rPr>
        <w:t>ensemble de ces affaires, 41 concernaient des personnalités de premier plan, dont des gouverneurs de comté, des secrétaires du Conseil des ministres, des députés, des directeurs généraux d</w:t>
      </w:r>
      <w:r w:rsidR="000726E8">
        <w:rPr>
          <w:lang w:val="fr-FR"/>
        </w:rPr>
        <w:t>’</w:t>
      </w:r>
      <w:r>
        <w:rPr>
          <w:lang w:val="fr-FR"/>
        </w:rPr>
        <w:t xml:space="preserve">organes semi-publics ou publics. </w:t>
      </w:r>
    </w:p>
    <w:p w14:paraId="727FE413" w14:textId="1FF7A185" w:rsidR="000416FE" w:rsidRPr="00B711BD" w:rsidRDefault="000416FE" w:rsidP="007826E9">
      <w:pPr>
        <w:pStyle w:val="SingleTxtG"/>
        <w:rPr>
          <w:rFonts w:eastAsia="Times New Roman"/>
        </w:rPr>
      </w:pPr>
      <w:r>
        <w:rPr>
          <w:lang w:val="fr-FR"/>
        </w:rPr>
        <w:t>13.</w:t>
      </w:r>
      <w:r>
        <w:rPr>
          <w:lang w:val="fr-FR"/>
        </w:rPr>
        <w:tab/>
        <w:t>Le Bureau du Procureur général est habilité à engager et à mener des poursuites pénales devant n</w:t>
      </w:r>
      <w:r w:rsidR="000726E8">
        <w:rPr>
          <w:lang w:val="fr-FR"/>
        </w:rPr>
        <w:t>’</w:t>
      </w:r>
      <w:r>
        <w:rPr>
          <w:lang w:val="fr-FR"/>
        </w:rPr>
        <w:t>importe quelle juridiction (à l</w:t>
      </w:r>
      <w:r w:rsidR="000726E8">
        <w:rPr>
          <w:lang w:val="fr-FR"/>
        </w:rPr>
        <w:t>’</w:t>
      </w:r>
      <w:r>
        <w:rPr>
          <w:lang w:val="fr-FR"/>
        </w:rPr>
        <w:t>exception d</w:t>
      </w:r>
      <w:r w:rsidR="000726E8">
        <w:rPr>
          <w:lang w:val="fr-FR"/>
        </w:rPr>
        <w:t>’</w:t>
      </w:r>
      <w:r>
        <w:rPr>
          <w:lang w:val="fr-FR"/>
        </w:rPr>
        <w:t>une cour martiale) contre toute personne soupçonnée d</w:t>
      </w:r>
      <w:r w:rsidR="000726E8">
        <w:rPr>
          <w:lang w:val="fr-FR"/>
        </w:rPr>
        <w:t>’</w:t>
      </w:r>
      <w:r>
        <w:rPr>
          <w:lang w:val="fr-FR"/>
        </w:rPr>
        <w:t>une infraction quelle qu</w:t>
      </w:r>
      <w:r w:rsidR="000726E8">
        <w:rPr>
          <w:lang w:val="fr-FR"/>
        </w:rPr>
        <w:t>’</w:t>
      </w:r>
      <w:r>
        <w:rPr>
          <w:lang w:val="fr-FR"/>
        </w:rPr>
        <w:t xml:space="preserve">elle soit. </w:t>
      </w:r>
    </w:p>
    <w:p w14:paraId="2F5D8F5C" w14:textId="63C465DB" w:rsidR="000416FE" w:rsidRPr="00B711BD" w:rsidRDefault="000416FE" w:rsidP="007826E9">
      <w:pPr>
        <w:pStyle w:val="SingleTxtG"/>
      </w:pPr>
      <w:r>
        <w:rPr>
          <w:lang w:val="fr-FR"/>
        </w:rPr>
        <w:t>14.</w:t>
      </w:r>
      <w:r>
        <w:rPr>
          <w:lang w:val="fr-FR"/>
        </w:rPr>
        <w:tab/>
        <w:t>La loi de 2009 relative au blanchiment et à la confiscation des produits du crime réprime le blanchiment d</w:t>
      </w:r>
      <w:r w:rsidR="000726E8">
        <w:rPr>
          <w:lang w:val="fr-FR"/>
        </w:rPr>
        <w:t>’</w:t>
      </w:r>
      <w:r>
        <w:rPr>
          <w:lang w:val="fr-FR"/>
        </w:rPr>
        <w:t>argent et prévoit des mesures visant à combattre cette pratique et à identifier, localiser, geler, saisir et confisquer les produits du crime. Elle est mise en œuvre par deux institutions qui jouent un rôle cl</w:t>
      </w:r>
      <w:r w:rsidR="00756069">
        <w:rPr>
          <w:lang w:val="fr-FR"/>
        </w:rPr>
        <w:t>ef</w:t>
      </w:r>
      <w:r>
        <w:rPr>
          <w:lang w:val="fr-FR"/>
        </w:rPr>
        <w:t xml:space="preserve"> à cet égard, l</w:t>
      </w:r>
      <w:r w:rsidR="000726E8">
        <w:rPr>
          <w:lang w:val="fr-FR"/>
        </w:rPr>
        <w:t>’</w:t>
      </w:r>
      <w:r>
        <w:rPr>
          <w:lang w:val="fr-FR"/>
        </w:rPr>
        <w:t>Organisme de recouvrement des avoirs et le Centre d</w:t>
      </w:r>
      <w:r w:rsidR="000726E8">
        <w:rPr>
          <w:lang w:val="fr-FR"/>
        </w:rPr>
        <w:t>’</w:t>
      </w:r>
      <w:r>
        <w:rPr>
          <w:lang w:val="fr-FR"/>
        </w:rPr>
        <w:t>information financière. L</w:t>
      </w:r>
      <w:r w:rsidR="000726E8">
        <w:rPr>
          <w:lang w:val="fr-FR"/>
        </w:rPr>
        <w:t>’</w:t>
      </w:r>
      <w:r>
        <w:rPr>
          <w:lang w:val="fr-FR"/>
        </w:rPr>
        <w:t>Organisme de recouvrement des avoirs, qui a été créé en application du paragraphe 1 de l</w:t>
      </w:r>
      <w:r w:rsidR="000726E8">
        <w:rPr>
          <w:lang w:val="fr-FR"/>
        </w:rPr>
        <w:t>’</w:t>
      </w:r>
      <w:r>
        <w:rPr>
          <w:lang w:val="fr-FR"/>
        </w:rPr>
        <w:t>article 53 de la loi susmentionnée a essentiellement pour mission d</w:t>
      </w:r>
      <w:r w:rsidR="000726E8">
        <w:rPr>
          <w:lang w:val="fr-FR"/>
        </w:rPr>
        <w:t>’</w:t>
      </w:r>
      <w:r>
        <w:rPr>
          <w:lang w:val="fr-FR"/>
        </w:rPr>
        <w:t>identifier, de geler et de recouvrer les avoirs acquis et les avantages ou les profits tirés des produits du crime. Le recouvrement des produits du crime a eu un effet dissuasif sur la corruption et le blanchiment d</w:t>
      </w:r>
      <w:r w:rsidR="000726E8">
        <w:rPr>
          <w:lang w:val="fr-FR"/>
        </w:rPr>
        <w:t>’</w:t>
      </w:r>
      <w:r>
        <w:rPr>
          <w:lang w:val="fr-FR"/>
        </w:rPr>
        <w:t>argent au Kenya.</w:t>
      </w:r>
    </w:p>
    <w:p w14:paraId="335189F9" w14:textId="589377B4" w:rsidR="000416FE" w:rsidRPr="00B711BD" w:rsidRDefault="000416FE" w:rsidP="007826E9">
      <w:pPr>
        <w:pStyle w:val="SingleTxtG"/>
      </w:pPr>
      <w:r>
        <w:rPr>
          <w:lang w:val="fr-FR"/>
        </w:rPr>
        <w:t>15.</w:t>
      </w:r>
      <w:r>
        <w:rPr>
          <w:lang w:val="fr-FR"/>
        </w:rPr>
        <w:tab/>
        <w:t>Le Centre d</w:t>
      </w:r>
      <w:r w:rsidR="000726E8">
        <w:rPr>
          <w:lang w:val="fr-FR"/>
        </w:rPr>
        <w:t>’</w:t>
      </w:r>
      <w:r>
        <w:rPr>
          <w:lang w:val="fr-FR"/>
        </w:rPr>
        <w:t>information financière, qui a été créé en application de l</w:t>
      </w:r>
      <w:r w:rsidR="000726E8">
        <w:rPr>
          <w:lang w:val="fr-FR"/>
        </w:rPr>
        <w:t>’</w:t>
      </w:r>
      <w:r>
        <w:rPr>
          <w:lang w:val="fr-FR"/>
        </w:rPr>
        <w:t>article 21 de ladite loi, est chargé de contribuer à la détection des produits du crime et à la lutte contre le blanchiment d</w:t>
      </w:r>
      <w:r w:rsidR="000726E8">
        <w:rPr>
          <w:lang w:val="fr-FR"/>
        </w:rPr>
        <w:t>’</w:t>
      </w:r>
      <w:r>
        <w:rPr>
          <w:lang w:val="fr-FR"/>
        </w:rPr>
        <w:t>argent. À cette fin, il collecte des déclarations d</w:t>
      </w:r>
      <w:r w:rsidR="000726E8">
        <w:rPr>
          <w:lang w:val="fr-FR"/>
        </w:rPr>
        <w:t>’</w:t>
      </w:r>
      <w:r>
        <w:rPr>
          <w:lang w:val="fr-FR"/>
        </w:rPr>
        <w:t>opérations suspectes auprès des banques et d</w:t>
      </w:r>
      <w:r w:rsidR="000726E8">
        <w:rPr>
          <w:lang w:val="fr-FR"/>
        </w:rPr>
        <w:t>’</w:t>
      </w:r>
      <w:r>
        <w:rPr>
          <w:lang w:val="fr-FR"/>
        </w:rPr>
        <w:t>autres institutions financières.</w:t>
      </w:r>
    </w:p>
    <w:p w14:paraId="5A26EF38" w14:textId="73FB51B4" w:rsidR="000416FE" w:rsidRPr="00B711BD" w:rsidRDefault="000416FE" w:rsidP="007826E9">
      <w:pPr>
        <w:pStyle w:val="H23G"/>
      </w:pPr>
      <w:bookmarkStart w:id="1" w:name="_Toc62561515"/>
      <w:r>
        <w:rPr>
          <w:lang w:val="fr-FR"/>
        </w:rPr>
        <w:tab/>
      </w:r>
      <w:r>
        <w:rPr>
          <w:lang w:val="fr-FR"/>
        </w:rPr>
        <w:tab/>
        <w:t>Lutte contre l</w:t>
      </w:r>
      <w:r w:rsidR="000726E8">
        <w:rPr>
          <w:lang w:val="fr-FR"/>
        </w:rPr>
        <w:t>’</w:t>
      </w:r>
      <w:r>
        <w:rPr>
          <w:lang w:val="fr-FR"/>
        </w:rPr>
        <w:t>impunité et violations des droits de l</w:t>
      </w:r>
      <w:r w:rsidR="000726E8">
        <w:rPr>
          <w:lang w:val="fr-FR"/>
        </w:rPr>
        <w:t>’</w:t>
      </w:r>
      <w:r>
        <w:rPr>
          <w:lang w:val="fr-FR"/>
        </w:rPr>
        <w:t xml:space="preserve">homme </w:t>
      </w:r>
      <w:r w:rsidR="007826E9">
        <w:rPr>
          <w:lang w:val="fr-FR"/>
        </w:rPr>
        <w:br/>
      </w:r>
      <w:r>
        <w:rPr>
          <w:lang w:val="fr-FR"/>
        </w:rPr>
        <w:t>commises par le passé (art. 2, 6, 7 et 14)</w:t>
      </w:r>
      <w:bookmarkEnd w:id="1"/>
    </w:p>
    <w:p w14:paraId="22B4286A" w14:textId="0DCE8D1E" w:rsidR="000416FE" w:rsidRPr="00B711BD" w:rsidRDefault="000416FE" w:rsidP="007826E9">
      <w:pPr>
        <w:pStyle w:val="SingleTxtG"/>
      </w:pPr>
      <w:r>
        <w:rPr>
          <w:lang w:val="fr-FR"/>
        </w:rPr>
        <w:t>16.</w:t>
      </w:r>
      <w:r>
        <w:rPr>
          <w:lang w:val="fr-FR"/>
        </w:rPr>
        <w:tab/>
        <w:t>L</w:t>
      </w:r>
      <w:r w:rsidR="000726E8">
        <w:rPr>
          <w:lang w:val="fr-FR"/>
        </w:rPr>
        <w:t>’</w:t>
      </w:r>
      <w:r>
        <w:rPr>
          <w:lang w:val="fr-FR"/>
        </w:rPr>
        <w:t>accès à la justice est un droit fondamental consacré aussi bien par la Constitution que par le Pacte. La Constitution prévoit d</w:t>
      </w:r>
      <w:r w:rsidR="000726E8">
        <w:rPr>
          <w:lang w:val="fr-FR"/>
        </w:rPr>
        <w:t>’</w:t>
      </w:r>
      <w:r>
        <w:rPr>
          <w:lang w:val="fr-FR"/>
        </w:rPr>
        <w:t>autres modalités de règlement des litiges, dont les systèmes traditionnels de règlement des conflits, qui font partie du cadre juridique visant à garantir l</w:t>
      </w:r>
      <w:r w:rsidR="000726E8">
        <w:rPr>
          <w:lang w:val="fr-FR"/>
        </w:rPr>
        <w:t>’</w:t>
      </w:r>
      <w:r>
        <w:rPr>
          <w:lang w:val="fr-FR"/>
        </w:rPr>
        <w:t xml:space="preserve">accès à la justice </w:t>
      </w:r>
      <w:r w:rsidRPr="00A5757A">
        <w:rPr>
          <w:lang w:val="fr-FR"/>
        </w:rPr>
        <w:t xml:space="preserve">des divers </w:t>
      </w:r>
      <w:r>
        <w:rPr>
          <w:lang w:val="fr-FR"/>
        </w:rPr>
        <w:t>groupes de population au Kenya. Il convient de noter que ces systèmes de justice parallèle ne sont reconnus que s</w:t>
      </w:r>
      <w:r w:rsidR="000726E8">
        <w:rPr>
          <w:lang w:val="fr-FR"/>
        </w:rPr>
        <w:t>’</w:t>
      </w:r>
      <w:r>
        <w:rPr>
          <w:lang w:val="fr-FR"/>
        </w:rPr>
        <w:t>ils ne sont pas contraires à la Charte des droits, ne vont pas à l</w:t>
      </w:r>
      <w:r w:rsidR="000726E8">
        <w:rPr>
          <w:lang w:val="fr-FR"/>
        </w:rPr>
        <w:t>’</w:t>
      </w:r>
      <w:r>
        <w:rPr>
          <w:lang w:val="fr-FR"/>
        </w:rPr>
        <w:t>encontre de la justice et de la morale, et ne sont pas incompatibles avec la Constitution ou le droit écrit.</w:t>
      </w:r>
    </w:p>
    <w:p w14:paraId="747F21A7" w14:textId="1EF46E43" w:rsidR="000416FE" w:rsidRPr="00B711BD" w:rsidRDefault="000416FE" w:rsidP="007826E9">
      <w:pPr>
        <w:pStyle w:val="SingleTxtG"/>
      </w:pPr>
      <w:r>
        <w:rPr>
          <w:lang w:val="fr-FR"/>
        </w:rPr>
        <w:t>17.</w:t>
      </w:r>
      <w:r>
        <w:rPr>
          <w:lang w:val="fr-FR"/>
        </w:rPr>
        <w:tab/>
        <w:t>Le 27 août 2020, la politique fondamentale relative au système de justice parallèle et le cadre stratégique s</w:t>
      </w:r>
      <w:r w:rsidR="000726E8">
        <w:rPr>
          <w:lang w:val="fr-FR"/>
        </w:rPr>
        <w:t>’</w:t>
      </w:r>
      <w:r>
        <w:rPr>
          <w:lang w:val="fr-FR"/>
        </w:rPr>
        <w:t>y rapportant ont été lancés. L</w:t>
      </w:r>
      <w:r w:rsidR="000726E8">
        <w:rPr>
          <w:lang w:val="fr-FR"/>
        </w:rPr>
        <w:t>’</w:t>
      </w:r>
      <w:r>
        <w:rPr>
          <w:lang w:val="fr-FR"/>
        </w:rPr>
        <w:t>élaboration de cette politique a été l</w:t>
      </w:r>
      <w:r w:rsidR="000726E8">
        <w:rPr>
          <w:lang w:val="fr-FR"/>
        </w:rPr>
        <w:t>’</w:t>
      </w:r>
      <w:r>
        <w:rPr>
          <w:lang w:val="fr-FR"/>
        </w:rPr>
        <w:t>un des jalons marquants de l</w:t>
      </w:r>
      <w:r w:rsidR="000726E8">
        <w:rPr>
          <w:lang w:val="fr-FR"/>
        </w:rPr>
        <w:t>’</w:t>
      </w:r>
      <w:r>
        <w:rPr>
          <w:lang w:val="fr-FR"/>
        </w:rPr>
        <w:t>action menée par le Kenya pour garantir la pleine réalisation, le</w:t>
      </w:r>
      <w:r w:rsidR="00057685">
        <w:rPr>
          <w:lang w:val="fr-FR"/>
        </w:rPr>
        <w:t> </w:t>
      </w:r>
      <w:r>
        <w:rPr>
          <w:lang w:val="fr-FR"/>
        </w:rPr>
        <w:t>respect, la promotion et la protection du droit d</w:t>
      </w:r>
      <w:r w:rsidR="000726E8">
        <w:rPr>
          <w:lang w:val="fr-FR"/>
        </w:rPr>
        <w:t>’</w:t>
      </w:r>
      <w:r>
        <w:rPr>
          <w:lang w:val="fr-FR"/>
        </w:rPr>
        <w:t xml:space="preserve">accéder à la justice. </w:t>
      </w:r>
      <w:r w:rsidR="00723096">
        <w:rPr>
          <w:lang w:val="fr-FR"/>
        </w:rPr>
        <w:t xml:space="preserve">Cette politique vise à intégrer </w:t>
      </w:r>
      <w:r>
        <w:rPr>
          <w:lang w:val="fr-FR"/>
        </w:rPr>
        <w:t>dans le système judiciaire formel des mécanismes traditionnels informels afin de garantir l</w:t>
      </w:r>
      <w:r w:rsidR="000726E8">
        <w:rPr>
          <w:lang w:val="fr-FR"/>
        </w:rPr>
        <w:t>’</w:t>
      </w:r>
      <w:r>
        <w:rPr>
          <w:lang w:val="fr-FR"/>
        </w:rPr>
        <w:t>accès à la justice dans l</w:t>
      </w:r>
      <w:r w:rsidR="000726E8">
        <w:rPr>
          <w:lang w:val="fr-FR"/>
        </w:rPr>
        <w:t>’</w:t>
      </w:r>
      <w:r>
        <w:rPr>
          <w:lang w:val="fr-FR"/>
        </w:rPr>
        <w:t xml:space="preserve">ensemble du pays. Le système de justice parallèle est un moyen pour les populations locales de rendre la justice et de </w:t>
      </w:r>
      <w:r w:rsidRPr="00D26109">
        <w:rPr>
          <w:lang w:val="fr-FR"/>
        </w:rPr>
        <w:t>régler les litiges</w:t>
      </w:r>
      <w:r>
        <w:rPr>
          <w:lang w:val="fr-FR"/>
        </w:rPr>
        <w:t xml:space="preserve"> en se fondant sur leur culture, leur droit coutumier, leurs pratiques et leurs croyances. Les</w:t>
      </w:r>
      <w:r w:rsidR="00057685">
        <w:rPr>
          <w:lang w:val="fr-FR"/>
        </w:rPr>
        <w:t> </w:t>
      </w:r>
      <w:r>
        <w:rPr>
          <w:lang w:val="fr-FR"/>
        </w:rPr>
        <w:t>procédures parallèles permettent d</w:t>
      </w:r>
      <w:r w:rsidR="000726E8">
        <w:rPr>
          <w:lang w:val="fr-FR"/>
        </w:rPr>
        <w:t>’</w:t>
      </w:r>
      <w:r>
        <w:rPr>
          <w:lang w:val="fr-FR"/>
        </w:rPr>
        <w:t xml:space="preserve">alléger la charge de travail des tribunaux et visent à resserrer les liens entre les systèmes formels et les systèmes informels de justice, mais elles ne sont pas censées se substituer aux procédures judiciaires. La politique fondamentale contient des recommandations claires et des propositions de solutions viables de collaboration entre les </w:t>
      </w:r>
      <w:r>
        <w:rPr>
          <w:lang w:val="fr-FR"/>
        </w:rPr>
        <w:lastRenderedPageBreak/>
        <w:t>organes judiciaires et les mécanismes de justice parallèle qui favorisent leur renforcement réciproque et qui sont axées sur l</w:t>
      </w:r>
      <w:r w:rsidR="000726E8">
        <w:rPr>
          <w:lang w:val="fr-FR"/>
        </w:rPr>
        <w:t>’</w:t>
      </w:r>
      <w:r>
        <w:rPr>
          <w:lang w:val="fr-FR"/>
        </w:rPr>
        <w:t>efficacité du système judiciaire.</w:t>
      </w:r>
    </w:p>
    <w:p w14:paraId="4C3AF7E2" w14:textId="37FF2EE1" w:rsidR="000416FE" w:rsidRPr="00B711BD" w:rsidRDefault="000416FE" w:rsidP="007826E9">
      <w:pPr>
        <w:pStyle w:val="SingleTxtG"/>
        <w:rPr>
          <w:color w:val="333333"/>
          <w:shd w:val="clear" w:color="auto" w:fill="FFFFFF"/>
        </w:rPr>
      </w:pPr>
      <w:r>
        <w:rPr>
          <w:lang w:val="fr-FR"/>
        </w:rPr>
        <w:t>18.</w:t>
      </w:r>
      <w:r>
        <w:rPr>
          <w:lang w:val="fr-FR"/>
        </w:rPr>
        <w:tab/>
        <w:t>La capacité du système judiciaire formel à garantir l</w:t>
      </w:r>
      <w:r w:rsidR="000726E8">
        <w:rPr>
          <w:lang w:val="fr-FR"/>
        </w:rPr>
        <w:t>’</w:t>
      </w:r>
      <w:r>
        <w:rPr>
          <w:lang w:val="fr-FR"/>
        </w:rPr>
        <w:t>accès de toute personne à la justice est considérablement limitée par la complexité et le coût des procédures judiciaires ordinaires, le temps nécessaire pour qu</w:t>
      </w:r>
      <w:r w:rsidR="000726E8">
        <w:rPr>
          <w:lang w:val="fr-FR"/>
        </w:rPr>
        <w:t>’</w:t>
      </w:r>
      <w:r>
        <w:rPr>
          <w:lang w:val="fr-FR"/>
        </w:rPr>
        <w:t>une procédure aboutisse à une décision, les obstacles géographiques et d</w:t>
      </w:r>
      <w:r w:rsidR="000726E8">
        <w:rPr>
          <w:lang w:val="fr-FR"/>
        </w:rPr>
        <w:t>’</w:t>
      </w:r>
      <w:r>
        <w:rPr>
          <w:lang w:val="fr-FR"/>
        </w:rPr>
        <w:t>autres obstacles concrets. Ces dernières années, par l</w:t>
      </w:r>
      <w:r w:rsidR="000726E8">
        <w:rPr>
          <w:lang w:val="fr-FR"/>
        </w:rPr>
        <w:t>’</w:t>
      </w:r>
      <w:r>
        <w:rPr>
          <w:lang w:val="fr-FR"/>
        </w:rPr>
        <w:t>intermédiaire de ses organes judiciaires, le Kenya a adopté diverses mesures visant à améliorer l</w:t>
      </w:r>
      <w:r w:rsidR="000726E8">
        <w:rPr>
          <w:lang w:val="fr-FR"/>
        </w:rPr>
        <w:t>’</w:t>
      </w:r>
      <w:r>
        <w:rPr>
          <w:lang w:val="fr-FR"/>
        </w:rPr>
        <w:t>accès à la justice. Il a notamment nommé des magistrats supplémentaires, construit des tribunaux dans tous les comtés et utilisé les technologies de l</w:t>
      </w:r>
      <w:r w:rsidR="000726E8">
        <w:rPr>
          <w:lang w:val="fr-FR"/>
        </w:rPr>
        <w:t>’</w:t>
      </w:r>
      <w:r>
        <w:rPr>
          <w:lang w:val="fr-FR"/>
        </w:rPr>
        <w:t>information et de la communication pour renforcer le système judiciaire. Ces mesures ont permis d</w:t>
      </w:r>
      <w:r w:rsidR="000726E8">
        <w:rPr>
          <w:lang w:val="fr-FR"/>
        </w:rPr>
        <w:t>’</w:t>
      </w:r>
      <w:r>
        <w:rPr>
          <w:lang w:val="fr-FR"/>
        </w:rPr>
        <w:t>améliorer légèrement la situation, mais elles n</w:t>
      </w:r>
      <w:r w:rsidR="000726E8">
        <w:rPr>
          <w:lang w:val="fr-FR"/>
        </w:rPr>
        <w:t>’</w:t>
      </w:r>
      <w:r>
        <w:rPr>
          <w:lang w:val="fr-FR"/>
        </w:rPr>
        <w:t>ont pas été suffisantes pour résorber l</w:t>
      </w:r>
      <w:r w:rsidR="000726E8">
        <w:rPr>
          <w:lang w:val="fr-FR"/>
        </w:rPr>
        <w:t>’</w:t>
      </w:r>
      <w:r>
        <w:rPr>
          <w:lang w:val="fr-FR"/>
        </w:rPr>
        <w:t>arriéré considérable d</w:t>
      </w:r>
      <w:r w:rsidR="000726E8">
        <w:rPr>
          <w:lang w:val="fr-FR"/>
        </w:rPr>
        <w:t>’</w:t>
      </w:r>
      <w:r>
        <w:rPr>
          <w:lang w:val="fr-FR"/>
        </w:rPr>
        <w:t xml:space="preserve">affaires en souffrance et réduire la durée et le coût des procédures. En conséquence, la majorité des personnes </w:t>
      </w:r>
      <w:r w:rsidR="007826E9">
        <w:rPr>
          <w:lang w:val="fr-FR"/>
        </w:rPr>
        <w:t>−</w:t>
      </w:r>
      <w:r w:rsidR="00057685">
        <w:rPr>
          <w:lang w:val="fr-FR"/>
        </w:rPr>
        <w:t> </w:t>
      </w:r>
      <w:r>
        <w:rPr>
          <w:lang w:val="fr-FR"/>
        </w:rPr>
        <w:t>en</w:t>
      </w:r>
      <w:r w:rsidR="00057685">
        <w:rPr>
          <w:lang w:val="fr-FR"/>
        </w:rPr>
        <w:t> </w:t>
      </w:r>
      <w:r>
        <w:rPr>
          <w:lang w:val="fr-FR"/>
        </w:rPr>
        <w:t xml:space="preserve">particulier celles qui sont démunies et vulnérables </w:t>
      </w:r>
      <w:r w:rsidR="007826E9">
        <w:rPr>
          <w:lang w:val="fr-FR"/>
        </w:rPr>
        <w:t>−</w:t>
      </w:r>
      <w:r>
        <w:rPr>
          <w:lang w:val="fr-FR"/>
        </w:rPr>
        <w:t xml:space="preserve"> ne peuvent pas obtenir justice devant les tribunaux en cas de litige.</w:t>
      </w:r>
    </w:p>
    <w:p w14:paraId="0D446874" w14:textId="1D8FFD1C" w:rsidR="000416FE" w:rsidRPr="00B711BD" w:rsidRDefault="000416FE" w:rsidP="007826E9">
      <w:pPr>
        <w:pStyle w:val="SingleTxtG"/>
      </w:pPr>
      <w:r>
        <w:rPr>
          <w:lang w:val="fr-FR"/>
        </w:rPr>
        <w:t xml:space="preserve">19. </w:t>
      </w:r>
      <w:r>
        <w:rPr>
          <w:lang w:val="fr-FR"/>
        </w:rPr>
        <w:tab/>
        <w:t>D</w:t>
      </w:r>
      <w:r w:rsidR="000726E8">
        <w:rPr>
          <w:lang w:val="fr-FR"/>
        </w:rPr>
        <w:t>’</w:t>
      </w:r>
      <w:r>
        <w:rPr>
          <w:lang w:val="fr-FR"/>
        </w:rPr>
        <w:t>après une enquête sur les besoins et la satisfaction en matière de justice au Kenya réalisée par les tribunaux, avec le soutien de la Banque mondiale, 10</w:t>
      </w:r>
      <w:r w:rsidR="00057685">
        <w:rPr>
          <w:lang w:val="fr-FR"/>
        </w:rPr>
        <w:t> </w:t>
      </w:r>
      <w:r>
        <w:rPr>
          <w:lang w:val="fr-FR"/>
        </w:rPr>
        <w:t xml:space="preserve">% seulement des Kenyans choisissent de régler leurs litiges </w:t>
      </w:r>
      <w:r w:rsidRPr="00C536D5">
        <w:rPr>
          <w:lang w:val="fr-FR"/>
        </w:rPr>
        <w:t>par la voie judiciaire</w:t>
      </w:r>
      <w:r>
        <w:rPr>
          <w:lang w:val="fr-FR"/>
        </w:rPr>
        <w:t>. La majorité de la population préfère recourir à des mécanismes de règlement extrajudiciaire des conflits, dont le système de justice parallèle n</w:t>
      </w:r>
      <w:r w:rsidR="000726E8">
        <w:rPr>
          <w:lang w:val="fr-FR"/>
        </w:rPr>
        <w:t>’</w:t>
      </w:r>
      <w:r>
        <w:rPr>
          <w:lang w:val="fr-FR"/>
        </w:rPr>
        <w:t>est qu</w:t>
      </w:r>
      <w:r w:rsidR="000726E8">
        <w:rPr>
          <w:lang w:val="fr-FR"/>
        </w:rPr>
        <w:t>’</w:t>
      </w:r>
      <w:r>
        <w:rPr>
          <w:lang w:val="fr-FR"/>
        </w:rPr>
        <w:t>un exemple parmi d</w:t>
      </w:r>
      <w:r w:rsidR="000726E8">
        <w:rPr>
          <w:lang w:val="fr-FR"/>
        </w:rPr>
        <w:t>’</w:t>
      </w:r>
      <w:r>
        <w:rPr>
          <w:lang w:val="fr-FR"/>
        </w:rPr>
        <w:t xml:space="preserve">autres. En conséquence, et </w:t>
      </w:r>
      <w:r w:rsidRPr="00A35CD3">
        <w:rPr>
          <w:lang w:val="fr-FR"/>
        </w:rPr>
        <w:t>afin de désengorger le système judiciaire formel</w:t>
      </w:r>
      <w:r>
        <w:rPr>
          <w:lang w:val="fr-FR"/>
        </w:rPr>
        <w:t>, il a été jugé nécessaire de mettre en place des systèmes complets, coordonnés et systématiques, qui respectent strictement les différents principes constitutionnels. Le système de justice parallèle tient compte de la réalité des Kenyans et est un moyen efficace pour nombre d</w:t>
      </w:r>
      <w:r w:rsidR="000726E8">
        <w:rPr>
          <w:lang w:val="fr-FR"/>
        </w:rPr>
        <w:t>’</w:t>
      </w:r>
      <w:r>
        <w:rPr>
          <w:lang w:val="fr-FR"/>
        </w:rPr>
        <w:t>entre eux d</w:t>
      </w:r>
      <w:r w:rsidR="000726E8">
        <w:rPr>
          <w:lang w:val="fr-FR"/>
        </w:rPr>
        <w:t>’</w:t>
      </w:r>
      <w:r>
        <w:rPr>
          <w:lang w:val="fr-FR"/>
        </w:rPr>
        <w:t>accéder plus facilement à la justice. Le recours à ce système va dans le sens des efforts consentis pour garantir que personne ne soit laissé pour compte.</w:t>
      </w:r>
    </w:p>
    <w:p w14:paraId="1467EB55" w14:textId="12CC5D88" w:rsidR="000416FE" w:rsidRPr="00B711BD" w:rsidRDefault="000416FE" w:rsidP="007826E9">
      <w:pPr>
        <w:pStyle w:val="SingleTxtG"/>
      </w:pPr>
      <w:r w:rsidRPr="00E374F0">
        <w:rPr>
          <w:lang w:val="fr-FR"/>
        </w:rPr>
        <w:t>20.</w:t>
      </w:r>
      <w:r>
        <w:rPr>
          <w:lang w:val="fr-FR"/>
        </w:rPr>
        <w:tab/>
        <w:t>Le Pacte met l</w:t>
      </w:r>
      <w:r w:rsidR="000726E8">
        <w:rPr>
          <w:lang w:val="fr-FR"/>
        </w:rPr>
        <w:t>’</w:t>
      </w:r>
      <w:r w:rsidR="00B863D1">
        <w:rPr>
          <w:lang w:val="fr-FR"/>
        </w:rPr>
        <w:t>accent</w:t>
      </w:r>
      <w:r>
        <w:rPr>
          <w:lang w:val="fr-FR"/>
        </w:rPr>
        <w:t xml:space="preserve"> sur l</w:t>
      </w:r>
      <w:r w:rsidR="000726E8">
        <w:rPr>
          <w:lang w:val="fr-FR"/>
        </w:rPr>
        <w:t>’</w:t>
      </w:r>
      <w:r>
        <w:rPr>
          <w:lang w:val="fr-FR"/>
        </w:rPr>
        <w:t>importance de la lutte contre la discrimination, de l</w:t>
      </w:r>
      <w:r w:rsidR="000726E8">
        <w:rPr>
          <w:lang w:val="fr-FR"/>
        </w:rPr>
        <w:t>’</w:t>
      </w:r>
      <w:r>
        <w:rPr>
          <w:lang w:val="fr-FR"/>
        </w:rPr>
        <w:t>accès à la justice et de l</w:t>
      </w:r>
      <w:r w:rsidR="000726E8">
        <w:rPr>
          <w:lang w:val="fr-FR"/>
        </w:rPr>
        <w:t>’</w:t>
      </w:r>
      <w:r>
        <w:rPr>
          <w:lang w:val="fr-FR"/>
        </w:rPr>
        <w:t xml:space="preserve">égalité. La Constitution consacre des valeurs et des principes de gouvernance qui sont compatibles avec le Pacte. </w:t>
      </w:r>
      <w:bookmarkStart w:id="2" w:name="_Toc531610163"/>
      <w:bookmarkStart w:id="3" w:name="_Toc531610276"/>
      <w:bookmarkStart w:id="4" w:name="_Toc531610959"/>
      <w:bookmarkStart w:id="5" w:name="_Toc488415983"/>
      <w:bookmarkStart w:id="6" w:name="_Toc531610334"/>
      <w:bookmarkStart w:id="7" w:name="_Toc506137013"/>
      <w:bookmarkStart w:id="8" w:name="_Toc531610861"/>
      <w:bookmarkStart w:id="9" w:name="_Toc536187510"/>
    </w:p>
    <w:bookmarkEnd w:id="2"/>
    <w:bookmarkEnd w:id="3"/>
    <w:bookmarkEnd w:id="4"/>
    <w:bookmarkEnd w:id="5"/>
    <w:bookmarkEnd w:id="6"/>
    <w:bookmarkEnd w:id="7"/>
    <w:bookmarkEnd w:id="8"/>
    <w:bookmarkEnd w:id="9"/>
    <w:p w14:paraId="71BBD067" w14:textId="5FB8F478" w:rsidR="000416FE" w:rsidRPr="00B711BD" w:rsidRDefault="000416FE" w:rsidP="007826E9">
      <w:pPr>
        <w:pStyle w:val="SingleTxtG"/>
      </w:pPr>
      <w:r>
        <w:rPr>
          <w:lang w:val="fr-FR"/>
        </w:rPr>
        <w:t>21.</w:t>
      </w:r>
      <w:r>
        <w:rPr>
          <w:lang w:val="fr-FR"/>
        </w:rPr>
        <w:tab/>
        <w:t>Les progrès réalisés dans la mise en œuvre de la recommandation de la Commission vérité, justice et réconciliation sont illustrés par les mesures ci-après</w:t>
      </w:r>
      <w:r w:rsidR="007826E9">
        <w:rPr>
          <w:lang w:val="fr-FR"/>
        </w:rPr>
        <w:t> </w:t>
      </w:r>
      <w:r>
        <w:rPr>
          <w:lang w:val="fr-FR"/>
        </w:rPr>
        <w:t xml:space="preserve">: </w:t>
      </w:r>
    </w:p>
    <w:p w14:paraId="4D36E5EB" w14:textId="6C56896B" w:rsidR="000416FE" w:rsidRPr="00B711BD" w:rsidRDefault="000416FE" w:rsidP="007826E9">
      <w:pPr>
        <w:pStyle w:val="Bullet1G"/>
      </w:pPr>
      <w:r>
        <w:rPr>
          <w:lang w:val="fr-FR"/>
        </w:rPr>
        <w:t>La présentation d</w:t>
      </w:r>
      <w:r w:rsidR="000726E8">
        <w:rPr>
          <w:lang w:val="fr-FR"/>
        </w:rPr>
        <w:t>’</w:t>
      </w:r>
      <w:r>
        <w:rPr>
          <w:lang w:val="fr-FR"/>
        </w:rPr>
        <w:t>excuses publiques par le Président de la République, le 25 mars 2015</w:t>
      </w:r>
      <w:r w:rsidR="004D7CB2">
        <w:rPr>
          <w:lang w:val="fr-FR"/>
        </w:rPr>
        <w:t> ;</w:t>
      </w:r>
    </w:p>
    <w:p w14:paraId="4E1F54CB" w14:textId="6E281F4D" w:rsidR="000416FE" w:rsidRPr="00B711BD" w:rsidRDefault="000416FE" w:rsidP="007826E9">
      <w:pPr>
        <w:pStyle w:val="Bullet1G"/>
      </w:pPr>
      <w:r>
        <w:rPr>
          <w:lang w:val="fr-FR"/>
        </w:rPr>
        <w:t>La création d</w:t>
      </w:r>
      <w:r w:rsidR="000726E8">
        <w:rPr>
          <w:lang w:val="fr-FR"/>
        </w:rPr>
        <w:t>’</w:t>
      </w:r>
      <w:r>
        <w:rPr>
          <w:lang w:val="fr-FR"/>
        </w:rPr>
        <w:t>un fonds pour la justice réparatrice doté de 10 milliards de shillings kényans et l</w:t>
      </w:r>
      <w:r w:rsidR="000726E8">
        <w:rPr>
          <w:lang w:val="fr-FR"/>
        </w:rPr>
        <w:t>’</w:t>
      </w:r>
      <w:r>
        <w:rPr>
          <w:lang w:val="fr-FR"/>
        </w:rPr>
        <w:t>élaboration de projets de loi et de politiques portant sur la réparation, qui font l</w:t>
      </w:r>
      <w:r w:rsidR="000726E8">
        <w:rPr>
          <w:lang w:val="fr-FR"/>
        </w:rPr>
        <w:t>’</w:t>
      </w:r>
      <w:r>
        <w:rPr>
          <w:lang w:val="fr-FR"/>
        </w:rPr>
        <w:t>objet de consultations</w:t>
      </w:r>
      <w:r w:rsidR="004D7CB2">
        <w:rPr>
          <w:lang w:val="fr-FR"/>
        </w:rPr>
        <w:t> ;</w:t>
      </w:r>
    </w:p>
    <w:p w14:paraId="2304C338" w14:textId="50176022" w:rsidR="000416FE" w:rsidRPr="00B711BD" w:rsidRDefault="000416FE" w:rsidP="007826E9">
      <w:pPr>
        <w:pStyle w:val="Bullet1G"/>
      </w:pPr>
      <w:r>
        <w:rPr>
          <w:lang w:val="fr-FR"/>
        </w:rPr>
        <w:t>L</w:t>
      </w:r>
      <w:r w:rsidR="000726E8">
        <w:rPr>
          <w:lang w:val="fr-FR"/>
        </w:rPr>
        <w:t>’</w:t>
      </w:r>
      <w:r>
        <w:rPr>
          <w:lang w:val="fr-FR"/>
        </w:rPr>
        <w:t>érection de monuments</w:t>
      </w:r>
      <w:r w:rsidR="004D7CB2">
        <w:rPr>
          <w:lang w:val="fr-FR"/>
        </w:rPr>
        <w:t> ;</w:t>
      </w:r>
    </w:p>
    <w:p w14:paraId="08C1FC29" w14:textId="4533734E" w:rsidR="000416FE" w:rsidRPr="00B711BD" w:rsidRDefault="000416FE" w:rsidP="007826E9">
      <w:pPr>
        <w:pStyle w:val="Bullet1G"/>
      </w:pPr>
      <w:r>
        <w:rPr>
          <w:lang w:val="fr-FR"/>
        </w:rPr>
        <w:t>L</w:t>
      </w:r>
      <w:r w:rsidR="000726E8">
        <w:rPr>
          <w:lang w:val="fr-FR"/>
        </w:rPr>
        <w:t>’</w:t>
      </w:r>
      <w:r>
        <w:rPr>
          <w:lang w:val="fr-FR"/>
        </w:rPr>
        <w:t>indemnisation des personnes déplacées à l</w:t>
      </w:r>
      <w:r w:rsidR="000726E8">
        <w:rPr>
          <w:lang w:val="fr-FR"/>
        </w:rPr>
        <w:t>’</w:t>
      </w:r>
      <w:r>
        <w:rPr>
          <w:lang w:val="fr-FR"/>
        </w:rPr>
        <w:t>intérieur du pays ainsi que d</w:t>
      </w:r>
      <w:r w:rsidR="000726E8">
        <w:rPr>
          <w:lang w:val="fr-FR"/>
        </w:rPr>
        <w:t>’</w:t>
      </w:r>
      <w:r>
        <w:rPr>
          <w:lang w:val="fr-FR"/>
        </w:rPr>
        <w:t>autres catégories de victimes, dont les personnes qui ont été torturées dans les locaux de la Nyayo House.</w:t>
      </w:r>
    </w:p>
    <w:p w14:paraId="14F368F2" w14:textId="20BFC884" w:rsidR="000416FE" w:rsidRPr="00B711BD" w:rsidRDefault="000416FE" w:rsidP="007826E9">
      <w:pPr>
        <w:pStyle w:val="SingleTxtG"/>
      </w:pPr>
      <w:r>
        <w:rPr>
          <w:lang w:val="fr-FR"/>
        </w:rPr>
        <w:t>22.</w:t>
      </w:r>
      <w:r>
        <w:rPr>
          <w:lang w:val="fr-FR"/>
        </w:rPr>
        <w:tab/>
        <w:t>Toute une série de mesures ont été prises afin d</w:t>
      </w:r>
      <w:r w:rsidR="000726E8">
        <w:rPr>
          <w:lang w:val="fr-FR"/>
        </w:rPr>
        <w:t>’</w:t>
      </w:r>
      <w:r>
        <w:rPr>
          <w:lang w:val="fr-FR"/>
        </w:rPr>
        <w:t>assurer une réparation aux victimes des violences commises dans le contexte des élections organisées après 2008. On peut notamment citer</w:t>
      </w:r>
      <w:r w:rsidR="00CB7799">
        <w:rPr>
          <w:lang w:val="fr-FR"/>
        </w:rPr>
        <w:t> </w:t>
      </w:r>
      <w:r>
        <w:rPr>
          <w:lang w:val="fr-FR"/>
        </w:rPr>
        <w:t xml:space="preserve">: </w:t>
      </w:r>
    </w:p>
    <w:p w14:paraId="590DBA4B" w14:textId="5EC81315" w:rsidR="000416FE" w:rsidRPr="00B711BD" w:rsidRDefault="000416FE" w:rsidP="007826E9">
      <w:pPr>
        <w:pStyle w:val="Bullet1G"/>
      </w:pPr>
      <w:r>
        <w:rPr>
          <w:lang w:val="fr-FR"/>
        </w:rPr>
        <w:t>La création du Fonds pour la protection des victimes</w:t>
      </w:r>
      <w:r w:rsidR="004D7CB2">
        <w:rPr>
          <w:lang w:val="fr-FR"/>
        </w:rPr>
        <w:t> ;</w:t>
      </w:r>
    </w:p>
    <w:p w14:paraId="7EB0B9CA" w14:textId="0D1325D0" w:rsidR="000416FE" w:rsidRPr="00B711BD" w:rsidRDefault="000416FE" w:rsidP="007826E9">
      <w:pPr>
        <w:pStyle w:val="Bullet1G"/>
      </w:pPr>
      <w:r>
        <w:rPr>
          <w:lang w:val="fr-FR"/>
        </w:rPr>
        <w:t>La création au sein du Bureau du Procureur général d</w:t>
      </w:r>
      <w:r w:rsidR="000726E8">
        <w:rPr>
          <w:lang w:val="fr-FR"/>
        </w:rPr>
        <w:t>’</w:t>
      </w:r>
      <w:r>
        <w:rPr>
          <w:lang w:val="fr-FR"/>
        </w:rPr>
        <w:t>un service spécialisé dans le traitement des affaires de violence sexuelle et fondée sur le genre (y compris les affaires relatives aux violences commises dans le contexte des élections)</w:t>
      </w:r>
      <w:r w:rsidR="004D7CB2">
        <w:rPr>
          <w:lang w:val="fr-FR"/>
        </w:rPr>
        <w:t> ;</w:t>
      </w:r>
    </w:p>
    <w:p w14:paraId="5CD485D3" w14:textId="66889131" w:rsidR="000416FE" w:rsidRPr="00B711BD" w:rsidRDefault="000416FE" w:rsidP="007826E9">
      <w:pPr>
        <w:pStyle w:val="Bullet1G"/>
      </w:pPr>
      <w:r>
        <w:rPr>
          <w:lang w:val="fr-FR"/>
        </w:rPr>
        <w:t>La publication au Journal officiel, par le Procureur général, de la nomination de procureurs spéciaux expressément formés aux poursuites et aux enquêtes portant sur les affaires de violence sexuelle et fondée sur le genre. Ces procureurs sont désignés par la Fédération internationale des femmes juristes, l</w:t>
      </w:r>
      <w:r w:rsidR="000726E8">
        <w:rPr>
          <w:lang w:val="fr-FR"/>
        </w:rPr>
        <w:t>’</w:t>
      </w:r>
      <w:r>
        <w:rPr>
          <w:lang w:val="fr-FR"/>
        </w:rPr>
        <w:t>International Justice Mission (IJM) et d</w:t>
      </w:r>
      <w:r w:rsidR="000726E8">
        <w:rPr>
          <w:lang w:val="fr-FR"/>
        </w:rPr>
        <w:t>’</w:t>
      </w:r>
      <w:r>
        <w:rPr>
          <w:lang w:val="fr-FR"/>
        </w:rPr>
        <w:t>autres organisations de la société civile</w:t>
      </w:r>
      <w:r w:rsidR="004D7CB2">
        <w:rPr>
          <w:lang w:val="fr-FR"/>
        </w:rPr>
        <w:t> ;</w:t>
      </w:r>
    </w:p>
    <w:p w14:paraId="601ECAD7" w14:textId="78D653E5" w:rsidR="000416FE" w:rsidRPr="00B711BD" w:rsidRDefault="000416FE" w:rsidP="007826E9">
      <w:pPr>
        <w:pStyle w:val="Bullet1G"/>
      </w:pPr>
      <w:r>
        <w:rPr>
          <w:lang w:val="fr-FR"/>
        </w:rPr>
        <w:t xml:space="preserve">La formation intensive au traitement des affaires de violence sexuelle et fondée sur le genre </w:t>
      </w:r>
      <w:r w:rsidRPr="009B3AF4">
        <w:rPr>
          <w:lang w:val="fr-FR"/>
        </w:rPr>
        <w:t>dispensée aux magistrats et aux enquêteurs du parquet</w:t>
      </w:r>
      <w:r w:rsidR="004D7CB2">
        <w:rPr>
          <w:lang w:val="fr-FR"/>
        </w:rPr>
        <w:t> ;</w:t>
      </w:r>
    </w:p>
    <w:p w14:paraId="1858761F" w14:textId="09F1CBAA" w:rsidR="000416FE" w:rsidRPr="00B711BD" w:rsidRDefault="000416FE" w:rsidP="007826E9">
      <w:pPr>
        <w:pStyle w:val="Bullet1G"/>
      </w:pPr>
      <w:r>
        <w:rPr>
          <w:lang w:val="fr-FR"/>
        </w:rPr>
        <w:lastRenderedPageBreak/>
        <w:t>La publication d</w:t>
      </w:r>
      <w:r w:rsidR="000726E8">
        <w:rPr>
          <w:lang w:val="fr-FR"/>
        </w:rPr>
        <w:t>’</w:t>
      </w:r>
      <w:r>
        <w:rPr>
          <w:lang w:val="fr-FR"/>
        </w:rPr>
        <w:t>un manuel destiné aux formateurs chargés des poursuites relatives aux affaires de violence sexuelle et fondée sur le genre et de lignes directrices sur les enquêtes et les poursuites dans ce domaine</w:t>
      </w:r>
      <w:r w:rsidR="004D7CB2">
        <w:rPr>
          <w:lang w:val="fr-FR"/>
        </w:rPr>
        <w:t> ;</w:t>
      </w:r>
    </w:p>
    <w:p w14:paraId="14B838D7" w14:textId="7C842A7B" w:rsidR="000416FE" w:rsidRPr="00B711BD" w:rsidRDefault="000416FE" w:rsidP="007826E9">
      <w:pPr>
        <w:pStyle w:val="Bullet1G"/>
      </w:pPr>
      <w:r>
        <w:rPr>
          <w:lang w:val="fr-FR"/>
        </w:rPr>
        <w:t xml:space="preserve">La mise en place dans huit comtés (Bungoma, Kakamega, Kisumu, Siaya, Vihiga, Homabay, Migori et Nairobi) </w:t>
      </w:r>
      <w:r w:rsidRPr="00CB6C25">
        <w:rPr>
          <w:lang w:val="fr-FR"/>
        </w:rPr>
        <w:t xml:space="preserve">de </w:t>
      </w:r>
      <w:r>
        <w:rPr>
          <w:lang w:val="fr-FR"/>
        </w:rPr>
        <w:t>structures d</w:t>
      </w:r>
      <w:r w:rsidR="000726E8">
        <w:rPr>
          <w:lang w:val="fr-FR"/>
        </w:rPr>
        <w:t>’</w:t>
      </w:r>
      <w:r>
        <w:rPr>
          <w:lang w:val="fr-FR"/>
        </w:rPr>
        <w:t xml:space="preserve">aide aux victimes, qui ont apporté </w:t>
      </w:r>
      <w:r w:rsidRPr="00CB6C25">
        <w:rPr>
          <w:lang w:val="fr-FR"/>
        </w:rPr>
        <w:t xml:space="preserve">un accompagnement psychosocial et </w:t>
      </w:r>
      <w:r>
        <w:rPr>
          <w:lang w:val="fr-FR"/>
        </w:rPr>
        <w:t>une assistance à l</w:t>
      </w:r>
      <w:r w:rsidR="000726E8">
        <w:rPr>
          <w:lang w:val="fr-FR"/>
        </w:rPr>
        <w:t>’</w:t>
      </w:r>
      <w:r w:rsidRPr="00CB6C25">
        <w:rPr>
          <w:lang w:val="fr-FR"/>
        </w:rPr>
        <w:t>autonomisation</w:t>
      </w:r>
      <w:r>
        <w:rPr>
          <w:lang w:val="fr-FR"/>
        </w:rPr>
        <w:t xml:space="preserve"> à 150 personnes.</w:t>
      </w:r>
    </w:p>
    <w:p w14:paraId="7A693EB5" w14:textId="4EC5AE6A" w:rsidR="000416FE" w:rsidRPr="00B711BD" w:rsidRDefault="000416FE" w:rsidP="007826E9">
      <w:pPr>
        <w:pStyle w:val="H4G"/>
      </w:pPr>
      <w:r>
        <w:rPr>
          <w:lang w:val="fr-FR"/>
        </w:rPr>
        <w:tab/>
      </w:r>
      <w:r>
        <w:rPr>
          <w:lang w:val="fr-FR"/>
        </w:rPr>
        <w:tab/>
        <w:t>Mesures prises pour mettre efficacement en œuvre la loi de 2014 relative à la protection des victimes, y compris les statuts du Fonds d</w:t>
      </w:r>
      <w:r w:rsidR="000726E8">
        <w:rPr>
          <w:lang w:val="fr-FR"/>
        </w:rPr>
        <w:t>’</w:t>
      </w:r>
      <w:r>
        <w:rPr>
          <w:lang w:val="fr-FR"/>
        </w:rPr>
        <w:t xml:space="preserve">affectation spéciale </w:t>
      </w:r>
      <w:r w:rsidR="005C26AA">
        <w:rPr>
          <w:lang w:val="fr-FR"/>
        </w:rPr>
        <w:br/>
      </w:r>
      <w:r>
        <w:rPr>
          <w:lang w:val="fr-FR"/>
        </w:rPr>
        <w:t>pour la protection des victimes</w:t>
      </w:r>
    </w:p>
    <w:p w14:paraId="3297A535" w14:textId="308341E6" w:rsidR="000416FE" w:rsidRPr="00B711BD" w:rsidRDefault="000416FE" w:rsidP="007826E9">
      <w:pPr>
        <w:pStyle w:val="SingleTxtG"/>
      </w:pPr>
      <w:r>
        <w:rPr>
          <w:lang w:val="fr-FR"/>
        </w:rPr>
        <w:t>23.</w:t>
      </w:r>
      <w:r>
        <w:rPr>
          <w:lang w:val="fr-FR"/>
        </w:rPr>
        <w:tab/>
        <w:t>Le Conseil de la protection des victimes a été chargé de superviser les activités menées afin d</w:t>
      </w:r>
      <w:r w:rsidR="000726E8">
        <w:rPr>
          <w:lang w:val="fr-FR"/>
        </w:rPr>
        <w:t>’</w:t>
      </w:r>
      <w:r>
        <w:rPr>
          <w:lang w:val="fr-FR"/>
        </w:rPr>
        <w:t>indemniser les victimes d</w:t>
      </w:r>
      <w:r w:rsidR="000726E8">
        <w:rPr>
          <w:lang w:val="fr-FR"/>
        </w:rPr>
        <w:t>’</w:t>
      </w:r>
      <w:r>
        <w:rPr>
          <w:lang w:val="fr-FR"/>
        </w:rPr>
        <w:t>infractions. Le projet de règlement relatif à la protection des victimes (Fonds d</w:t>
      </w:r>
      <w:r w:rsidR="000726E8">
        <w:rPr>
          <w:lang w:val="fr-FR"/>
        </w:rPr>
        <w:t>’</w:t>
      </w:r>
      <w:r>
        <w:rPr>
          <w:lang w:val="fr-FR"/>
        </w:rPr>
        <w:t>affectation spéciale), qui porte sur l</w:t>
      </w:r>
      <w:r w:rsidR="000726E8">
        <w:rPr>
          <w:lang w:val="fr-FR"/>
        </w:rPr>
        <w:t>’</w:t>
      </w:r>
      <w:r>
        <w:rPr>
          <w:lang w:val="fr-FR"/>
        </w:rPr>
        <w:t xml:space="preserve">indemnisation des victimes, a été élaboré et devrait être approuvé prochainement par le Parlement. </w:t>
      </w:r>
    </w:p>
    <w:p w14:paraId="7EA9BB0A" w14:textId="77777777" w:rsidR="000416FE" w:rsidRPr="00B711BD" w:rsidRDefault="000416FE" w:rsidP="005C26AA">
      <w:pPr>
        <w:pStyle w:val="H23G"/>
      </w:pPr>
      <w:bookmarkStart w:id="10" w:name="_Toc62561516"/>
      <w:r>
        <w:rPr>
          <w:lang w:val="fr-FR"/>
        </w:rPr>
        <w:tab/>
      </w:r>
      <w:r>
        <w:rPr>
          <w:lang w:val="fr-FR"/>
        </w:rPr>
        <w:tab/>
        <w:t xml:space="preserve">Non-discrimination (art. 2 et 26) </w:t>
      </w:r>
      <w:bookmarkEnd w:id="10"/>
    </w:p>
    <w:p w14:paraId="50797833" w14:textId="7BC6C0AE" w:rsidR="000416FE" w:rsidRPr="00B711BD" w:rsidRDefault="000416FE" w:rsidP="005C26AA">
      <w:pPr>
        <w:pStyle w:val="SingleTxtG"/>
      </w:pPr>
      <w:r>
        <w:rPr>
          <w:lang w:val="fr-FR"/>
        </w:rPr>
        <w:t>24.</w:t>
      </w:r>
      <w:r>
        <w:rPr>
          <w:lang w:val="fr-FR"/>
        </w:rPr>
        <w:tab/>
        <w:t>Le Kenya n</w:t>
      </w:r>
      <w:r w:rsidR="000726E8">
        <w:rPr>
          <w:lang w:val="fr-FR"/>
        </w:rPr>
        <w:t>’</w:t>
      </w:r>
      <w:r>
        <w:rPr>
          <w:lang w:val="fr-FR"/>
        </w:rPr>
        <w:t>a pas adopté de loi portant expressément sur l</w:t>
      </w:r>
      <w:r w:rsidR="000726E8">
        <w:rPr>
          <w:lang w:val="fr-FR"/>
        </w:rPr>
        <w:t>’</w:t>
      </w:r>
      <w:r>
        <w:rPr>
          <w:lang w:val="fr-FR"/>
        </w:rPr>
        <w:t>égalité et la non</w:t>
      </w:r>
      <w:r w:rsidR="00B70885">
        <w:rPr>
          <w:lang w:val="fr-FR"/>
        </w:rPr>
        <w:noBreakHyphen/>
      </w:r>
      <w:r>
        <w:rPr>
          <w:lang w:val="fr-FR"/>
        </w:rPr>
        <w:t>discrimination, mais ces deux principes sont pleinement respectés et consciencieusement mis en œuvre par l</w:t>
      </w:r>
      <w:r w:rsidR="000726E8">
        <w:rPr>
          <w:lang w:val="fr-FR"/>
        </w:rPr>
        <w:t>’</w:t>
      </w:r>
      <w:r>
        <w:rPr>
          <w:lang w:val="fr-FR"/>
        </w:rPr>
        <w:t>application de diverses lois et politiques et par d</w:t>
      </w:r>
      <w:r w:rsidR="000726E8">
        <w:rPr>
          <w:lang w:val="fr-FR"/>
        </w:rPr>
        <w:t>’</w:t>
      </w:r>
      <w:r>
        <w:rPr>
          <w:lang w:val="fr-FR"/>
        </w:rPr>
        <w:t>autres moyens. Parmi</w:t>
      </w:r>
      <w:r w:rsidR="00B70885">
        <w:rPr>
          <w:lang w:val="fr-FR"/>
        </w:rPr>
        <w:t> </w:t>
      </w:r>
      <w:r>
        <w:rPr>
          <w:lang w:val="fr-FR"/>
        </w:rPr>
        <w:t>les lois concernées, on peut notamment citer la loi de 2009 relative à la cohésion nationale et à l</w:t>
      </w:r>
      <w:r w:rsidR="000726E8">
        <w:rPr>
          <w:lang w:val="fr-FR"/>
        </w:rPr>
        <w:t>’</w:t>
      </w:r>
      <w:r>
        <w:rPr>
          <w:lang w:val="fr-FR"/>
        </w:rPr>
        <w:t>intégration, la loi de 2012 portant création de la Commission nationale du genre et de l</w:t>
      </w:r>
      <w:r w:rsidR="000726E8">
        <w:rPr>
          <w:lang w:val="fr-FR"/>
        </w:rPr>
        <w:t>’</w:t>
      </w:r>
      <w:r>
        <w:rPr>
          <w:lang w:val="fr-FR"/>
        </w:rPr>
        <w:t xml:space="preserve">égalité, le projet de loi de 2018 sur les personnes handicapées, la loi de 1981 relative aux successions, et la version </w:t>
      </w:r>
      <w:r w:rsidRPr="00AA5A6D">
        <w:rPr>
          <w:lang w:val="fr-FR"/>
        </w:rPr>
        <w:t>révisée en 2012</w:t>
      </w:r>
      <w:r>
        <w:rPr>
          <w:lang w:val="fr-FR"/>
        </w:rPr>
        <w:t xml:space="preserve"> de la loi relative à la prévention et à la lutte contre le VIH/sida. </w:t>
      </w:r>
    </w:p>
    <w:p w14:paraId="5F05293F" w14:textId="67BFFA20" w:rsidR="000416FE" w:rsidRPr="00B711BD" w:rsidRDefault="000416FE" w:rsidP="005C26AA">
      <w:pPr>
        <w:pStyle w:val="SingleTxtG"/>
      </w:pPr>
      <w:r>
        <w:rPr>
          <w:lang w:val="fr-FR"/>
        </w:rPr>
        <w:t>25.</w:t>
      </w:r>
      <w:r>
        <w:rPr>
          <w:lang w:val="fr-FR"/>
        </w:rPr>
        <w:tab/>
        <w:t>Le projet de loi de 2019 portant modification de la loi relative à l</w:t>
      </w:r>
      <w:r w:rsidR="000726E8">
        <w:rPr>
          <w:lang w:val="fr-FR"/>
        </w:rPr>
        <w:t>’</w:t>
      </w:r>
      <w:r>
        <w:rPr>
          <w:lang w:val="fr-FR"/>
        </w:rPr>
        <w:t>enregistrement des personnes permet aux personnes intersexes, qui n</w:t>
      </w:r>
      <w:r w:rsidR="000726E8">
        <w:rPr>
          <w:lang w:val="fr-FR"/>
        </w:rPr>
        <w:t>’</w:t>
      </w:r>
      <w:r>
        <w:rPr>
          <w:lang w:val="fr-FR"/>
        </w:rPr>
        <w:t>étaient auparavant pas reconnues par la législation interne, de s</w:t>
      </w:r>
      <w:r w:rsidR="000726E8">
        <w:rPr>
          <w:lang w:val="fr-FR"/>
        </w:rPr>
        <w:t>’</w:t>
      </w:r>
      <w:r>
        <w:rPr>
          <w:lang w:val="fr-FR"/>
        </w:rPr>
        <w:t>inscrire à l</w:t>
      </w:r>
      <w:r w:rsidR="000726E8">
        <w:rPr>
          <w:lang w:val="fr-FR"/>
        </w:rPr>
        <w:t>’</w:t>
      </w:r>
      <w:r>
        <w:rPr>
          <w:lang w:val="fr-FR"/>
        </w:rPr>
        <w:t xml:space="preserve">état civil. </w:t>
      </w:r>
    </w:p>
    <w:p w14:paraId="640C453A" w14:textId="2E4B5C7D" w:rsidR="000416FE" w:rsidRPr="00B711BD" w:rsidRDefault="000416FE" w:rsidP="005C26AA">
      <w:pPr>
        <w:pStyle w:val="SingleTxtG"/>
      </w:pPr>
      <w:r>
        <w:rPr>
          <w:lang w:val="fr-FR"/>
        </w:rPr>
        <w:t>26.</w:t>
      </w:r>
      <w:r>
        <w:rPr>
          <w:lang w:val="fr-FR"/>
        </w:rPr>
        <w:tab/>
        <w:t>Le Kenya s</w:t>
      </w:r>
      <w:r w:rsidR="000726E8">
        <w:rPr>
          <w:lang w:val="fr-FR"/>
        </w:rPr>
        <w:t>’</w:t>
      </w:r>
      <w:r>
        <w:rPr>
          <w:lang w:val="fr-FR"/>
        </w:rPr>
        <w:t>est doté de plusieurs mécanismes institutionnels afin de protéger les personnes vivant avec le VIH/sida contre la discrimination et les pratiques inéquitables, dont le tribunal du VIH/sida, organe établi en application de l</w:t>
      </w:r>
      <w:r w:rsidR="000726E8">
        <w:rPr>
          <w:lang w:val="fr-FR"/>
        </w:rPr>
        <w:t>’</w:t>
      </w:r>
      <w:r>
        <w:rPr>
          <w:lang w:val="fr-FR"/>
        </w:rPr>
        <w:t>article 25 de la loi de 2006 relative à la prévention et à la lutte contre le VIH/sida, qui connaît des affaires relatives aux violations des droits de l</w:t>
      </w:r>
      <w:r w:rsidR="000726E8">
        <w:rPr>
          <w:lang w:val="fr-FR"/>
        </w:rPr>
        <w:t>’</w:t>
      </w:r>
      <w:r>
        <w:rPr>
          <w:lang w:val="fr-FR"/>
        </w:rPr>
        <w:t xml:space="preserve">homme liées au VIH/sida. </w:t>
      </w:r>
    </w:p>
    <w:p w14:paraId="45C8BF20" w14:textId="1489BDDF" w:rsidR="000416FE" w:rsidRPr="00B711BD" w:rsidRDefault="000416FE" w:rsidP="005C26AA">
      <w:pPr>
        <w:pStyle w:val="SingleTxtG"/>
        <w:rPr>
          <w:rFonts w:eastAsia="Times New Roman"/>
          <w:color w:val="000000"/>
        </w:rPr>
      </w:pPr>
      <w:r>
        <w:rPr>
          <w:lang w:val="fr-FR"/>
        </w:rPr>
        <w:t>27.</w:t>
      </w:r>
      <w:r>
        <w:rPr>
          <w:lang w:val="fr-FR"/>
        </w:rPr>
        <w:tab/>
        <w:t>La Commission indépendante chargée des élections et du découpage électoral tient compte des questions liées au handicap dans toutes ses activités, dont la question de l</w:t>
      </w:r>
      <w:r w:rsidR="000726E8">
        <w:rPr>
          <w:lang w:val="fr-FR"/>
        </w:rPr>
        <w:t>’</w:t>
      </w:r>
      <w:r>
        <w:rPr>
          <w:lang w:val="fr-FR"/>
        </w:rPr>
        <w:t>accès des personnes handicapées à l</w:t>
      </w:r>
      <w:r w:rsidR="000726E8">
        <w:rPr>
          <w:lang w:val="fr-FR"/>
        </w:rPr>
        <w:t>’</w:t>
      </w:r>
      <w:r>
        <w:rPr>
          <w:lang w:val="fr-FR"/>
        </w:rPr>
        <w:t>information et aux bureaux de vote chaque fois que des élections doivent se tenir dans l</w:t>
      </w:r>
      <w:r w:rsidR="000726E8">
        <w:rPr>
          <w:lang w:val="fr-FR"/>
        </w:rPr>
        <w:t>’</w:t>
      </w:r>
      <w:r>
        <w:rPr>
          <w:lang w:val="fr-FR"/>
        </w:rPr>
        <w:t xml:space="preserve">année. </w:t>
      </w:r>
    </w:p>
    <w:p w14:paraId="41590E89" w14:textId="4F40828B" w:rsidR="000416FE" w:rsidRPr="00B711BD" w:rsidRDefault="000416FE" w:rsidP="005C26AA">
      <w:pPr>
        <w:pStyle w:val="SingleTxtG"/>
      </w:pPr>
      <w:r>
        <w:rPr>
          <w:lang w:val="fr-FR"/>
        </w:rPr>
        <w:t>28.</w:t>
      </w:r>
      <w:r>
        <w:rPr>
          <w:lang w:val="fr-FR"/>
        </w:rPr>
        <w:tab/>
        <w:t>En outre, la Politique de promotion de la diversité dans la fonction publique prévoit des stratégies tendant à ce que la fonction publique n</w:t>
      </w:r>
      <w:r w:rsidR="000726E8">
        <w:rPr>
          <w:lang w:val="fr-FR"/>
        </w:rPr>
        <w:t>’</w:t>
      </w:r>
      <w:r>
        <w:rPr>
          <w:lang w:val="fr-FR"/>
        </w:rPr>
        <w:t>exclue personne et prenne en considération les intérêts des différentes composantes de la société kényane, compte tenu notamment du genre et de l</w:t>
      </w:r>
      <w:r w:rsidR="000726E8">
        <w:rPr>
          <w:lang w:val="fr-FR"/>
        </w:rPr>
        <w:t>’</w:t>
      </w:r>
      <w:r>
        <w:rPr>
          <w:lang w:val="fr-FR"/>
        </w:rPr>
        <w:t xml:space="preserve">appartenance ethnique, dont les jeunes, les personnes handicapées, les minorités et les groupes marginalisés. </w:t>
      </w:r>
    </w:p>
    <w:p w14:paraId="108F646E" w14:textId="553834A2" w:rsidR="000416FE" w:rsidRPr="00B711BD" w:rsidRDefault="000416FE" w:rsidP="005C26AA">
      <w:pPr>
        <w:pStyle w:val="SingleTxtG"/>
        <w:rPr>
          <w:b/>
          <w:bCs/>
        </w:rPr>
      </w:pPr>
      <w:r>
        <w:rPr>
          <w:lang w:val="fr-FR"/>
        </w:rPr>
        <w:t>29.</w:t>
      </w:r>
      <w:r>
        <w:rPr>
          <w:lang w:val="fr-FR"/>
        </w:rPr>
        <w:tab/>
        <w:t xml:space="preserve">Les tribunaux reconnaissent et protègent les droits des </w:t>
      </w:r>
      <w:r w:rsidRPr="00064E1B">
        <w:rPr>
          <w:lang w:val="fr-FR"/>
        </w:rPr>
        <w:t>intersexes</w:t>
      </w:r>
      <w:r>
        <w:rPr>
          <w:lang w:val="fr-FR"/>
        </w:rPr>
        <w:t>. À la suite de l</w:t>
      </w:r>
      <w:r w:rsidR="000726E8">
        <w:rPr>
          <w:lang w:val="fr-FR"/>
        </w:rPr>
        <w:t>’</w:t>
      </w:r>
      <w:r>
        <w:rPr>
          <w:lang w:val="fr-FR"/>
        </w:rPr>
        <w:t>arrêt rendu dans l</w:t>
      </w:r>
      <w:r w:rsidR="000726E8">
        <w:rPr>
          <w:lang w:val="fr-FR"/>
        </w:rPr>
        <w:t>’</w:t>
      </w:r>
      <w:r>
        <w:rPr>
          <w:lang w:val="fr-FR"/>
        </w:rPr>
        <w:t xml:space="preserve">affaire </w:t>
      </w:r>
      <w:r>
        <w:rPr>
          <w:i/>
          <w:iCs/>
          <w:lang w:val="fr-FR"/>
        </w:rPr>
        <w:t>Baby A Vs Attorney General and others</w:t>
      </w:r>
      <w:r>
        <w:rPr>
          <w:lang w:val="fr-FR"/>
        </w:rPr>
        <w:t>, (</w:t>
      </w:r>
      <w:r w:rsidRPr="005522A6">
        <w:rPr>
          <w:lang w:val="fr-FR"/>
        </w:rPr>
        <w:t>requête n</w:t>
      </w:r>
      <w:r w:rsidR="00B70885">
        <w:rPr>
          <w:vertAlign w:val="superscript"/>
          <w:lang w:val="fr-FR"/>
        </w:rPr>
        <w:t>o</w:t>
      </w:r>
      <w:r w:rsidR="00B70885" w:rsidRPr="00B70885">
        <w:rPr>
          <w:lang w:val="fr-FR"/>
        </w:rPr>
        <w:t> </w:t>
      </w:r>
      <w:r w:rsidRPr="005522A6">
        <w:rPr>
          <w:lang w:val="fr-FR"/>
        </w:rPr>
        <w:t>266</w:t>
      </w:r>
      <w:r>
        <w:rPr>
          <w:lang w:val="fr-FR"/>
        </w:rPr>
        <w:t xml:space="preserve">, </w:t>
      </w:r>
      <w:r w:rsidRPr="005522A6">
        <w:rPr>
          <w:lang w:val="fr-FR"/>
        </w:rPr>
        <w:t>2013</w:t>
      </w:r>
      <w:r>
        <w:rPr>
          <w:lang w:val="fr-FR"/>
        </w:rPr>
        <w:t>, eKLR), une équipe spéciale a été chargée d</w:t>
      </w:r>
      <w:r w:rsidR="000726E8">
        <w:rPr>
          <w:lang w:val="fr-FR"/>
        </w:rPr>
        <w:t>’</w:t>
      </w:r>
      <w:r>
        <w:rPr>
          <w:lang w:val="fr-FR"/>
        </w:rPr>
        <w:t xml:space="preserve">examiner la législation et les politiques afin de remédier aux problèmes auxquels se heurtent les intersexes au Kenya, ce qui a débouché sur la reconnaissance officielle de la mention </w:t>
      </w:r>
      <w:r w:rsidR="00B70885">
        <w:rPr>
          <w:lang w:val="fr-FR"/>
        </w:rPr>
        <w:t>« </w:t>
      </w:r>
      <w:r>
        <w:rPr>
          <w:lang w:val="fr-FR"/>
        </w:rPr>
        <w:t>intersexe</w:t>
      </w:r>
      <w:r w:rsidR="00B70885">
        <w:rPr>
          <w:lang w:val="fr-FR"/>
        </w:rPr>
        <w:t> »</w:t>
      </w:r>
      <w:r>
        <w:rPr>
          <w:lang w:val="fr-FR"/>
        </w:rPr>
        <w:t xml:space="preserve">, qui a été ajoutée à la suite des mentions </w:t>
      </w:r>
      <w:r w:rsidR="00B70885">
        <w:rPr>
          <w:lang w:val="fr-FR"/>
        </w:rPr>
        <w:t>« </w:t>
      </w:r>
      <w:r>
        <w:rPr>
          <w:lang w:val="fr-FR"/>
        </w:rPr>
        <w:t>masculin</w:t>
      </w:r>
      <w:r w:rsidR="00B70885">
        <w:rPr>
          <w:lang w:val="fr-FR"/>
        </w:rPr>
        <w:t> »</w:t>
      </w:r>
      <w:r>
        <w:rPr>
          <w:lang w:val="fr-FR"/>
        </w:rPr>
        <w:t xml:space="preserve"> et </w:t>
      </w:r>
      <w:r w:rsidR="00B70885">
        <w:rPr>
          <w:lang w:val="fr-FR"/>
        </w:rPr>
        <w:t>« </w:t>
      </w:r>
      <w:r>
        <w:rPr>
          <w:lang w:val="fr-FR"/>
        </w:rPr>
        <w:t>féminin</w:t>
      </w:r>
      <w:r w:rsidR="00B70885">
        <w:rPr>
          <w:lang w:val="fr-FR"/>
        </w:rPr>
        <w:t> »</w:t>
      </w:r>
      <w:r>
        <w:rPr>
          <w:lang w:val="fr-FR"/>
        </w:rPr>
        <w:t xml:space="preserve"> dans le recensement national de la population de 2019.</w:t>
      </w:r>
    </w:p>
    <w:p w14:paraId="680C8E73" w14:textId="08C9E29A" w:rsidR="000416FE" w:rsidRPr="00B711BD" w:rsidRDefault="000416FE" w:rsidP="005C26AA">
      <w:pPr>
        <w:pStyle w:val="H23G"/>
      </w:pPr>
      <w:bookmarkStart w:id="11" w:name="_Toc62561517"/>
      <w:r>
        <w:rPr>
          <w:lang w:val="fr-FR"/>
        </w:rPr>
        <w:tab/>
      </w:r>
      <w:r>
        <w:rPr>
          <w:lang w:val="fr-FR"/>
        </w:rPr>
        <w:tab/>
        <w:t>Dépénalisation de l</w:t>
      </w:r>
      <w:r w:rsidR="000726E8">
        <w:rPr>
          <w:lang w:val="fr-FR"/>
        </w:rPr>
        <w:t>’</w:t>
      </w:r>
      <w:r>
        <w:rPr>
          <w:lang w:val="fr-FR"/>
        </w:rPr>
        <w:t>homosexualité</w:t>
      </w:r>
      <w:bookmarkEnd w:id="11"/>
    </w:p>
    <w:p w14:paraId="44C1BE59" w14:textId="6847FC72" w:rsidR="000416FE" w:rsidRPr="00B711BD" w:rsidRDefault="000416FE" w:rsidP="005C26AA">
      <w:pPr>
        <w:pStyle w:val="SingleTxtG"/>
      </w:pPr>
      <w:r>
        <w:rPr>
          <w:lang w:val="fr-FR"/>
        </w:rPr>
        <w:t>30.</w:t>
      </w:r>
      <w:r>
        <w:rPr>
          <w:lang w:val="fr-FR"/>
        </w:rPr>
        <w:tab/>
        <w:t>Les relations homosexuelles sont expressément interdites par la législation nationale et sont considérées comme incompatibles avec la culture et les valeurs kenyanes. Toutefois, toute personne dont les droits sont violés bénéficie pleinement de la protection de la loi, indépendamment de son orientation sexuelle. Les personnes qui s</w:t>
      </w:r>
      <w:r w:rsidR="000726E8">
        <w:rPr>
          <w:lang w:val="fr-FR"/>
        </w:rPr>
        <w:t>’</w:t>
      </w:r>
      <w:r>
        <w:rPr>
          <w:lang w:val="fr-FR"/>
        </w:rPr>
        <w:t>estiment victimes de violation de leurs droits peuvent porter plainte devant différents organes, dont l</w:t>
      </w:r>
      <w:r w:rsidR="000726E8">
        <w:rPr>
          <w:lang w:val="fr-FR"/>
        </w:rPr>
        <w:t>’</w:t>
      </w:r>
      <w:r>
        <w:rPr>
          <w:lang w:val="fr-FR"/>
        </w:rPr>
        <w:t xml:space="preserve">Autorité </w:t>
      </w:r>
      <w:r>
        <w:rPr>
          <w:lang w:val="fr-FR"/>
        </w:rPr>
        <w:lastRenderedPageBreak/>
        <w:t>indépendante de surveillance de la police, la Commission nationale des droits de l</w:t>
      </w:r>
      <w:r w:rsidR="000726E8">
        <w:rPr>
          <w:lang w:val="fr-FR"/>
        </w:rPr>
        <w:t>’</w:t>
      </w:r>
      <w:r>
        <w:rPr>
          <w:lang w:val="fr-FR"/>
        </w:rPr>
        <w:t xml:space="preserve">homme et le Service de la police nationale. </w:t>
      </w:r>
    </w:p>
    <w:p w14:paraId="57B03DBD" w14:textId="0668FEFB" w:rsidR="000416FE" w:rsidRPr="00B711BD" w:rsidRDefault="000416FE" w:rsidP="005C26AA">
      <w:pPr>
        <w:pStyle w:val="SingleTxtG"/>
      </w:pPr>
      <w:r>
        <w:rPr>
          <w:lang w:val="fr-FR"/>
        </w:rPr>
        <w:t>31.</w:t>
      </w:r>
      <w:r>
        <w:rPr>
          <w:lang w:val="fr-FR"/>
        </w:rPr>
        <w:tab/>
        <w:t>La Commission nationale du genre et de l</w:t>
      </w:r>
      <w:r w:rsidR="000726E8">
        <w:rPr>
          <w:lang w:val="fr-FR"/>
        </w:rPr>
        <w:t>’</w:t>
      </w:r>
      <w:r>
        <w:rPr>
          <w:lang w:val="fr-FR"/>
        </w:rPr>
        <w:t>égalité et plusieurs organisations non gouvernementales (ONG), parmi lesquelles la Commission kenyane des droits de l</w:t>
      </w:r>
      <w:r w:rsidR="000726E8">
        <w:rPr>
          <w:lang w:val="fr-FR"/>
        </w:rPr>
        <w:t>’</w:t>
      </w:r>
      <w:r>
        <w:rPr>
          <w:lang w:val="fr-FR"/>
        </w:rPr>
        <w:t xml:space="preserve">homme et la Legal Resource Foundation, ont organisé </w:t>
      </w:r>
      <w:r w:rsidRPr="00F553FE">
        <w:rPr>
          <w:lang w:val="fr-FR"/>
        </w:rPr>
        <w:t>à l</w:t>
      </w:r>
      <w:r w:rsidR="000726E8">
        <w:rPr>
          <w:lang w:val="fr-FR"/>
        </w:rPr>
        <w:t>’</w:t>
      </w:r>
      <w:r w:rsidRPr="00F553FE">
        <w:rPr>
          <w:lang w:val="fr-FR"/>
        </w:rPr>
        <w:t xml:space="preserve">intention des fonctionnaires, </w:t>
      </w:r>
      <w:r>
        <w:rPr>
          <w:lang w:val="fr-FR"/>
        </w:rPr>
        <w:t xml:space="preserve">y compris </w:t>
      </w:r>
      <w:r w:rsidRPr="00F553FE">
        <w:rPr>
          <w:lang w:val="fr-FR"/>
        </w:rPr>
        <w:t>les membres des forces de l</w:t>
      </w:r>
      <w:r w:rsidR="000726E8">
        <w:rPr>
          <w:lang w:val="fr-FR"/>
        </w:rPr>
        <w:t>’</w:t>
      </w:r>
      <w:r w:rsidRPr="00F553FE">
        <w:rPr>
          <w:lang w:val="fr-FR"/>
        </w:rPr>
        <w:t>ordre</w:t>
      </w:r>
      <w:r>
        <w:rPr>
          <w:lang w:val="fr-FR"/>
        </w:rPr>
        <w:t xml:space="preserve">, </w:t>
      </w:r>
      <w:r w:rsidRPr="00F553FE">
        <w:rPr>
          <w:lang w:val="fr-FR"/>
        </w:rPr>
        <w:t xml:space="preserve">des activités de sensibilisation </w:t>
      </w:r>
      <w:r>
        <w:rPr>
          <w:lang w:val="fr-FR"/>
        </w:rPr>
        <w:t>à l</w:t>
      </w:r>
      <w:r w:rsidR="000726E8">
        <w:rPr>
          <w:lang w:val="fr-FR"/>
        </w:rPr>
        <w:t>’</w:t>
      </w:r>
      <w:r>
        <w:rPr>
          <w:lang w:val="fr-FR"/>
        </w:rPr>
        <w:t>universalité des droits de l</w:t>
      </w:r>
      <w:r w:rsidR="000726E8">
        <w:rPr>
          <w:lang w:val="fr-FR"/>
        </w:rPr>
        <w:t>’</w:t>
      </w:r>
      <w:r>
        <w:rPr>
          <w:lang w:val="fr-FR"/>
        </w:rPr>
        <w:t>homme et à l</w:t>
      </w:r>
      <w:r w:rsidR="000726E8">
        <w:rPr>
          <w:lang w:val="fr-FR"/>
        </w:rPr>
        <w:t>’</w:t>
      </w:r>
      <w:r>
        <w:rPr>
          <w:lang w:val="fr-FR"/>
        </w:rPr>
        <w:t xml:space="preserve">importance du respect du principe de non-discrimination au sein de la population. </w:t>
      </w:r>
    </w:p>
    <w:p w14:paraId="1F3D5A99" w14:textId="276A1573" w:rsidR="000416FE" w:rsidRPr="00B711BD" w:rsidRDefault="000416FE" w:rsidP="005C26AA">
      <w:pPr>
        <w:pStyle w:val="SingleTxtG"/>
      </w:pPr>
      <w:r>
        <w:rPr>
          <w:lang w:val="fr-FR"/>
        </w:rPr>
        <w:t>32.</w:t>
      </w:r>
      <w:r>
        <w:rPr>
          <w:lang w:val="fr-FR"/>
        </w:rPr>
        <w:tab/>
        <w:t>Le Gouvernement encourage activement la fourniture équitable de tous les biens et services publics à toutes les personnes sans distinction, indépendamment de considérations liées à l</w:t>
      </w:r>
      <w:r w:rsidR="000726E8">
        <w:rPr>
          <w:lang w:val="fr-FR"/>
        </w:rPr>
        <w:t>’</w:t>
      </w:r>
      <w:r>
        <w:rPr>
          <w:lang w:val="fr-FR"/>
        </w:rPr>
        <w:t>orientation sexuelle, l</w:t>
      </w:r>
      <w:r w:rsidR="000726E8">
        <w:rPr>
          <w:lang w:val="fr-FR"/>
        </w:rPr>
        <w:t>’</w:t>
      </w:r>
      <w:r>
        <w:rPr>
          <w:lang w:val="fr-FR"/>
        </w:rPr>
        <w:t>identité de genre ou l</w:t>
      </w:r>
      <w:r w:rsidR="000726E8">
        <w:rPr>
          <w:lang w:val="fr-FR"/>
        </w:rPr>
        <w:t>’</w:t>
      </w:r>
      <w:r>
        <w:rPr>
          <w:lang w:val="fr-FR"/>
        </w:rPr>
        <w:t>expression du genre. À cette fin, plusieurs lois et politiques visant à concrétiser les principes d</w:t>
      </w:r>
      <w:r w:rsidR="000726E8">
        <w:rPr>
          <w:lang w:val="fr-FR"/>
        </w:rPr>
        <w:t>’</w:t>
      </w:r>
      <w:r>
        <w:rPr>
          <w:lang w:val="fr-FR"/>
        </w:rPr>
        <w:t>égalité et de non-discrimination ont été élaborées. On peut notamment citer la loi de 2017 relative à la santé, la loi de 2012 relative à l</w:t>
      </w:r>
      <w:r w:rsidR="000726E8">
        <w:rPr>
          <w:lang w:val="fr-FR"/>
        </w:rPr>
        <w:t>’</w:t>
      </w:r>
      <w:r>
        <w:rPr>
          <w:lang w:val="fr-FR"/>
        </w:rPr>
        <w:t>éducation et la politique de promotion de la diversité dans la fonction publique de 2016. Personne n</w:t>
      </w:r>
      <w:r w:rsidR="000726E8">
        <w:rPr>
          <w:lang w:val="fr-FR"/>
        </w:rPr>
        <w:t>’</w:t>
      </w:r>
      <w:r>
        <w:rPr>
          <w:lang w:val="fr-FR"/>
        </w:rPr>
        <w:t>est tenu de préciser son orientation sexuelle pour accéder à un service public.</w:t>
      </w:r>
    </w:p>
    <w:p w14:paraId="0FC95862" w14:textId="0A632130" w:rsidR="000416FE" w:rsidRPr="00B711BD" w:rsidRDefault="000416FE" w:rsidP="005C26AA">
      <w:pPr>
        <w:pStyle w:val="SingleTxtG"/>
        <w:rPr>
          <w:rFonts w:eastAsia="Times New Roman"/>
        </w:rPr>
      </w:pPr>
      <w:r>
        <w:rPr>
          <w:lang w:val="fr-FR"/>
        </w:rPr>
        <w:t>33.</w:t>
      </w:r>
      <w:r>
        <w:rPr>
          <w:lang w:val="fr-FR"/>
        </w:rPr>
        <w:tab/>
        <w:t>Le Gouvernement est conscient du fait que la stigmatisation et la discrimination sont les principaux obstacles empêchant les lesbiennes, gays, bisexuels et transgenres (LGBT) d</w:t>
      </w:r>
      <w:r w:rsidR="000726E8">
        <w:rPr>
          <w:lang w:val="fr-FR"/>
        </w:rPr>
        <w:t>’</w:t>
      </w:r>
      <w:r>
        <w:rPr>
          <w:lang w:val="fr-FR"/>
        </w:rPr>
        <w:t xml:space="preserve">avoir accès aux services. </w:t>
      </w:r>
      <w:r w:rsidR="00723096">
        <w:rPr>
          <w:lang w:val="fr-FR"/>
        </w:rPr>
        <w:t>Les hommes qui ont des relations sexuelles avec d’autres</w:t>
      </w:r>
      <w:r>
        <w:rPr>
          <w:lang w:val="fr-FR"/>
        </w:rPr>
        <w:t xml:space="preserve"> </w:t>
      </w:r>
      <w:r w:rsidR="00723096">
        <w:rPr>
          <w:lang w:val="fr-FR"/>
        </w:rPr>
        <w:t>hommes et qui vivent</w:t>
      </w:r>
      <w:r>
        <w:rPr>
          <w:lang w:val="fr-FR"/>
        </w:rPr>
        <w:t xml:space="preserve"> avec le VIH risquent particulièrement de ne pas y avoir accès, ce qui a des répercussions négatives sur leur santé. Pour remédier à ce problème, l</w:t>
      </w:r>
      <w:r w:rsidR="000726E8">
        <w:rPr>
          <w:lang w:val="fr-FR"/>
        </w:rPr>
        <w:t>’</w:t>
      </w:r>
      <w:r>
        <w:rPr>
          <w:lang w:val="fr-FR"/>
        </w:rPr>
        <w:t>État a pris un certain nombre de mesures. Il s</w:t>
      </w:r>
      <w:r w:rsidR="000726E8">
        <w:rPr>
          <w:lang w:val="fr-FR"/>
        </w:rPr>
        <w:t>’</w:t>
      </w:r>
      <w:r>
        <w:rPr>
          <w:lang w:val="fr-FR"/>
        </w:rPr>
        <w:t>est notamment employé à sensibiliser les professionnels de la santé afin de lutter contre la stigmatisation de cette catégorie de patients dans les établissements médicaux, à élaborer et diffuser des informations conçues à l</w:t>
      </w:r>
      <w:r w:rsidR="000726E8">
        <w:rPr>
          <w:lang w:val="fr-FR"/>
        </w:rPr>
        <w:t>’</w:t>
      </w:r>
      <w:r>
        <w:rPr>
          <w:lang w:val="fr-FR"/>
        </w:rPr>
        <w:t>intention de certains groupes et présentées sous une forme accessible, et à promouvoir la reconnaissance de toutes les personnes en tant que membres de la société afin d</w:t>
      </w:r>
      <w:r w:rsidR="000726E8">
        <w:rPr>
          <w:lang w:val="fr-FR"/>
        </w:rPr>
        <w:t>’</w:t>
      </w:r>
      <w:r>
        <w:rPr>
          <w:lang w:val="fr-FR"/>
        </w:rPr>
        <w:t>améliorer l</w:t>
      </w:r>
      <w:r w:rsidR="000726E8">
        <w:rPr>
          <w:lang w:val="fr-FR"/>
        </w:rPr>
        <w:t>’</w:t>
      </w:r>
      <w:r>
        <w:rPr>
          <w:lang w:val="fr-FR"/>
        </w:rPr>
        <w:t>accès aux services. Des activités de sensibilisation sont organisées à l</w:t>
      </w:r>
      <w:r w:rsidR="000726E8">
        <w:rPr>
          <w:lang w:val="fr-FR"/>
        </w:rPr>
        <w:t>’</w:t>
      </w:r>
      <w:r>
        <w:rPr>
          <w:lang w:val="fr-FR"/>
        </w:rPr>
        <w:t xml:space="preserve">intention des juges, des procureurs, des membres de la police, des agents pénitentiaires, des parlementaires et des décideurs afin </w:t>
      </w:r>
      <w:r w:rsidR="00B835C0">
        <w:rPr>
          <w:lang w:val="fr-FR"/>
        </w:rPr>
        <w:t xml:space="preserve">que </w:t>
      </w:r>
      <w:r>
        <w:rPr>
          <w:lang w:val="fr-FR"/>
        </w:rPr>
        <w:t>ceux-ci sachent comment aborder les questions touchant les LGBT.</w:t>
      </w:r>
    </w:p>
    <w:p w14:paraId="3A504EF1" w14:textId="12874CEA" w:rsidR="000416FE" w:rsidRPr="00B711BD" w:rsidRDefault="000416FE" w:rsidP="005C26AA">
      <w:pPr>
        <w:pStyle w:val="SingleTxtG"/>
      </w:pPr>
      <w:r>
        <w:rPr>
          <w:lang w:val="fr-FR"/>
        </w:rPr>
        <w:t>34.</w:t>
      </w:r>
      <w:r>
        <w:rPr>
          <w:lang w:val="fr-FR"/>
        </w:rPr>
        <w:tab/>
        <w:t xml:space="preserve">En ce qui concerne les affaires </w:t>
      </w:r>
      <w:r>
        <w:rPr>
          <w:i/>
          <w:iCs/>
          <w:lang w:val="fr-FR"/>
        </w:rPr>
        <w:t>EG &amp; 7 others v Attorney General,</w:t>
      </w:r>
      <w:r>
        <w:rPr>
          <w:lang w:val="fr-FR"/>
        </w:rPr>
        <w:t xml:space="preserve"> </w:t>
      </w:r>
      <w:r>
        <w:rPr>
          <w:i/>
          <w:iCs/>
          <w:lang w:val="fr-FR"/>
        </w:rPr>
        <w:t>DKM &amp; 9 others (Interested Parties)</w:t>
      </w:r>
      <w:r w:rsidR="00CB7799">
        <w:rPr>
          <w:i/>
          <w:iCs/>
          <w:lang w:val="fr-FR"/>
        </w:rPr>
        <w:t> </w:t>
      </w:r>
      <w:r>
        <w:rPr>
          <w:i/>
          <w:iCs/>
          <w:lang w:val="fr-FR"/>
        </w:rPr>
        <w:t>;</w:t>
      </w:r>
      <w:r>
        <w:rPr>
          <w:lang w:val="fr-FR"/>
        </w:rPr>
        <w:t xml:space="preserve"> </w:t>
      </w:r>
      <w:r>
        <w:rPr>
          <w:i/>
          <w:iCs/>
          <w:lang w:val="fr-FR"/>
        </w:rPr>
        <w:t>Katiba Institute &amp; another (Amicus Curiae) eKLR,</w:t>
      </w:r>
      <w:r>
        <w:rPr>
          <w:lang w:val="fr-FR"/>
        </w:rPr>
        <w:t xml:space="preserve"> il convient de noter ce qui suit :</w:t>
      </w:r>
    </w:p>
    <w:p w14:paraId="35F134E4" w14:textId="0D404C11" w:rsidR="000416FE" w:rsidRPr="00B711BD" w:rsidRDefault="000416FE" w:rsidP="005C26AA">
      <w:pPr>
        <w:pStyle w:val="Bullet1G"/>
      </w:pPr>
      <w:r>
        <w:rPr>
          <w:lang w:val="fr-FR"/>
        </w:rPr>
        <w:t>L</w:t>
      </w:r>
      <w:r w:rsidR="000726E8">
        <w:rPr>
          <w:lang w:val="fr-FR"/>
        </w:rPr>
        <w:t>’</w:t>
      </w:r>
      <w:r>
        <w:rPr>
          <w:lang w:val="fr-FR"/>
        </w:rPr>
        <w:t>article 162 du Code pénal interdit les relations sexuelles contre nature. L</w:t>
      </w:r>
      <w:r w:rsidR="000726E8">
        <w:rPr>
          <w:lang w:val="fr-FR"/>
        </w:rPr>
        <w:t>’</w:t>
      </w:r>
      <w:r>
        <w:rPr>
          <w:lang w:val="fr-FR"/>
        </w:rPr>
        <w:t>article 165 interdit les relations sexuelles entre hommes aussi bien en public qu</w:t>
      </w:r>
      <w:r w:rsidR="000726E8">
        <w:rPr>
          <w:lang w:val="fr-FR"/>
        </w:rPr>
        <w:t>’</w:t>
      </w:r>
      <w:r>
        <w:rPr>
          <w:lang w:val="fr-FR"/>
        </w:rPr>
        <w:t>en privé. Les</w:t>
      </w:r>
      <w:r w:rsidR="00DD42B7">
        <w:rPr>
          <w:lang w:val="fr-FR"/>
        </w:rPr>
        <w:t> </w:t>
      </w:r>
      <w:r>
        <w:rPr>
          <w:lang w:val="fr-FR"/>
        </w:rPr>
        <w:t>requérants ont demandé au tribunal de déclarer les articles 162 et 165 du Code pénal inconstitutionnels et nuls et non avenus, faisant valoir qu</w:t>
      </w:r>
      <w:r w:rsidR="000726E8">
        <w:rPr>
          <w:lang w:val="fr-FR"/>
        </w:rPr>
        <w:t>’</w:t>
      </w:r>
      <w:r>
        <w:rPr>
          <w:lang w:val="fr-FR"/>
        </w:rPr>
        <w:t xml:space="preserve">ils étaient contraires aux droits constitutionnels des LGBT au Kenya. </w:t>
      </w:r>
    </w:p>
    <w:p w14:paraId="0186D14B" w14:textId="510DF36F" w:rsidR="000416FE" w:rsidRPr="00B711BD" w:rsidRDefault="000416FE" w:rsidP="005C26AA">
      <w:pPr>
        <w:pStyle w:val="SingleTxtG"/>
      </w:pPr>
      <w:r>
        <w:rPr>
          <w:lang w:val="fr-FR"/>
        </w:rPr>
        <w:t>35.</w:t>
      </w:r>
      <w:r>
        <w:rPr>
          <w:lang w:val="fr-FR"/>
        </w:rPr>
        <w:tab/>
        <w:t>Le 24 mai 2019, les juges de la Haute Cour ont rejeté la requête, estimant que les articles 162 et 165 du Code pénal n</w:t>
      </w:r>
      <w:r w:rsidR="000726E8">
        <w:rPr>
          <w:lang w:val="fr-FR"/>
        </w:rPr>
        <w:t>’</w:t>
      </w:r>
      <w:r>
        <w:rPr>
          <w:lang w:val="fr-FR"/>
        </w:rPr>
        <w:t>étaient pas incompatibles avec la Constitution. Ils ont réaffirmé qu</w:t>
      </w:r>
      <w:r w:rsidR="000726E8">
        <w:rPr>
          <w:lang w:val="fr-FR"/>
        </w:rPr>
        <w:t>’</w:t>
      </w:r>
      <w:r>
        <w:rPr>
          <w:lang w:val="fr-FR"/>
        </w:rPr>
        <w:t xml:space="preserve">en vertu de </w:t>
      </w:r>
      <w:r w:rsidRPr="00B92F31">
        <w:rPr>
          <w:lang w:val="fr-FR"/>
        </w:rPr>
        <w:t xml:space="preserve">la législation nationale, en particulier le Code pénal, </w:t>
      </w:r>
      <w:r>
        <w:rPr>
          <w:lang w:val="fr-FR"/>
        </w:rPr>
        <w:t xml:space="preserve">les relations homosexuelles constituaient des infractions et des actes contraires à la culture et à la morale de la société kényane. </w:t>
      </w:r>
    </w:p>
    <w:p w14:paraId="2C17E225" w14:textId="65F5387D" w:rsidR="000416FE" w:rsidRPr="00B711BD" w:rsidRDefault="000416FE" w:rsidP="005C26AA">
      <w:pPr>
        <w:pStyle w:val="H23G"/>
      </w:pPr>
      <w:bookmarkStart w:id="12" w:name="_Toc62561518"/>
      <w:r>
        <w:rPr>
          <w:lang w:val="fr-FR"/>
        </w:rPr>
        <w:tab/>
      </w:r>
      <w:r>
        <w:rPr>
          <w:lang w:val="fr-FR"/>
        </w:rPr>
        <w:tab/>
        <w:t>Égalité des sexes (art. 3 et 26)</w:t>
      </w:r>
      <w:bookmarkEnd w:id="12"/>
    </w:p>
    <w:p w14:paraId="2B4B6C40" w14:textId="14C51A53" w:rsidR="000416FE" w:rsidRPr="00B711BD" w:rsidRDefault="000416FE" w:rsidP="005C26AA">
      <w:pPr>
        <w:pStyle w:val="SingleTxtG"/>
      </w:pPr>
      <w:r>
        <w:rPr>
          <w:lang w:val="fr-FR"/>
        </w:rPr>
        <w:t>36.</w:t>
      </w:r>
      <w:r>
        <w:rPr>
          <w:lang w:val="fr-FR"/>
        </w:rPr>
        <w:tab/>
        <w:t>Le projet de loi de 2016 portant modification de la loi de 2011 relative aux partis politiques prévoit l</w:t>
      </w:r>
      <w:r w:rsidR="000726E8">
        <w:rPr>
          <w:lang w:val="fr-FR"/>
        </w:rPr>
        <w:t>’</w:t>
      </w:r>
      <w:r>
        <w:rPr>
          <w:lang w:val="fr-FR"/>
        </w:rPr>
        <w:t xml:space="preserve">introduction de nouvelles dispositions visant à promouvoir une représentation équitable des hommes et des femmes dans les partis politiques. On trouvera ci-après des détails sur les mesures prises pour donner effet à ces modifications. </w:t>
      </w:r>
    </w:p>
    <w:p w14:paraId="0784AB2F" w14:textId="73A05A78" w:rsidR="000416FE" w:rsidRPr="00B711BD" w:rsidRDefault="000416FE" w:rsidP="005C26AA">
      <w:pPr>
        <w:pStyle w:val="SingleTxtG"/>
      </w:pPr>
      <w:r>
        <w:rPr>
          <w:lang w:val="fr-FR"/>
        </w:rPr>
        <w:t>37.</w:t>
      </w:r>
      <w:r>
        <w:rPr>
          <w:lang w:val="fr-FR"/>
        </w:rPr>
        <w:tab/>
        <w:t>Le projet de loi de 2019 portant modification de la loi relative à la représentation des groupes d</w:t>
      </w:r>
      <w:r w:rsidR="000726E8">
        <w:rPr>
          <w:lang w:val="fr-FR"/>
        </w:rPr>
        <w:t>’</w:t>
      </w:r>
      <w:r>
        <w:rPr>
          <w:lang w:val="fr-FR"/>
        </w:rPr>
        <w:t>intérêt</w:t>
      </w:r>
      <w:r w:rsidR="0016317C">
        <w:rPr>
          <w:lang w:val="fr-FR"/>
        </w:rPr>
        <w:t xml:space="preserve"> </w:t>
      </w:r>
      <w:r>
        <w:rPr>
          <w:lang w:val="fr-FR"/>
        </w:rPr>
        <w:t>est en cours d</w:t>
      </w:r>
      <w:r w:rsidR="000726E8">
        <w:rPr>
          <w:lang w:val="fr-FR"/>
        </w:rPr>
        <w:t>’</w:t>
      </w:r>
      <w:r>
        <w:rPr>
          <w:lang w:val="fr-FR"/>
        </w:rPr>
        <w:t>examen par le Parlement. Ce projet prévoit d</w:t>
      </w:r>
      <w:r w:rsidR="000726E8">
        <w:rPr>
          <w:lang w:val="fr-FR"/>
        </w:rPr>
        <w:t>’</w:t>
      </w:r>
      <w:r>
        <w:rPr>
          <w:lang w:val="fr-FR"/>
        </w:rPr>
        <w:t>imposer aux partis politiques l</w:t>
      </w:r>
      <w:r w:rsidR="000726E8">
        <w:rPr>
          <w:lang w:val="fr-FR"/>
        </w:rPr>
        <w:t>’</w:t>
      </w:r>
      <w:r>
        <w:rPr>
          <w:lang w:val="fr-FR"/>
        </w:rPr>
        <w:t>obligation de veiller à ce qu</w:t>
      </w:r>
      <w:r w:rsidR="000726E8">
        <w:rPr>
          <w:lang w:val="fr-FR"/>
        </w:rPr>
        <w:t>’</w:t>
      </w:r>
      <w:r>
        <w:rPr>
          <w:lang w:val="fr-FR"/>
        </w:rPr>
        <w:t xml:space="preserve">au moins un tiers des candidats aux élections parlementaires et aux assemblées de comté </w:t>
      </w:r>
      <w:r w:rsidRPr="00723096">
        <w:rPr>
          <w:lang w:val="fr-FR"/>
        </w:rPr>
        <w:t>soient des hommes ou des femmes</w:t>
      </w:r>
      <w:r>
        <w:rPr>
          <w:lang w:val="fr-FR"/>
        </w:rPr>
        <w:t>. Il prévoit en outre d</w:t>
      </w:r>
      <w:r w:rsidR="000726E8">
        <w:rPr>
          <w:lang w:val="fr-FR"/>
        </w:rPr>
        <w:t>’</w:t>
      </w:r>
      <w:r>
        <w:rPr>
          <w:lang w:val="fr-FR"/>
        </w:rPr>
        <w:t>interdire à la Commission indépendante chargée des élections et du découpage électoral d</w:t>
      </w:r>
      <w:r w:rsidR="000726E8">
        <w:rPr>
          <w:lang w:val="fr-FR"/>
        </w:rPr>
        <w:t>’</w:t>
      </w:r>
      <w:r>
        <w:rPr>
          <w:lang w:val="fr-FR"/>
        </w:rPr>
        <w:t xml:space="preserve">accepter les listes de candidats de partis politiques qui ne sont pas conformes aux normes relatives à la représentation équitable des sexes, et de faire dépendre 20 % des crédits </w:t>
      </w:r>
      <w:r>
        <w:rPr>
          <w:lang w:val="fr-FR"/>
        </w:rPr>
        <w:lastRenderedPageBreak/>
        <w:t>budgétaires alloués aux partis politiques de la proportion d</w:t>
      </w:r>
      <w:r w:rsidR="000726E8">
        <w:rPr>
          <w:lang w:val="fr-FR"/>
        </w:rPr>
        <w:t>’</w:t>
      </w:r>
      <w:r>
        <w:rPr>
          <w:lang w:val="fr-FR"/>
        </w:rPr>
        <w:t>élus appartenant à un groupe d</w:t>
      </w:r>
      <w:r w:rsidR="000726E8">
        <w:rPr>
          <w:lang w:val="fr-FR"/>
        </w:rPr>
        <w:t>’</w:t>
      </w:r>
      <w:r>
        <w:rPr>
          <w:lang w:val="fr-FR"/>
        </w:rPr>
        <w:t>intérêt, le but étant d</w:t>
      </w:r>
      <w:r w:rsidR="000726E8">
        <w:rPr>
          <w:lang w:val="fr-FR"/>
        </w:rPr>
        <w:t>’</w:t>
      </w:r>
      <w:r>
        <w:rPr>
          <w:lang w:val="fr-FR"/>
        </w:rPr>
        <w:t>inciter les partis politiques à faire en sorte que davantage de femmes, de jeunes et de personnes handicapées obtiennent des sièges au sein des organes électifs.</w:t>
      </w:r>
    </w:p>
    <w:p w14:paraId="07A7D054" w14:textId="38A94FAF" w:rsidR="000416FE" w:rsidRPr="00B711BD" w:rsidRDefault="000416FE" w:rsidP="005C26AA">
      <w:pPr>
        <w:pStyle w:val="SingleTxtG"/>
      </w:pPr>
      <w:r>
        <w:rPr>
          <w:lang w:val="fr-FR"/>
        </w:rPr>
        <w:t>38.</w:t>
      </w:r>
      <w:r>
        <w:rPr>
          <w:lang w:val="fr-FR"/>
        </w:rPr>
        <w:tab/>
        <w:t>Le projet de loi de 2020 sur les primaires des partis politiques a pour objet la mise en place d</w:t>
      </w:r>
      <w:r w:rsidR="000726E8">
        <w:rPr>
          <w:lang w:val="fr-FR"/>
        </w:rPr>
        <w:t>’</w:t>
      </w:r>
      <w:r>
        <w:rPr>
          <w:lang w:val="fr-FR"/>
        </w:rPr>
        <w:t>un cadre juridique régissant l</w:t>
      </w:r>
      <w:r w:rsidR="000726E8">
        <w:rPr>
          <w:lang w:val="fr-FR"/>
        </w:rPr>
        <w:t>’</w:t>
      </w:r>
      <w:r>
        <w:rPr>
          <w:lang w:val="fr-FR"/>
        </w:rPr>
        <w:t>organisation des primaires. Il vise à garantir que les partis politiques respectent les dispositions constitutionnelles relatives à la non</w:t>
      </w:r>
      <w:r w:rsidR="00620D80">
        <w:rPr>
          <w:lang w:val="fr-FR"/>
        </w:rPr>
        <w:noBreakHyphen/>
      </w:r>
      <w:r>
        <w:rPr>
          <w:lang w:val="fr-FR"/>
        </w:rPr>
        <w:t>discrimination, l</w:t>
      </w:r>
      <w:r w:rsidR="000726E8">
        <w:rPr>
          <w:lang w:val="fr-FR"/>
        </w:rPr>
        <w:t>’</w:t>
      </w:r>
      <w:r>
        <w:rPr>
          <w:lang w:val="fr-FR"/>
        </w:rPr>
        <w:t>inclusion et l</w:t>
      </w:r>
      <w:r w:rsidR="000726E8">
        <w:rPr>
          <w:lang w:val="fr-FR"/>
        </w:rPr>
        <w:t>’</w:t>
      </w:r>
      <w:r>
        <w:rPr>
          <w:lang w:val="fr-FR"/>
        </w:rPr>
        <w:t xml:space="preserve">égalité des sexes dans le cadre des primaires. </w:t>
      </w:r>
    </w:p>
    <w:p w14:paraId="4BEFE2B8" w14:textId="7E5B2012" w:rsidR="000416FE" w:rsidRPr="00B711BD" w:rsidRDefault="000416FE" w:rsidP="005C26AA">
      <w:pPr>
        <w:pStyle w:val="SingleTxtG"/>
      </w:pPr>
      <w:r>
        <w:rPr>
          <w:lang w:val="fr-FR"/>
        </w:rPr>
        <w:t>39.</w:t>
      </w:r>
      <w:r>
        <w:rPr>
          <w:lang w:val="fr-FR"/>
        </w:rPr>
        <w:tab/>
        <w:t>Des progrès considérables ont été réalisés et continuent d</w:t>
      </w:r>
      <w:r w:rsidR="000726E8">
        <w:rPr>
          <w:lang w:val="fr-FR"/>
        </w:rPr>
        <w:t>’</w:t>
      </w:r>
      <w:r>
        <w:rPr>
          <w:lang w:val="fr-FR"/>
        </w:rPr>
        <w:t>être accomplis pour améliorer la représentation des femmes à des postes de responsabilité dans la fonction publique, le système judiciaire et les commissions constitutionnelles. Des informations sont fournies ci-après sur les stratégies tendant à améliorer le respect de l</w:t>
      </w:r>
      <w:r w:rsidR="000726E8">
        <w:rPr>
          <w:lang w:val="fr-FR"/>
        </w:rPr>
        <w:t>’</w:t>
      </w:r>
      <w:r>
        <w:rPr>
          <w:lang w:val="fr-FR"/>
        </w:rPr>
        <w:t xml:space="preserve">égalité des sexes. </w:t>
      </w:r>
    </w:p>
    <w:p w14:paraId="4CD997E1" w14:textId="127A6556" w:rsidR="000416FE" w:rsidRPr="00B711BD" w:rsidRDefault="000416FE" w:rsidP="005C26AA">
      <w:pPr>
        <w:pStyle w:val="SingleTxtG"/>
        <w:rPr>
          <w:b/>
        </w:rPr>
      </w:pPr>
      <w:r>
        <w:rPr>
          <w:lang w:val="fr-FR"/>
        </w:rPr>
        <w:t>40.</w:t>
      </w:r>
      <w:r>
        <w:rPr>
          <w:lang w:val="fr-FR"/>
        </w:rPr>
        <w:tab/>
        <w:t>Des activités ont été menées afin de sensibiliser les présidents et les secrétaires des conseils de la fonction publique des comtés à l</w:t>
      </w:r>
      <w:r w:rsidR="000726E8">
        <w:rPr>
          <w:lang w:val="fr-FR"/>
        </w:rPr>
        <w:t>’</w:t>
      </w:r>
      <w:r>
        <w:rPr>
          <w:lang w:val="fr-FR"/>
        </w:rPr>
        <w:t>intégration des groupes d</w:t>
      </w:r>
      <w:r w:rsidR="000726E8">
        <w:rPr>
          <w:lang w:val="fr-FR"/>
        </w:rPr>
        <w:t>’</w:t>
      </w:r>
      <w:r>
        <w:rPr>
          <w:lang w:val="fr-FR"/>
        </w:rPr>
        <w:t>intérêt dans les gouvernements locaux. Les membres de 41 conseils de la fonction publique des comtés ont été sensibilisés et se sont engagés à garantir l</w:t>
      </w:r>
      <w:r w:rsidR="000726E8">
        <w:rPr>
          <w:lang w:val="fr-FR"/>
        </w:rPr>
        <w:t>’</w:t>
      </w:r>
      <w:r>
        <w:rPr>
          <w:lang w:val="fr-FR"/>
        </w:rPr>
        <w:t>égalité des sexes et l</w:t>
      </w:r>
      <w:r w:rsidR="000726E8">
        <w:rPr>
          <w:lang w:val="fr-FR"/>
        </w:rPr>
        <w:t>’</w:t>
      </w:r>
      <w:r>
        <w:rPr>
          <w:lang w:val="fr-FR"/>
        </w:rPr>
        <w:t>inclusion dans les organes publics locaux.</w:t>
      </w:r>
    </w:p>
    <w:p w14:paraId="52A46B9A" w14:textId="7D7E1F85" w:rsidR="000416FE" w:rsidRPr="00B711BD" w:rsidRDefault="000416FE" w:rsidP="005C26AA">
      <w:pPr>
        <w:pStyle w:val="SingleTxtG"/>
      </w:pPr>
      <w:r>
        <w:rPr>
          <w:lang w:val="fr-FR"/>
        </w:rPr>
        <w:t>41.</w:t>
      </w:r>
      <w:r>
        <w:rPr>
          <w:lang w:val="fr-FR"/>
        </w:rPr>
        <w:tab/>
        <w:t>Le rapport d</w:t>
      </w:r>
      <w:r w:rsidR="000726E8">
        <w:rPr>
          <w:lang w:val="fr-FR"/>
        </w:rPr>
        <w:t>’</w:t>
      </w:r>
      <w:r>
        <w:rPr>
          <w:lang w:val="fr-FR"/>
        </w:rPr>
        <w:t xml:space="preserve">audit 2019 sur le traitement de la question du genre dans le système judiciaire a mis en évidence un certain nombre de lacunes en ce qui concerne la pleine prise en compte des questions de genre et la réactivité du système judiciaire dans ce domaine. Afin de remédier à cette situation, il a été </w:t>
      </w:r>
      <w:r w:rsidRPr="00023152">
        <w:rPr>
          <w:lang w:val="fr-FR"/>
        </w:rPr>
        <w:t>recommandé</w:t>
      </w:r>
      <w:r>
        <w:rPr>
          <w:lang w:val="fr-FR"/>
        </w:rPr>
        <w:t>, entre autres, d</w:t>
      </w:r>
      <w:r w:rsidR="000726E8">
        <w:rPr>
          <w:lang w:val="fr-FR"/>
        </w:rPr>
        <w:t>’</w:t>
      </w:r>
      <w:r>
        <w:rPr>
          <w:lang w:val="fr-FR"/>
        </w:rPr>
        <w:t>adopter une politique globale en matière de genre, d</w:t>
      </w:r>
      <w:r w:rsidR="000726E8">
        <w:rPr>
          <w:lang w:val="fr-FR"/>
        </w:rPr>
        <w:t>’</w:t>
      </w:r>
      <w:r>
        <w:rPr>
          <w:lang w:val="fr-FR"/>
        </w:rPr>
        <w:t>intégrer le genre dans le prochain plan stratégique du système judiciaire, d</w:t>
      </w:r>
      <w:r w:rsidR="000726E8">
        <w:rPr>
          <w:lang w:val="fr-FR"/>
        </w:rPr>
        <w:t>’</w:t>
      </w:r>
      <w:r>
        <w:rPr>
          <w:lang w:val="fr-FR"/>
        </w:rPr>
        <w:t>allouer des crédits au financement d</w:t>
      </w:r>
      <w:r w:rsidR="000726E8">
        <w:rPr>
          <w:lang w:val="fr-FR"/>
        </w:rPr>
        <w:t>’</w:t>
      </w:r>
      <w:r>
        <w:rPr>
          <w:lang w:val="fr-FR"/>
        </w:rPr>
        <w:t>un rapport budgétaire sur l</w:t>
      </w:r>
      <w:r w:rsidR="000726E8">
        <w:rPr>
          <w:lang w:val="fr-FR"/>
        </w:rPr>
        <w:t>’</w:t>
      </w:r>
      <w:r>
        <w:rPr>
          <w:lang w:val="fr-FR"/>
        </w:rPr>
        <w:t>égalité des sexes, d</w:t>
      </w:r>
      <w:r w:rsidR="000726E8">
        <w:rPr>
          <w:lang w:val="fr-FR"/>
        </w:rPr>
        <w:t>’</w:t>
      </w:r>
      <w:r>
        <w:rPr>
          <w:lang w:val="fr-FR"/>
        </w:rPr>
        <w:t xml:space="preserve">élaborer et de mettre en place, </w:t>
      </w:r>
      <w:r w:rsidRPr="00015A0A">
        <w:rPr>
          <w:lang w:val="fr-FR"/>
        </w:rPr>
        <w:t>à l</w:t>
      </w:r>
      <w:r w:rsidR="000726E8">
        <w:rPr>
          <w:lang w:val="fr-FR"/>
        </w:rPr>
        <w:t>’</w:t>
      </w:r>
      <w:r w:rsidRPr="00015A0A">
        <w:rPr>
          <w:lang w:val="fr-FR"/>
        </w:rPr>
        <w:t>intention des juges et des fonctionnaires du système judiciaire</w:t>
      </w:r>
      <w:r>
        <w:rPr>
          <w:lang w:val="fr-FR"/>
        </w:rPr>
        <w:t>, un module de formation consacré à la jurisprudence dans le domaine de la discrimination et de l</w:t>
      </w:r>
      <w:r w:rsidR="000726E8">
        <w:rPr>
          <w:lang w:val="fr-FR"/>
        </w:rPr>
        <w:t>’</w:t>
      </w:r>
      <w:r>
        <w:rPr>
          <w:lang w:val="fr-FR"/>
        </w:rPr>
        <w:t>égalité, d</w:t>
      </w:r>
      <w:r w:rsidR="000726E8">
        <w:rPr>
          <w:lang w:val="fr-FR"/>
        </w:rPr>
        <w:t>’</w:t>
      </w:r>
      <w:r>
        <w:rPr>
          <w:lang w:val="fr-FR"/>
        </w:rPr>
        <w:t xml:space="preserve">envisager de reporter les décisions des tribunaux </w:t>
      </w:r>
      <w:r w:rsidRPr="00D620DD">
        <w:rPr>
          <w:i/>
          <w:iCs/>
          <w:lang w:val="fr-FR"/>
        </w:rPr>
        <w:t>kadhis</w:t>
      </w:r>
      <w:r>
        <w:rPr>
          <w:lang w:val="fr-FR"/>
        </w:rPr>
        <w:t xml:space="preserve"> (tribunaux islamiques) afin d</w:t>
      </w:r>
      <w:r w:rsidR="000726E8">
        <w:rPr>
          <w:lang w:val="fr-FR"/>
        </w:rPr>
        <w:t>’</w:t>
      </w:r>
      <w:r>
        <w:rPr>
          <w:lang w:val="fr-FR"/>
        </w:rPr>
        <w:t xml:space="preserve">encourager les </w:t>
      </w:r>
      <w:r w:rsidRPr="00D620DD">
        <w:rPr>
          <w:i/>
          <w:iCs/>
          <w:lang w:val="fr-FR"/>
        </w:rPr>
        <w:t>khadis</w:t>
      </w:r>
      <w:r>
        <w:rPr>
          <w:lang w:val="fr-FR"/>
        </w:rPr>
        <w:t xml:space="preserve"> (juges) à examiner de près les incidences de la Constitution sur la charia kenyane, et lancer une consultation officielle avec la communauté musulmane sur la question des femmes </w:t>
      </w:r>
      <w:r w:rsidRPr="00D620DD">
        <w:rPr>
          <w:i/>
          <w:iCs/>
          <w:lang w:val="fr-FR"/>
        </w:rPr>
        <w:t>kadhis</w:t>
      </w:r>
      <w:r>
        <w:rPr>
          <w:lang w:val="fr-FR"/>
        </w:rPr>
        <w:t>.</w:t>
      </w:r>
    </w:p>
    <w:p w14:paraId="08C0DD1F" w14:textId="65BF8009" w:rsidR="000416FE" w:rsidRPr="00B711BD" w:rsidRDefault="000416FE" w:rsidP="005C26AA">
      <w:pPr>
        <w:pStyle w:val="SingleTxtG"/>
        <w:rPr>
          <w:b/>
        </w:rPr>
      </w:pPr>
      <w:r>
        <w:rPr>
          <w:lang w:val="fr-FR"/>
        </w:rPr>
        <w:t>42.</w:t>
      </w:r>
      <w:r>
        <w:rPr>
          <w:lang w:val="fr-FR"/>
        </w:rPr>
        <w:tab/>
        <w:t>Les audits et les évaluations servent de base aux avis adressés aux organes judiciaires et aux autres organes chargés de régler les divers problèmes mis en évidence. Les différentes institutions concernées ont commencé à donner suite aux recommandations qui leur ont été transmises. Le rapport est disponible à l</w:t>
      </w:r>
      <w:r w:rsidR="000726E8">
        <w:rPr>
          <w:lang w:val="fr-FR"/>
        </w:rPr>
        <w:t>’</w:t>
      </w:r>
      <w:r>
        <w:rPr>
          <w:lang w:val="fr-FR"/>
        </w:rPr>
        <w:t xml:space="preserve">adresse </w:t>
      </w:r>
      <w:hyperlink r:id="rId9" w:history="1">
        <w:r w:rsidRPr="001B6577">
          <w:rPr>
            <w:rStyle w:val="Lienhypertexte"/>
            <w:color w:val="auto"/>
            <w:lang w:val="fr-FR"/>
          </w:rPr>
          <w:t>https://www.ngeckenya.org/Downloads/</w:t>
        </w:r>
        <w:r w:rsidR="001B6577">
          <w:rPr>
            <w:rStyle w:val="Lienhypertexte"/>
            <w:color w:val="auto"/>
            <w:lang w:val="fr-FR"/>
          </w:rPr>
          <w:br/>
        </w:r>
        <w:r w:rsidRPr="001B6577">
          <w:rPr>
            <w:rStyle w:val="Lienhypertexte"/>
            <w:color w:val="auto"/>
            <w:lang w:val="fr-FR"/>
          </w:rPr>
          <w:t>Judiciary_Kenya_Gender_Audit_Dec.pdf</w:t>
        </w:r>
      </w:hyperlink>
      <w:r>
        <w:rPr>
          <w:lang w:val="fr-FR"/>
        </w:rPr>
        <w:t>.</w:t>
      </w:r>
    </w:p>
    <w:p w14:paraId="69EFB07F" w14:textId="41559D81" w:rsidR="000416FE" w:rsidRPr="00B711BD" w:rsidRDefault="000416FE" w:rsidP="005C26AA">
      <w:pPr>
        <w:pStyle w:val="SingleTxtG"/>
        <w:rPr>
          <w:b/>
        </w:rPr>
      </w:pPr>
      <w:r>
        <w:rPr>
          <w:lang w:val="fr-FR"/>
        </w:rPr>
        <w:t>43.</w:t>
      </w:r>
      <w:r>
        <w:rPr>
          <w:lang w:val="fr-FR"/>
        </w:rPr>
        <w:tab/>
        <w:t>La Commission nationale du genre et de l</w:t>
      </w:r>
      <w:r w:rsidR="000726E8">
        <w:rPr>
          <w:lang w:val="fr-FR"/>
        </w:rPr>
        <w:t>’</w:t>
      </w:r>
      <w:r>
        <w:rPr>
          <w:lang w:val="fr-FR"/>
        </w:rPr>
        <w:t>égalité a élaboré un manuel juridique sur les principes d</w:t>
      </w:r>
      <w:r w:rsidR="000726E8">
        <w:rPr>
          <w:lang w:val="fr-FR"/>
        </w:rPr>
        <w:t>’</w:t>
      </w:r>
      <w:r>
        <w:rPr>
          <w:lang w:val="fr-FR"/>
        </w:rPr>
        <w:t>égalité et de non-discrimination. Ce document contient une description des différent</w:t>
      </w:r>
      <w:r w:rsidR="001B6577">
        <w:rPr>
          <w:lang w:val="fr-FR"/>
        </w:rPr>
        <w:t>e</w:t>
      </w:r>
      <w:r>
        <w:rPr>
          <w:lang w:val="fr-FR"/>
        </w:rPr>
        <w:t>s tâches qu</w:t>
      </w:r>
      <w:r w:rsidR="000726E8">
        <w:rPr>
          <w:lang w:val="fr-FR"/>
        </w:rPr>
        <w:t>’</w:t>
      </w:r>
      <w:r>
        <w:rPr>
          <w:lang w:val="fr-FR"/>
        </w:rPr>
        <w:t>accomplissent les membres de l</w:t>
      </w:r>
      <w:r w:rsidR="000726E8">
        <w:rPr>
          <w:lang w:val="fr-FR"/>
        </w:rPr>
        <w:t>’</w:t>
      </w:r>
      <w:r>
        <w:rPr>
          <w:lang w:val="fr-FR"/>
        </w:rPr>
        <w:t>Assemblée nationale, du Sénat et des assemblées de comté dans le contexte de l</w:t>
      </w:r>
      <w:r w:rsidR="000726E8">
        <w:rPr>
          <w:lang w:val="fr-FR"/>
        </w:rPr>
        <w:t>’</w:t>
      </w:r>
      <w:r>
        <w:rPr>
          <w:lang w:val="fr-FR"/>
        </w:rPr>
        <w:t>élaboration des lois, de la réglementation et des politiques portant sur les questions d</w:t>
      </w:r>
      <w:r w:rsidR="000726E8">
        <w:rPr>
          <w:lang w:val="fr-FR"/>
        </w:rPr>
        <w:t>’</w:t>
      </w:r>
      <w:r>
        <w:rPr>
          <w:lang w:val="fr-FR"/>
        </w:rPr>
        <w:t>égalité et d</w:t>
      </w:r>
      <w:r w:rsidR="000726E8">
        <w:rPr>
          <w:lang w:val="fr-FR"/>
        </w:rPr>
        <w:t>’</w:t>
      </w:r>
      <w:r>
        <w:rPr>
          <w:lang w:val="fr-FR"/>
        </w:rPr>
        <w:t>inclusion. En outre, la Commission nationale du genre et de l</w:t>
      </w:r>
      <w:r w:rsidR="000726E8">
        <w:rPr>
          <w:lang w:val="fr-FR"/>
        </w:rPr>
        <w:t>’</w:t>
      </w:r>
      <w:r>
        <w:rPr>
          <w:lang w:val="fr-FR"/>
        </w:rPr>
        <w:t>égalité a fourni une assistance technique au Conseil des gouverneurs et au Forum des assemblées de comté en vue de l</w:t>
      </w:r>
      <w:r w:rsidR="000726E8">
        <w:rPr>
          <w:lang w:val="fr-FR"/>
        </w:rPr>
        <w:t>’</w:t>
      </w:r>
      <w:r>
        <w:rPr>
          <w:lang w:val="fr-FR"/>
        </w:rPr>
        <w:t xml:space="preserve">élaboration de programmes de formation visant à préparer des femmes à occuper des postes de responsabilité dans le secteur public. </w:t>
      </w:r>
    </w:p>
    <w:p w14:paraId="2B52E7DB" w14:textId="2FE30AF8" w:rsidR="000416FE" w:rsidRPr="00B711BD" w:rsidRDefault="000416FE" w:rsidP="005C26AA">
      <w:pPr>
        <w:pStyle w:val="SingleTxtG"/>
      </w:pPr>
      <w:r>
        <w:rPr>
          <w:lang w:val="fr-FR"/>
        </w:rPr>
        <w:t>44.</w:t>
      </w:r>
      <w:r>
        <w:rPr>
          <w:lang w:val="fr-FR"/>
        </w:rPr>
        <w:tab/>
        <w:t>En 2019, la Commission nationale du genre et de l</w:t>
      </w:r>
      <w:r w:rsidR="000726E8">
        <w:rPr>
          <w:lang w:val="fr-FR"/>
        </w:rPr>
        <w:t>’</w:t>
      </w:r>
      <w:r>
        <w:rPr>
          <w:lang w:val="fr-FR"/>
        </w:rPr>
        <w:t>égalité a publié des avis à l</w:t>
      </w:r>
      <w:r w:rsidR="000726E8">
        <w:rPr>
          <w:lang w:val="fr-FR"/>
        </w:rPr>
        <w:t>’</w:t>
      </w:r>
      <w:r>
        <w:rPr>
          <w:lang w:val="fr-FR"/>
        </w:rPr>
        <w:t>intention de tous les ministères, services et autres organes publics afin que ceux-ci se conforment à la loi n</w:t>
      </w:r>
      <w:r w:rsidR="00B863D1" w:rsidRPr="00B863D1">
        <w:rPr>
          <w:vertAlign w:val="superscript"/>
          <w:lang w:val="fr-FR"/>
        </w:rPr>
        <w:t>o</w:t>
      </w:r>
      <w:r w:rsidR="00B863D1">
        <w:rPr>
          <w:lang w:val="fr-FR"/>
        </w:rPr>
        <w:t> </w:t>
      </w:r>
      <w:r>
        <w:rPr>
          <w:lang w:val="fr-FR"/>
        </w:rPr>
        <w:t>21 de 2017 sur la santé, qui impose à tous les services publics l</w:t>
      </w:r>
      <w:r w:rsidR="000726E8">
        <w:rPr>
          <w:lang w:val="fr-FR"/>
        </w:rPr>
        <w:t>’</w:t>
      </w:r>
      <w:r>
        <w:rPr>
          <w:lang w:val="fr-FR"/>
        </w:rPr>
        <w:t>obligation de mettre en place des salles d</w:t>
      </w:r>
      <w:r w:rsidR="000726E8">
        <w:rPr>
          <w:lang w:val="fr-FR"/>
        </w:rPr>
        <w:t>’</w:t>
      </w:r>
      <w:r>
        <w:rPr>
          <w:lang w:val="fr-FR"/>
        </w:rPr>
        <w:t>allaitement pour les employées qui ont un enfant en bas âge.</w:t>
      </w:r>
    </w:p>
    <w:p w14:paraId="26958FBB" w14:textId="65C36927" w:rsidR="000416FE" w:rsidRPr="00B711BD" w:rsidRDefault="000416FE" w:rsidP="005C26AA">
      <w:pPr>
        <w:pStyle w:val="SingleTxtG"/>
      </w:pPr>
      <w:r>
        <w:rPr>
          <w:lang w:val="fr-FR"/>
        </w:rPr>
        <w:t>45.</w:t>
      </w:r>
      <w:r>
        <w:rPr>
          <w:lang w:val="fr-FR"/>
        </w:rPr>
        <w:tab/>
        <w:t>En outre, dans le cadre d</w:t>
      </w:r>
      <w:r w:rsidR="000726E8">
        <w:rPr>
          <w:lang w:val="fr-FR"/>
        </w:rPr>
        <w:t>’</w:t>
      </w:r>
      <w:r>
        <w:rPr>
          <w:lang w:val="fr-FR"/>
        </w:rPr>
        <w:t>une initiative en faveur de l</w:t>
      </w:r>
      <w:r w:rsidR="000726E8">
        <w:rPr>
          <w:lang w:val="fr-FR"/>
        </w:rPr>
        <w:t>’</w:t>
      </w:r>
      <w:r>
        <w:rPr>
          <w:lang w:val="fr-FR"/>
        </w:rPr>
        <w:t>égalité et de l</w:t>
      </w:r>
      <w:r w:rsidR="000726E8">
        <w:rPr>
          <w:lang w:val="fr-FR"/>
        </w:rPr>
        <w:t>’</w:t>
      </w:r>
      <w:r>
        <w:rPr>
          <w:lang w:val="fr-FR"/>
        </w:rPr>
        <w:t>inclusion dans le secteur privé, la Commission nationale du genre et de l</w:t>
      </w:r>
      <w:r w:rsidR="000726E8">
        <w:rPr>
          <w:lang w:val="fr-FR"/>
        </w:rPr>
        <w:t>’</w:t>
      </w:r>
      <w:r>
        <w:rPr>
          <w:lang w:val="fr-FR"/>
        </w:rPr>
        <w:t>égalité a mis en place un plan pour la prise en compte des principes d</w:t>
      </w:r>
      <w:r w:rsidR="000726E8">
        <w:rPr>
          <w:lang w:val="fr-FR"/>
        </w:rPr>
        <w:t>’</w:t>
      </w:r>
      <w:r>
        <w:rPr>
          <w:lang w:val="fr-FR"/>
        </w:rPr>
        <w:t>égalité et d</w:t>
      </w:r>
      <w:r w:rsidR="000726E8">
        <w:rPr>
          <w:lang w:val="fr-FR"/>
        </w:rPr>
        <w:t>’</w:t>
      </w:r>
      <w:r>
        <w:rPr>
          <w:lang w:val="fr-FR"/>
        </w:rPr>
        <w:t>inclusion dans le secteur privé, qui est axé en particulier sur les médias, les télécommunications et le secteur bancaire.</w:t>
      </w:r>
    </w:p>
    <w:p w14:paraId="52B7C43C" w14:textId="2FF0BC93" w:rsidR="000416FE" w:rsidRPr="00B711BD" w:rsidRDefault="000416FE" w:rsidP="005C26AA">
      <w:pPr>
        <w:pStyle w:val="SingleTxtG"/>
      </w:pPr>
      <w:r>
        <w:rPr>
          <w:lang w:val="fr-FR"/>
        </w:rPr>
        <w:t>46.</w:t>
      </w:r>
      <w:r>
        <w:rPr>
          <w:lang w:val="fr-FR"/>
        </w:rPr>
        <w:tab/>
        <w:t>Des réunions ont été organisées avec les partis politiques afin que ceux-ci appliquent une politique de tolérance zéro vis-à-vis de la violence à l</w:t>
      </w:r>
      <w:r w:rsidR="000726E8">
        <w:rPr>
          <w:lang w:val="fr-FR"/>
        </w:rPr>
        <w:t>’</w:t>
      </w:r>
      <w:r>
        <w:rPr>
          <w:lang w:val="fr-FR"/>
        </w:rPr>
        <w:t>égard des femmes dans le contexte des campagnes électorales et des élections. Des forums de renforcement des capacités ont été organisés afin de doter les candidats appartenant à un groupe d</w:t>
      </w:r>
      <w:r w:rsidR="000726E8">
        <w:rPr>
          <w:lang w:val="fr-FR"/>
        </w:rPr>
        <w:t>’</w:t>
      </w:r>
      <w:r>
        <w:rPr>
          <w:lang w:val="fr-FR"/>
        </w:rPr>
        <w:t xml:space="preserve">intérêt de connaissances et de </w:t>
      </w:r>
      <w:r>
        <w:rPr>
          <w:lang w:val="fr-FR"/>
        </w:rPr>
        <w:lastRenderedPageBreak/>
        <w:t>compétences leur permettant de comprendre le fonctionnement du monde politique pour y</w:t>
      </w:r>
      <w:r w:rsidR="001B6577">
        <w:rPr>
          <w:lang w:val="fr-FR"/>
        </w:rPr>
        <w:t> </w:t>
      </w:r>
      <w:r>
        <w:rPr>
          <w:lang w:val="fr-FR"/>
        </w:rPr>
        <w:t>percer. Des hommes ont été invités à participer au forum afin de débattre des préjugés culturels concernant la présence de femmes dans la vie politique et électorale, lesquels peuvent être à l</w:t>
      </w:r>
      <w:r w:rsidR="000726E8">
        <w:rPr>
          <w:lang w:val="fr-FR"/>
        </w:rPr>
        <w:t>’</w:t>
      </w:r>
      <w:r>
        <w:rPr>
          <w:lang w:val="fr-FR"/>
        </w:rPr>
        <w:t xml:space="preserve">origine de violences pendant les périodes électorales. </w:t>
      </w:r>
    </w:p>
    <w:p w14:paraId="6EF020B0" w14:textId="26AB510A" w:rsidR="000416FE" w:rsidRPr="00B711BD" w:rsidRDefault="000416FE" w:rsidP="005C26AA">
      <w:pPr>
        <w:pStyle w:val="SingleTxtG"/>
      </w:pPr>
      <w:r>
        <w:rPr>
          <w:lang w:val="fr-FR"/>
        </w:rPr>
        <w:t>47.</w:t>
      </w:r>
      <w:r>
        <w:rPr>
          <w:lang w:val="fr-FR"/>
        </w:rPr>
        <w:tab/>
        <w:t>La Commission nationale du genre et de l</w:t>
      </w:r>
      <w:r w:rsidR="000726E8">
        <w:rPr>
          <w:lang w:val="fr-FR"/>
        </w:rPr>
        <w:t>’</w:t>
      </w:r>
      <w:r>
        <w:rPr>
          <w:lang w:val="fr-FR"/>
        </w:rPr>
        <w:t xml:space="preserve">égalité a élaboré un cadre législatif type et une politique de lutte contre la violence sexuelle et fondée sur le genre destinée aux gouvernements des comtés afin de donner à ceux-ci des lignes directrices sur les éléments et les aspects critiques de la loi relative à la violence sexuelle et fondée sur le genre. </w:t>
      </w:r>
    </w:p>
    <w:p w14:paraId="0D22F98D" w14:textId="0956698C" w:rsidR="000416FE" w:rsidRPr="00B711BD" w:rsidRDefault="000416FE" w:rsidP="005C26AA">
      <w:pPr>
        <w:pStyle w:val="SingleTxtG"/>
      </w:pPr>
      <w:r>
        <w:rPr>
          <w:lang w:val="fr-FR"/>
        </w:rPr>
        <w:t>48.</w:t>
      </w:r>
      <w:r>
        <w:rPr>
          <w:lang w:val="fr-FR"/>
        </w:rPr>
        <w:tab/>
        <w:t>La Commission a considéré que l</w:t>
      </w:r>
      <w:r w:rsidR="000726E8">
        <w:rPr>
          <w:lang w:val="fr-FR"/>
        </w:rPr>
        <w:t>’</w:t>
      </w:r>
      <w:r>
        <w:rPr>
          <w:lang w:val="fr-FR"/>
        </w:rPr>
        <w:t>émission au cours de laquelle est décerné le prix de l</w:t>
      </w:r>
      <w:r w:rsidR="000726E8">
        <w:rPr>
          <w:lang w:val="fr-FR"/>
        </w:rPr>
        <w:t>’</w:t>
      </w:r>
      <w:r>
        <w:rPr>
          <w:lang w:val="fr-FR"/>
        </w:rPr>
        <w:t>entreprise de l</w:t>
      </w:r>
      <w:r w:rsidR="000726E8">
        <w:rPr>
          <w:lang w:val="fr-FR"/>
        </w:rPr>
        <w:t>’</w:t>
      </w:r>
      <w:r>
        <w:rPr>
          <w:lang w:val="fr-FR"/>
        </w:rPr>
        <w:t>année était un bon moyen de faire connaître les meilleures pratiques en matière de prise en compte du genre dans le monde du travail. Les entreprises les plus performantes dans ce domaine sont distinguées et récompensées à l</w:t>
      </w:r>
      <w:r w:rsidR="000726E8">
        <w:rPr>
          <w:lang w:val="fr-FR"/>
        </w:rPr>
        <w:t>’</w:t>
      </w:r>
      <w:r>
        <w:rPr>
          <w:lang w:val="fr-FR"/>
        </w:rPr>
        <w:t>occasion de la cérémonie annuelle de remise du prix de l</w:t>
      </w:r>
      <w:r w:rsidR="000726E8">
        <w:rPr>
          <w:lang w:val="fr-FR"/>
        </w:rPr>
        <w:t>’</w:t>
      </w:r>
      <w:r>
        <w:rPr>
          <w:lang w:val="fr-FR"/>
        </w:rPr>
        <w:t>entreprise de l</w:t>
      </w:r>
      <w:r w:rsidR="000726E8">
        <w:rPr>
          <w:lang w:val="fr-FR"/>
        </w:rPr>
        <w:t>’</w:t>
      </w:r>
      <w:r>
        <w:rPr>
          <w:lang w:val="fr-FR"/>
        </w:rPr>
        <w:t xml:space="preserve">année. </w:t>
      </w:r>
    </w:p>
    <w:p w14:paraId="11CC4235" w14:textId="77777777" w:rsidR="000416FE" w:rsidRPr="00B711BD" w:rsidRDefault="000416FE" w:rsidP="005C26AA">
      <w:pPr>
        <w:pStyle w:val="SingleTxtG"/>
      </w:pPr>
      <w:r>
        <w:rPr>
          <w:lang w:val="fr-FR"/>
        </w:rPr>
        <w:t>49.</w:t>
      </w:r>
      <w:r>
        <w:rPr>
          <w:lang w:val="fr-FR"/>
        </w:rPr>
        <w:tab/>
        <w:t xml:space="preserve">Toutefois, comme cela a déjà été souligné dans son quatrième rapport périodique, le Kenya continue de se heurter à des difficultés en ce qui concerne le respect des quotas visant à assurer la représentation politique des femmes au sein du Parlement. </w:t>
      </w:r>
    </w:p>
    <w:p w14:paraId="6414B6A1" w14:textId="417F3256" w:rsidR="000416FE" w:rsidRPr="00B711BD" w:rsidRDefault="000416FE" w:rsidP="005C26AA">
      <w:pPr>
        <w:pStyle w:val="H23G"/>
        <w:rPr>
          <w:i/>
        </w:rPr>
      </w:pPr>
      <w:bookmarkStart w:id="13" w:name="_Toc62561519"/>
      <w:r>
        <w:rPr>
          <w:lang w:val="fr-FR"/>
        </w:rPr>
        <w:tab/>
      </w:r>
      <w:r>
        <w:rPr>
          <w:lang w:val="fr-FR"/>
        </w:rPr>
        <w:tab/>
        <w:t>Mesures de lutte contre le terrorisme (art. 2, 4, 7, 9 et 14)</w:t>
      </w:r>
      <w:bookmarkEnd w:id="13"/>
    </w:p>
    <w:p w14:paraId="09AF345B" w14:textId="45D19CEC" w:rsidR="000416FE" w:rsidRPr="00B711BD" w:rsidRDefault="000416FE" w:rsidP="005C26AA">
      <w:pPr>
        <w:pStyle w:val="SingleTxtG"/>
        <w:rPr>
          <w:shd w:val="clear" w:color="auto" w:fill="FFFFFF"/>
        </w:rPr>
      </w:pPr>
      <w:r>
        <w:rPr>
          <w:lang w:val="fr-FR"/>
        </w:rPr>
        <w:t>50.</w:t>
      </w:r>
      <w:r>
        <w:rPr>
          <w:lang w:val="fr-FR"/>
        </w:rPr>
        <w:tab/>
        <w:t>Il convient de souligner que le Kenya se trouve en permanence sous la menace terroriste des milices des Chabab, qui ont déjà commis des attentats contre des établissements d</w:t>
      </w:r>
      <w:r w:rsidR="000726E8">
        <w:rPr>
          <w:lang w:val="fr-FR"/>
        </w:rPr>
        <w:t>’</w:t>
      </w:r>
      <w:r>
        <w:rPr>
          <w:lang w:val="fr-FR"/>
        </w:rPr>
        <w:t xml:space="preserve">enseignement, des hôtels et des centres commerciaux dans le pays. En conséquence, le Gouvernement a intensifié ses mesures et ses stratégies de lutte contre le terrorisme afin de préserver des vies humaines. La loi de 2014 portant modification </w:t>
      </w:r>
      <w:r w:rsidRPr="00C8439E">
        <w:rPr>
          <w:lang w:val="fr-FR"/>
        </w:rPr>
        <w:t>des lois relative</w:t>
      </w:r>
      <w:r w:rsidR="00C8439E" w:rsidRPr="00C8439E">
        <w:rPr>
          <w:lang w:val="fr-FR"/>
        </w:rPr>
        <w:t>s</w:t>
      </w:r>
      <w:r w:rsidRPr="00C8439E">
        <w:rPr>
          <w:lang w:val="fr-FR"/>
        </w:rPr>
        <w:t xml:space="preserve"> à la sécurité, qui modifie certaines dispositions de la loi relative à la prévention du terrorisme, du Code pénal, du Code de procédure pénale, de la loi relative aux réfugiés et de la loi relative aux services de la police nationale, a été adoptée pour renforcer l</w:t>
      </w:r>
      <w:r w:rsidR="000726E8" w:rsidRPr="00C8439E">
        <w:rPr>
          <w:lang w:val="fr-FR"/>
        </w:rPr>
        <w:t>’</w:t>
      </w:r>
      <w:r w:rsidRPr="00C8439E">
        <w:rPr>
          <w:lang w:val="fr-FR"/>
        </w:rPr>
        <w:t>efficacité de la lutte contre le terrorisme. Dans l</w:t>
      </w:r>
      <w:r w:rsidR="000726E8" w:rsidRPr="00C8439E">
        <w:rPr>
          <w:lang w:val="fr-FR"/>
        </w:rPr>
        <w:t>’</w:t>
      </w:r>
      <w:r w:rsidRPr="00C8439E">
        <w:rPr>
          <w:lang w:val="fr-FR"/>
        </w:rPr>
        <w:t xml:space="preserve">affaire </w:t>
      </w:r>
      <w:r w:rsidRPr="00C8439E">
        <w:rPr>
          <w:i/>
          <w:iCs/>
          <w:lang w:val="fr-FR"/>
        </w:rPr>
        <w:t>Coalition for Reform and Democracy (CORD) &amp; 2 others v</w:t>
      </w:r>
      <w:r w:rsidR="001B6577" w:rsidRPr="00C8439E">
        <w:rPr>
          <w:i/>
          <w:iCs/>
          <w:lang w:val="fr-FR"/>
        </w:rPr>
        <w:t> </w:t>
      </w:r>
      <w:r w:rsidRPr="00C8439E">
        <w:rPr>
          <w:i/>
          <w:iCs/>
          <w:lang w:val="fr-FR"/>
        </w:rPr>
        <w:t xml:space="preserve">Republic of Kenya &amp;10 others </w:t>
      </w:r>
      <w:r w:rsidRPr="00C8439E">
        <w:rPr>
          <w:lang w:val="fr-FR"/>
        </w:rPr>
        <w:t>[2015] eKLR, la Haute Cour a considéré que certains articles de la loi de 2014 portant modification des lois relative</w:t>
      </w:r>
      <w:r w:rsidR="00C8439E" w:rsidRPr="00C8439E">
        <w:rPr>
          <w:lang w:val="fr-FR"/>
        </w:rPr>
        <w:t>s</w:t>
      </w:r>
      <w:r w:rsidRPr="00C8439E">
        <w:rPr>
          <w:lang w:val="fr-FR"/>
        </w:rPr>
        <w:t xml:space="preserve"> à la sécurité étaient contraires</w:t>
      </w:r>
      <w:r>
        <w:rPr>
          <w:lang w:val="fr-FR"/>
        </w:rPr>
        <w:t xml:space="preserve"> à la lettre et à l</w:t>
      </w:r>
      <w:r w:rsidR="000726E8">
        <w:rPr>
          <w:lang w:val="fr-FR"/>
        </w:rPr>
        <w:t>’</w:t>
      </w:r>
      <w:r>
        <w:rPr>
          <w:lang w:val="fr-FR"/>
        </w:rPr>
        <w:t xml:space="preserve">esprit de la Constitution. Elle a donc déclaré ces articles nuls et non avenus en raison de leur inconstitutionnalité. </w:t>
      </w:r>
    </w:p>
    <w:p w14:paraId="21782FD2" w14:textId="30DB2E7E" w:rsidR="000416FE" w:rsidRPr="00B711BD" w:rsidRDefault="000416FE" w:rsidP="005C26AA">
      <w:pPr>
        <w:pStyle w:val="SingleTxtG"/>
      </w:pPr>
      <w:r>
        <w:rPr>
          <w:lang w:val="fr-FR"/>
        </w:rPr>
        <w:t>51.</w:t>
      </w:r>
      <w:r>
        <w:rPr>
          <w:lang w:val="fr-FR"/>
        </w:rPr>
        <w:tab/>
        <w:t>Les articles contestés de la loi de 2014 portant modification des lois relatives à la sécurité ont été déclarés inconstitutionnels et sont désormais dépourvus d</w:t>
      </w:r>
      <w:r w:rsidR="000726E8">
        <w:rPr>
          <w:lang w:val="fr-FR"/>
        </w:rPr>
        <w:t>’</w:t>
      </w:r>
      <w:r>
        <w:rPr>
          <w:lang w:val="fr-FR"/>
        </w:rPr>
        <w:t>effet juridique. Le</w:t>
      </w:r>
      <w:r w:rsidR="00D20731">
        <w:rPr>
          <w:lang w:val="fr-FR"/>
        </w:rPr>
        <w:t> </w:t>
      </w:r>
      <w:r>
        <w:rPr>
          <w:lang w:val="fr-FR"/>
        </w:rPr>
        <w:t>Bureau de l</w:t>
      </w:r>
      <w:r w:rsidR="000726E8">
        <w:rPr>
          <w:i/>
          <w:iCs/>
          <w:lang w:val="fr-FR"/>
        </w:rPr>
        <w:t>’</w:t>
      </w:r>
      <w:r>
        <w:rPr>
          <w:i/>
          <w:iCs/>
          <w:lang w:val="fr-FR"/>
        </w:rPr>
        <w:t>Attorney General</w:t>
      </w:r>
      <w:r>
        <w:rPr>
          <w:lang w:val="fr-FR"/>
        </w:rPr>
        <w:t xml:space="preserve"> et le Ministère de la justice s</w:t>
      </w:r>
      <w:r w:rsidR="000726E8">
        <w:rPr>
          <w:lang w:val="fr-FR"/>
        </w:rPr>
        <w:t>’</w:t>
      </w:r>
      <w:r>
        <w:rPr>
          <w:lang w:val="fr-FR"/>
        </w:rPr>
        <w:t>emploient actuellement à réexaminer toutes les dispositions contestées comme suite à l</w:t>
      </w:r>
      <w:r w:rsidR="000726E8">
        <w:rPr>
          <w:lang w:val="fr-FR"/>
        </w:rPr>
        <w:t>’</w:t>
      </w:r>
      <w:r>
        <w:rPr>
          <w:lang w:val="fr-FR"/>
        </w:rPr>
        <w:t xml:space="preserve">arrêt de </w:t>
      </w:r>
      <w:r w:rsidRPr="00C8439E">
        <w:rPr>
          <w:lang w:val="fr-FR"/>
        </w:rPr>
        <w:t>la Haute Cour</w:t>
      </w:r>
      <w:r>
        <w:rPr>
          <w:lang w:val="fr-FR"/>
        </w:rPr>
        <w:t xml:space="preserve">. </w:t>
      </w:r>
    </w:p>
    <w:p w14:paraId="1ACF5DF0" w14:textId="6AA2F799" w:rsidR="000416FE" w:rsidRPr="00B711BD" w:rsidRDefault="000416FE" w:rsidP="005C26AA">
      <w:pPr>
        <w:pStyle w:val="SingleTxtG"/>
      </w:pPr>
      <w:r>
        <w:rPr>
          <w:lang w:val="fr-FR"/>
        </w:rPr>
        <w:t>52.</w:t>
      </w:r>
      <w:r>
        <w:rPr>
          <w:lang w:val="fr-FR"/>
        </w:rPr>
        <w:tab/>
        <w:t>Les arrestations arbitraires, le harcèlement, l</w:t>
      </w:r>
      <w:r w:rsidR="000726E8">
        <w:rPr>
          <w:lang w:val="fr-FR"/>
        </w:rPr>
        <w:t>’</w:t>
      </w:r>
      <w:r>
        <w:rPr>
          <w:lang w:val="fr-FR"/>
        </w:rPr>
        <w:t>extorsion, les mauvais traitements, les déplacements forcés et l</w:t>
      </w:r>
      <w:r w:rsidR="000726E8">
        <w:rPr>
          <w:lang w:val="fr-FR"/>
        </w:rPr>
        <w:t>’</w:t>
      </w:r>
      <w:r>
        <w:rPr>
          <w:lang w:val="fr-FR"/>
        </w:rPr>
        <w:t>expulsion ne sont pas encouragés par le Gouvernement. La lutte contre le terrorisme ne cible aucune communauté en particulier. Les suspects sont généralement des individus et non des communautés. Les garanties d</w:t>
      </w:r>
      <w:r w:rsidR="000726E8">
        <w:rPr>
          <w:lang w:val="fr-FR"/>
        </w:rPr>
        <w:t>’</w:t>
      </w:r>
      <w:r>
        <w:rPr>
          <w:lang w:val="fr-FR"/>
        </w:rPr>
        <w:t>une procédure régulière sont rigoureusement respectées lorsqu</w:t>
      </w:r>
      <w:r w:rsidR="000726E8">
        <w:rPr>
          <w:lang w:val="fr-FR"/>
        </w:rPr>
        <w:t>’</w:t>
      </w:r>
      <w:r>
        <w:rPr>
          <w:lang w:val="fr-FR"/>
        </w:rPr>
        <w:t>un membre des forces de l</w:t>
      </w:r>
      <w:r w:rsidR="000726E8">
        <w:rPr>
          <w:lang w:val="fr-FR"/>
        </w:rPr>
        <w:t>’</w:t>
      </w:r>
      <w:r>
        <w:rPr>
          <w:lang w:val="fr-FR"/>
        </w:rPr>
        <w:t>ordre est soupçonné de mauvais traitements infligés à des suspects. En tel cas, une enquête est ouverte et le fonctionnaire concerné est inculpé.</w:t>
      </w:r>
    </w:p>
    <w:p w14:paraId="20538114" w14:textId="77777777" w:rsidR="000416FE" w:rsidRPr="00B711BD" w:rsidRDefault="000416FE" w:rsidP="005C26AA">
      <w:pPr>
        <w:pStyle w:val="SingleTxtG"/>
      </w:pPr>
      <w:r>
        <w:rPr>
          <w:lang w:val="fr-FR"/>
        </w:rPr>
        <w:t>53.</w:t>
      </w:r>
      <w:r>
        <w:rPr>
          <w:lang w:val="fr-FR"/>
        </w:rPr>
        <w:tab/>
        <w:t xml:space="preserve">Certains étrangers vivant au Kenya sont en situation irrégulière. Ils sont expulsés conformément aux procédures prévues par la législation interne. </w:t>
      </w:r>
    </w:p>
    <w:p w14:paraId="3E8B9B48" w14:textId="1DD4EE4B" w:rsidR="000416FE" w:rsidRPr="00B711BD" w:rsidRDefault="000416FE" w:rsidP="005C26AA">
      <w:pPr>
        <w:pStyle w:val="H23G"/>
      </w:pPr>
      <w:bookmarkStart w:id="14" w:name="_Toc62561520"/>
      <w:r>
        <w:rPr>
          <w:lang w:val="fr-FR"/>
        </w:rPr>
        <w:tab/>
      </w:r>
      <w:r>
        <w:rPr>
          <w:lang w:val="fr-FR"/>
        </w:rPr>
        <w:tab/>
        <w:t>Violence à l</w:t>
      </w:r>
      <w:r w:rsidR="000726E8">
        <w:rPr>
          <w:lang w:val="fr-FR"/>
        </w:rPr>
        <w:t>’</w:t>
      </w:r>
      <w:r>
        <w:rPr>
          <w:lang w:val="fr-FR"/>
        </w:rPr>
        <w:t xml:space="preserve">égard des femmes, y compris violence familiale (art. 2, 3, 6, 7, 24 et 26) </w:t>
      </w:r>
      <w:bookmarkEnd w:id="14"/>
    </w:p>
    <w:p w14:paraId="0CD0E9C8" w14:textId="63025230" w:rsidR="000416FE" w:rsidRPr="00B711BD" w:rsidRDefault="000416FE" w:rsidP="005C26AA">
      <w:pPr>
        <w:pStyle w:val="SingleTxtG"/>
        <w:rPr>
          <w:rFonts w:eastAsia="MS Mincho"/>
        </w:rPr>
      </w:pPr>
      <w:r>
        <w:rPr>
          <w:lang w:val="fr-FR"/>
        </w:rPr>
        <w:t>54.</w:t>
      </w:r>
      <w:r>
        <w:rPr>
          <w:lang w:val="fr-FR"/>
        </w:rPr>
        <w:tab/>
        <w:t>La loi portant interdiction des mutilations génitales féminines est entrée en vigueur en 2011. Grâce à l</w:t>
      </w:r>
      <w:r w:rsidR="000726E8">
        <w:rPr>
          <w:lang w:val="fr-FR"/>
        </w:rPr>
        <w:t>’</w:t>
      </w:r>
      <w:r>
        <w:rPr>
          <w:lang w:val="fr-FR"/>
        </w:rPr>
        <w:t>application complète de ce texte, davantage de poursuites ont été engagées et la prévention de cette pratique a gagné en efficacité (voir tableau ci-après). En effet, le pourcentage de cas a considérablement diminué, passant de 32</w:t>
      </w:r>
      <w:r w:rsidR="00B863D1">
        <w:rPr>
          <w:lang w:val="fr-FR"/>
        </w:rPr>
        <w:t> </w:t>
      </w:r>
      <w:r>
        <w:rPr>
          <w:lang w:val="fr-FR"/>
        </w:rPr>
        <w:t>% en 2003 à 21</w:t>
      </w:r>
      <w:r w:rsidR="00B863D1">
        <w:rPr>
          <w:lang w:val="fr-FR"/>
        </w:rPr>
        <w:t> </w:t>
      </w:r>
      <w:r>
        <w:rPr>
          <w:lang w:val="fr-FR"/>
        </w:rPr>
        <w:t>% en 2014.</w:t>
      </w:r>
    </w:p>
    <w:p w14:paraId="45A56237" w14:textId="66B51266" w:rsidR="000416FE" w:rsidRPr="00B711BD" w:rsidRDefault="000416FE" w:rsidP="00D20731">
      <w:pPr>
        <w:pStyle w:val="SingleTxtG"/>
        <w:keepNext/>
        <w:keepLines/>
      </w:pPr>
      <w:r>
        <w:rPr>
          <w:lang w:val="fr-FR"/>
        </w:rPr>
        <w:lastRenderedPageBreak/>
        <w:t>55.</w:t>
      </w:r>
      <w:r>
        <w:rPr>
          <w:lang w:val="fr-FR"/>
        </w:rPr>
        <w:tab/>
        <w:t>Afin de donner suite au document de session n</w:t>
      </w:r>
      <w:r w:rsidR="00B863D1" w:rsidRPr="00B863D1">
        <w:rPr>
          <w:vertAlign w:val="superscript"/>
          <w:lang w:val="fr-FR"/>
        </w:rPr>
        <w:t>o</w:t>
      </w:r>
      <w:r w:rsidR="00B863D1">
        <w:rPr>
          <w:lang w:val="fr-FR"/>
        </w:rPr>
        <w:t> </w:t>
      </w:r>
      <w:r>
        <w:rPr>
          <w:lang w:val="fr-FR"/>
        </w:rPr>
        <w:t>3 de 2019 concernant la politique nationale en matière d</w:t>
      </w:r>
      <w:r w:rsidR="000726E8">
        <w:rPr>
          <w:lang w:val="fr-FR"/>
        </w:rPr>
        <w:t>’</w:t>
      </w:r>
      <w:r>
        <w:rPr>
          <w:lang w:val="fr-FR"/>
        </w:rPr>
        <w:t>élimination des mutilations génitales féminines (MGF), des mesures ont été prises pour</w:t>
      </w:r>
      <w:r w:rsidR="00B863D1">
        <w:rPr>
          <w:lang w:val="fr-FR"/>
        </w:rPr>
        <w:t> </w:t>
      </w:r>
      <w:r>
        <w:rPr>
          <w:lang w:val="fr-FR"/>
        </w:rPr>
        <w:t>:</w:t>
      </w:r>
    </w:p>
    <w:p w14:paraId="74B5B989" w14:textId="4B185110" w:rsidR="000416FE" w:rsidRPr="00B711BD" w:rsidRDefault="000416FE" w:rsidP="00D20731">
      <w:pPr>
        <w:pStyle w:val="Bullet1G"/>
        <w:keepNext/>
        <w:keepLines/>
      </w:pPr>
      <w:r>
        <w:rPr>
          <w:lang w:val="fr-FR"/>
        </w:rPr>
        <w:t>Promouvoir les activités de sensibilisation et l</w:t>
      </w:r>
      <w:r w:rsidR="000726E8">
        <w:rPr>
          <w:lang w:val="fr-FR"/>
        </w:rPr>
        <w:t>’</w:t>
      </w:r>
      <w:r>
        <w:rPr>
          <w:lang w:val="fr-FR"/>
        </w:rPr>
        <w:t>organisation de débats avec les communautés locales sur la question de la prévention et de la répression des MGF</w:t>
      </w:r>
      <w:r w:rsidR="00B863D1">
        <w:rPr>
          <w:lang w:val="fr-FR"/>
        </w:rPr>
        <w:t> ;</w:t>
      </w:r>
    </w:p>
    <w:p w14:paraId="7A9BA9A3" w14:textId="09A9AE78" w:rsidR="000416FE" w:rsidRPr="00B711BD" w:rsidRDefault="005C26AA" w:rsidP="005C26AA">
      <w:pPr>
        <w:pStyle w:val="Bullet1G"/>
      </w:pPr>
      <w:r>
        <w:t>E</w:t>
      </w:r>
      <w:r w:rsidR="000416FE">
        <w:rPr>
          <w:lang w:val="fr-FR"/>
        </w:rPr>
        <w:t>ncourager la participation des anciens à la lutte contre les MGF et mobiliser ainsi davantage d</w:t>
      </w:r>
      <w:r w:rsidR="000726E8">
        <w:rPr>
          <w:lang w:val="fr-FR"/>
        </w:rPr>
        <w:t>’</w:t>
      </w:r>
      <w:r w:rsidR="000416FE">
        <w:rPr>
          <w:lang w:val="fr-FR"/>
        </w:rPr>
        <w:t>hommes, qui sont devenus des défenseurs des droits des filles et de l</w:t>
      </w:r>
      <w:r w:rsidR="000726E8">
        <w:rPr>
          <w:lang w:val="fr-FR"/>
        </w:rPr>
        <w:t>’</w:t>
      </w:r>
      <w:r w:rsidR="000416FE">
        <w:rPr>
          <w:lang w:val="fr-FR"/>
        </w:rPr>
        <w:t>éducation des filles</w:t>
      </w:r>
      <w:r w:rsidR="00B863D1">
        <w:rPr>
          <w:lang w:val="fr-FR"/>
        </w:rPr>
        <w:t> ;</w:t>
      </w:r>
    </w:p>
    <w:p w14:paraId="40C7CF92" w14:textId="7ED8837F" w:rsidR="000416FE" w:rsidRPr="00B711BD" w:rsidRDefault="000416FE" w:rsidP="005C26AA">
      <w:pPr>
        <w:pStyle w:val="Bullet1G"/>
      </w:pPr>
      <w:r>
        <w:rPr>
          <w:lang w:val="fr-FR"/>
        </w:rPr>
        <w:t>Renforcer la collaboration et la coopération transfrontières en matière de lutte contre les maladies régionales</w:t>
      </w:r>
      <w:r w:rsidR="00B863D1">
        <w:rPr>
          <w:lang w:val="fr-FR"/>
        </w:rPr>
        <w:t> ;</w:t>
      </w:r>
    </w:p>
    <w:p w14:paraId="4C72E988" w14:textId="5339A482" w:rsidR="000416FE" w:rsidRPr="00B711BD" w:rsidRDefault="000416FE" w:rsidP="005C26AA">
      <w:pPr>
        <w:pStyle w:val="Bullet1G"/>
      </w:pPr>
      <w:r>
        <w:rPr>
          <w:lang w:val="fr-FR"/>
        </w:rPr>
        <w:t>Élaborer à l</w:t>
      </w:r>
      <w:r w:rsidR="000726E8">
        <w:rPr>
          <w:lang w:val="fr-FR"/>
        </w:rPr>
        <w:t>’</w:t>
      </w:r>
      <w:r>
        <w:rPr>
          <w:lang w:val="fr-FR"/>
        </w:rPr>
        <w:t xml:space="preserve">intention du </w:t>
      </w:r>
      <w:r w:rsidRPr="0010405B">
        <w:rPr>
          <w:lang w:val="fr-FR"/>
        </w:rPr>
        <w:t xml:space="preserve">personnel médical </w:t>
      </w:r>
      <w:r>
        <w:rPr>
          <w:lang w:val="fr-FR"/>
        </w:rPr>
        <w:t>un manuel de formation à la lutte contre la médicalisation des MGF</w:t>
      </w:r>
      <w:r w:rsidR="00B863D1">
        <w:rPr>
          <w:lang w:val="fr-FR"/>
        </w:rPr>
        <w:t>.</w:t>
      </w:r>
    </w:p>
    <w:p w14:paraId="6F75E9E9" w14:textId="2BF2659C" w:rsidR="000416FE" w:rsidRPr="00B711BD" w:rsidRDefault="000416FE" w:rsidP="005C26AA">
      <w:pPr>
        <w:pStyle w:val="SingleTxtG"/>
        <w:rPr>
          <w:rFonts w:eastAsia="MS Mincho"/>
        </w:rPr>
      </w:pPr>
      <w:r>
        <w:rPr>
          <w:lang w:val="fr-FR"/>
        </w:rPr>
        <w:t>56.</w:t>
      </w:r>
      <w:r>
        <w:rPr>
          <w:lang w:val="fr-FR"/>
        </w:rPr>
        <w:tab/>
        <w:t>Le Kenya s</w:t>
      </w:r>
      <w:r w:rsidR="000726E8">
        <w:rPr>
          <w:lang w:val="fr-FR"/>
        </w:rPr>
        <w:t>’</w:t>
      </w:r>
      <w:r>
        <w:rPr>
          <w:lang w:val="fr-FR"/>
        </w:rPr>
        <w:t>est doté de politiques et de lois solidement conçues visant à prévenir et combattre la violence fondée sur le genre. Le cadre législatif pertinent comprend notamment la loi relative aux infractions sexuelles, la loi portant interdiction des mutilations génitales féminines, la loi de 2015 relative à la protection contre la violence familiale, le Code pénal, la loi relative à l</w:t>
      </w:r>
      <w:r w:rsidR="000726E8">
        <w:rPr>
          <w:lang w:val="fr-FR"/>
        </w:rPr>
        <w:t>’</w:t>
      </w:r>
      <w:r>
        <w:rPr>
          <w:lang w:val="fr-FR"/>
        </w:rPr>
        <w:t xml:space="preserve">enfance et la législation type des comtés concernant la lutte contre la violence sexuelle et fondée sur le genre. </w:t>
      </w:r>
    </w:p>
    <w:p w14:paraId="199B71E1" w14:textId="32DCC7E8" w:rsidR="000416FE" w:rsidRPr="00B711BD" w:rsidRDefault="000416FE" w:rsidP="005C26AA">
      <w:pPr>
        <w:pStyle w:val="SingleTxtG"/>
      </w:pPr>
      <w:r>
        <w:rPr>
          <w:lang w:val="fr-FR"/>
        </w:rPr>
        <w:t>57.</w:t>
      </w:r>
      <w:r>
        <w:rPr>
          <w:lang w:val="fr-FR"/>
        </w:rPr>
        <w:tab/>
        <w:t>Un service spécial chargé de traiter les affaires de MGF, de mariages d</w:t>
      </w:r>
      <w:r w:rsidR="000726E8">
        <w:rPr>
          <w:lang w:val="fr-FR"/>
        </w:rPr>
        <w:t>’</w:t>
      </w:r>
      <w:r>
        <w:rPr>
          <w:lang w:val="fr-FR"/>
        </w:rPr>
        <w:t>enfants et de violence fondée sur le genre et d</w:t>
      </w:r>
      <w:r w:rsidR="000726E8">
        <w:rPr>
          <w:lang w:val="fr-FR"/>
        </w:rPr>
        <w:t>’</w:t>
      </w:r>
      <w:r>
        <w:rPr>
          <w:lang w:val="fr-FR"/>
        </w:rPr>
        <w:t>engager des poursuites contre les responsables présumés de ces actes a été créé au sein du Bureau du Procureur général. Ce service comprend 20</w:t>
      </w:r>
      <w:r w:rsidR="00D20731">
        <w:rPr>
          <w:lang w:val="fr-FR"/>
        </w:rPr>
        <w:t> </w:t>
      </w:r>
      <w:r>
        <w:rPr>
          <w:lang w:val="fr-FR"/>
        </w:rPr>
        <w:t xml:space="preserve">procureurs. </w:t>
      </w:r>
    </w:p>
    <w:p w14:paraId="7B6C7D4E" w14:textId="77777777" w:rsidR="000416FE" w:rsidRPr="00B711BD" w:rsidRDefault="000416FE" w:rsidP="005C26AA">
      <w:pPr>
        <w:pStyle w:val="SingleTxtG"/>
        <w:rPr>
          <w:rFonts w:eastAsia="Calibri"/>
        </w:rPr>
      </w:pPr>
      <w:r>
        <w:rPr>
          <w:lang w:val="fr-FR"/>
        </w:rPr>
        <w:t xml:space="preserve">Des réponses au paragraphe 9 de la liste de points sont fournies dans </w:t>
      </w:r>
      <w:r w:rsidRPr="00580CBD">
        <w:rPr>
          <w:lang w:val="fr-FR"/>
        </w:rPr>
        <w:t>le tableau ci-</w:t>
      </w:r>
      <w:r>
        <w:rPr>
          <w:lang w:val="fr-FR"/>
        </w:rPr>
        <w:t>après.</w:t>
      </w:r>
    </w:p>
    <w:p w14:paraId="0C101EDD" w14:textId="286F26AA" w:rsidR="000416FE" w:rsidRPr="00584547" w:rsidRDefault="000416FE" w:rsidP="00584547">
      <w:pPr>
        <w:pStyle w:val="Bullet1G"/>
        <w:rPr>
          <w:b/>
          <w:bCs/>
        </w:rPr>
      </w:pPr>
      <w:r w:rsidRPr="00584547">
        <w:rPr>
          <w:b/>
          <w:bCs/>
          <w:lang w:val="fr-FR"/>
        </w:rPr>
        <w:t>Nombre d</w:t>
      </w:r>
      <w:r w:rsidR="000726E8">
        <w:rPr>
          <w:b/>
          <w:bCs/>
          <w:lang w:val="fr-FR"/>
        </w:rPr>
        <w:t>’</w:t>
      </w:r>
      <w:r w:rsidRPr="00584547">
        <w:rPr>
          <w:b/>
          <w:bCs/>
          <w:lang w:val="fr-FR"/>
        </w:rPr>
        <w:t>affaires enregistrées par les tribunaux et de condamnations pour violences sexuelles et fondées sur le genre et pour MGF</w:t>
      </w:r>
    </w:p>
    <w:p w14:paraId="617CABC5" w14:textId="4F37CEA3" w:rsidR="000416FE" w:rsidRDefault="00584547" w:rsidP="00584547">
      <w:pPr>
        <w:pStyle w:val="H23G"/>
        <w:rPr>
          <w:lang w:val="fr-FR"/>
        </w:rPr>
      </w:pPr>
      <w:r>
        <w:rPr>
          <w:lang w:val="fr-FR"/>
        </w:rPr>
        <w:tab/>
      </w:r>
      <w:r w:rsidR="000416FE">
        <w:rPr>
          <w:lang w:val="fr-FR"/>
        </w:rPr>
        <w:t>A.</w:t>
      </w:r>
      <w:r w:rsidR="000416FE">
        <w:rPr>
          <w:lang w:val="fr-FR"/>
        </w:rPr>
        <w:tab/>
        <w:t>Affaires concernant des infractions sexuelles et fondées sur le genre (2019-2020)</w:t>
      </w:r>
    </w:p>
    <w:tbl>
      <w:tblPr>
        <w:tblW w:w="7370" w:type="dxa"/>
        <w:tblInd w:w="1134" w:type="dxa"/>
        <w:tblLayout w:type="fixed"/>
        <w:tblCellMar>
          <w:left w:w="0" w:type="dxa"/>
          <w:right w:w="0" w:type="dxa"/>
        </w:tblCellMar>
        <w:tblLook w:val="04A0" w:firstRow="1" w:lastRow="0" w:firstColumn="1" w:lastColumn="0" w:noHBand="0" w:noVBand="1"/>
      </w:tblPr>
      <w:tblGrid>
        <w:gridCol w:w="2515"/>
        <w:gridCol w:w="1356"/>
        <w:gridCol w:w="1232"/>
        <w:gridCol w:w="1276"/>
        <w:gridCol w:w="991"/>
      </w:tblGrid>
      <w:tr w:rsidR="00584547" w:rsidRPr="00584547" w14:paraId="6C09EB99" w14:textId="77777777" w:rsidTr="00D20731">
        <w:trPr>
          <w:tblHeader/>
        </w:trPr>
        <w:tc>
          <w:tcPr>
            <w:tcW w:w="1706" w:type="pct"/>
            <w:tcBorders>
              <w:top w:val="single" w:sz="4" w:space="0" w:color="auto"/>
              <w:bottom w:val="single" w:sz="12" w:space="0" w:color="auto"/>
            </w:tcBorders>
            <w:shd w:val="clear" w:color="auto" w:fill="auto"/>
            <w:vAlign w:val="bottom"/>
          </w:tcPr>
          <w:p w14:paraId="2D553BC7" w14:textId="59368996" w:rsidR="00584547" w:rsidRPr="00584547" w:rsidRDefault="00584547" w:rsidP="00584547">
            <w:pPr>
              <w:suppressAutoHyphens w:val="0"/>
              <w:spacing w:before="80" w:after="80" w:line="200" w:lineRule="exact"/>
              <w:rPr>
                <w:i/>
                <w:sz w:val="16"/>
                <w:szCs w:val="24"/>
              </w:rPr>
            </w:pPr>
            <w:r w:rsidRPr="00584547">
              <w:rPr>
                <w:i/>
                <w:sz w:val="16"/>
                <w:lang w:val="fr-FR"/>
              </w:rPr>
              <w:t>Infraction</w:t>
            </w:r>
          </w:p>
        </w:tc>
        <w:tc>
          <w:tcPr>
            <w:tcW w:w="920" w:type="pct"/>
            <w:tcBorders>
              <w:top w:val="single" w:sz="4" w:space="0" w:color="auto"/>
              <w:bottom w:val="single" w:sz="12" w:space="0" w:color="auto"/>
            </w:tcBorders>
            <w:shd w:val="clear" w:color="auto" w:fill="auto"/>
            <w:vAlign w:val="bottom"/>
          </w:tcPr>
          <w:p w14:paraId="39E31BF5" w14:textId="77777777" w:rsidR="00584547" w:rsidRPr="00584547" w:rsidRDefault="00584547" w:rsidP="00584547">
            <w:pPr>
              <w:suppressAutoHyphens w:val="0"/>
              <w:spacing w:before="80" w:after="80" w:line="200" w:lineRule="exact"/>
              <w:jc w:val="right"/>
              <w:rPr>
                <w:i/>
                <w:sz w:val="16"/>
                <w:szCs w:val="24"/>
              </w:rPr>
            </w:pPr>
            <w:r w:rsidRPr="00584547">
              <w:rPr>
                <w:i/>
                <w:sz w:val="16"/>
                <w:lang w:val="fr-FR"/>
              </w:rPr>
              <w:t>Nouvelles affaires enregistrées</w:t>
            </w:r>
          </w:p>
        </w:tc>
        <w:tc>
          <w:tcPr>
            <w:tcW w:w="836" w:type="pct"/>
            <w:tcBorders>
              <w:top w:val="single" w:sz="4" w:space="0" w:color="auto"/>
              <w:bottom w:val="single" w:sz="12" w:space="0" w:color="auto"/>
            </w:tcBorders>
            <w:shd w:val="clear" w:color="auto" w:fill="auto"/>
            <w:vAlign w:val="bottom"/>
          </w:tcPr>
          <w:p w14:paraId="1991815E" w14:textId="5AEDE513" w:rsidR="00584547" w:rsidRPr="00584547" w:rsidRDefault="00584547" w:rsidP="00584547">
            <w:pPr>
              <w:suppressAutoHyphens w:val="0"/>
              <w:spacing w:before="80" w:after="80" w:line="200" w:lineRule="exact"/>
              <w:jc w:val="right"/>
              <w:rPr>
                <w:i/>
                <w:sz w:val="16"/>
                <w:szCs w:val="24"/>
              </w:rPr>
            </w:pPr>
            <w:r w:rsidRPr="00584547">
              <w:rPr>
                <w:i/>
                <w:sz w:val="16"/>
                <w:lang w:val="fr-FR"/>
              </w:rPr>
              <w:t xml:space="preserve">Déclarations </w:t>
            </w:r>
            <w:r w:rsidR="00D20731">
              <w:rPr>
                <w:i/>
                <w:sz w:val="16"/>
                <w:lang w:val="fr-FR"/>
              </w:rPr>
              <w:br/>
            </w:r>
            <w:r w:rsidRPr="00584547">
              <w:rPr>
                <w:i/>
                <w:sz w:val="16"/>
                <w:lang w:val="fr-FR"/>
              </w:rPr>
              <w:t>de culpabilité</w:t>
            </w:r>
          </w:p>
        </w:tc>
        <w:tc>
          <w:tcPr>
            <w:tcW w:w="866" w:type="pct"/>
            <w:tcBorders>
              <w:top w:val="single" w:sz="4" w:space="0" w:color="auto"/>
              <w:bottom w:val="single" w:sz="12" w:space="0" w:color="auto"/>
            </w:tcBorders>
            <w:shd w:val="clear" w:color="auto" w:fill="auto"/>
            <w:vAlign w:val="bottom"/>
          </w:tcPr>
          <w:p w14:paraId="7E1CC57E" w14:textId="509ADD6B" w:rsidR="00584547" w:rsidRPr="00584547" w:rsidRDefault="00584547" w:rsidP="00584547">
            <w:pPr>
              <w:suppressAutoHyphens w:val="0"/>
              <w:spacing w:before="80" w:after="80" w:line="200" w:lineRule="exact"/>
              <w:jc w:val="right"/>
              <w:rPr>
                <w:i/>
                <w:sz w:val="16"/>
                <w:szCs w:val="24"/>
              </w:rPr>
            </w:pPr>
            <w:r w:rsidRPr="00584547">
              <w:rPr>
                <w:i/>
                <w:sz w:val="16"/>
                <w:lang w:val="fr-FR"/>
              </w:rPr>
              <w:t>Verdict d</w:t>
            </w:r>
            <w:r w:rsidR="000726E8">
              <w:rPr>
                <w:i/>
                <w:sz w:val="16"/>
                <w:lang w:val="fr-FR"/>
              </w:rPr>
              <w:t>’</w:t>
            </w:r>
            <w:r w:rsidRPr="00584547">
              <w:rPr>
                <w:i/>
                <w:sz w:val="16"/>
                <w:lang w:val="fr-FR"/>
              </w:rPr>
              <w:t>acquittement</w:t>
            </w:r>
          </w:p>
        </w:tc>
        <w:tc>
          <w:tcPr>
            <w:tcW w:w="672" w:type="pct"/>
            <w:tcBorders>
              <w:top w:val="single" w:sz="4" w:space="0" w:color="auto"/>
              <w:bottom w:val="single" w:sz="12" w:space="0" w:color="auto"/>
            </w:tcBorders>
            <w:shd w:val="clear" w:color="auto" w:fill="auto"/>
            <w:vAlign w:val="bottom"/>
          </w:tcPr>
          <w:p w14:paraId="30D16484" w14:textId="7379E2EA" w:rsidR="00584547" w:rsidRPr="00584547" w:rsidRDefault="00584547" w:rsidP="00584547">
            <w:pPr>
              <w:suppressAutoHyphens w:val="0"/>
              <w:spacing w:before="80" w:after="80" w:line="200" w:lineRule="exact"/>
              <w:jc w:val="right"/>
              <w:rPr>
                <w:i/>
                <w:sz w:val="16"/>
                <w:szCs w:val="24"/>
              </w:rPr>
            </w:pPr>
            <w:r w:rsidRPr="00584547">
              <w:rPr>
                <w:i/>
                <w:sz w:val="16"/>
                <w:lang w:val="fr-FR"/>
              </w:rPr>
              <w:t xml:space="preserve">Classement </w:t>
            </w:r>
            <w:r w:rsidR="00D20731">
              <w:rPr>
                <w:i/>
                <w:sz w:val="16"/>
                <w:lang w:val="fr-FR"/>
              </w:rPr>
              <w:br/>
            </w:r>
            <w:r w:rsidRPr="00584547">
              <w:rPr>
                <w:i/>
                <w:sz w:val="16"/>
                <w:lang w:val="fr-FR"/>
              </w:rPr>
              <w:t>sans suite</w:t>
            </w:r>
          </w:p>
        </w:tc>
      </w:tr>
      <w:tr w:rsidR="00584547" w:rsidRPr="00584547" w14:paraId="713392CD" w14:textId="77777777" w:rsidTr="00D20731">
        <w:tc>
          <w:tcPr>
            <w:tcW w:w="1706" w:type="pct"/>
            <w:tcBorders>
              <w:top w:val="single" w:sz="12" w:space="0" w:color="auto"/>
            </w:tcBorders>
            <w:shd w:val="clear" w:color="auto" w:fill="auto"/>
            <w:noWrap/>
          </w:tcPr>
          <w:p w14:paraId="53A05001" w14:textId="77777777" w:rsidR="00584547" w:rsidRPr="00584547" w:rsidRDefault="00584547" w:rsidP="00584547">
            <w:pPr>
              <w:suppressAutoHyphens w:val="0"/>
              <w:spacing w:before="40" w:after="40" w:line="220" w:lineRule="exact"/>
              <w:rPr>
                <w:sz w:val="18"/>
                <w:szCs w:val="24"/>
              </w:rPr>
            </w:pPr>
            <w:r w:rsidRPr="00584547">
              <w:rPr>
                <w:sz w:val="18"/>
                <w:lang w:val="fr-FR"/>
              </w:rPr>
              <w:t>a) Viol</w:t>
            </w:r>
          </w:p>
        </w:tc>
        <w:tc>
          <w:tcPr>
            <w:tcW w:w="920" w:type="pct"/>
            <w:tcBorders>
              <w:top w:val="single" w:sz="12" w:space="0" w:color="auto"/>
            </w:tcBorders>
            <w:shd w:val="clear" w:color="auto" w:fill="auto"/>
            <w:noWrap/>
            <w:vAlign w:val="bottom"/>
          </w:tcPr>
          <w:p w14:paraId="482A274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388 </w:t>
            </w:r>
          </w:p>
        </w:tc>
        <w:tc>
          <w:tcPr>
            <w:tcW w:w="836" w:type="pct"/>
            <w:tcBorders>
              <w:top w:val="single" w:sz="12" w:space="0" w:color="auto"/>
            </w:tcBorders>
            <w:shd w:val="clear" w:color="auto" w:fill="auto"/>
            <w:noWrap/>
            <w:vAlign w:val="bottom"/>
          </w:tcPr>
          <w:p w14:paraId="1431C4BC"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143 </w:t>
            </w:r>
          </w:p>
        </w:tc>
        <w:tc>
          <w:tcPr>
            <w:tcW w:w="866" w:type="pct"/>
            <w:tcBorders>
              <w:top w:val="single" w:sz="12" w:space="0" w:color="auto"/>
            </w:tcBorders>
            <w:shd w:val="clear" w:color="auto" w:fill="auto"/>
            <w:noWrap/>
            <w:vAlign w:val="bottom"/>
          </w:tcPr>
          <w:p w14:paraId="5455100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43 </w:t>
            </w:r>
          </w:p>
        </w:tc>
        <w:tc>
          <w:tcPr>
            <w:tcW w:w="672" w:type="pct"/>
            <w:tcBorders>
              <w:top w:val="single" w:sz="12" w:space="0" w:color="auto"/>
            </w:tcBorders>
            <w:shd w:val="clear" w:color="auto" w:fill="auto"/>
            <w:noWrap/>
            <w:vAlign w:val="bottom"/>
          </w:tcPr>
          <w:p w14:paraId="5E54AB11"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57 </w:t>
            </w:r>
          </w:p>
        </w:tc>
      </w:tr>
      <w:tr w:rsidR="00584547" w:rsidRPr="00584547" w14:paraId="6530F0AA" w14:textId="77777777" w:rsidTr="00D20731">
        <w:tc>
          <w:tcPr>
            <w:tcW w:w="1706" w:type="pct"/>
            <w:shd w:val="clear" w:color="auto" w:fill="auto"/>
            <w:noWrap/>
          </w:tcPr>
          <w:p w14:paraId="6293A454" w14:textId="77777777" w:rsidR="00584547" w:rsidRPr="00584547" w:rsidRDefault="00584547" w:rsidP="00584547">
            <w:pPr>
              <w:suppressAutoHyphens w:val="0"/>
              <w:spacing w:before="40" w:after="40" w:line="220" w:lineRule="exact"/>
              <w:rPr>
                <w:sz w:val="18"/>
                <w:szCs w:val="24"/>
              </w:rPr>
            </w:pPr>
            <w:r w:rsidRPr="00584547">
              <w:rPr>
                <w:sz w:val="18"/>
                <w:lang w:val="fr-FR"/>
              </w:rPr>
              <w:t>b) Tentative de viol</w:t>
            </w:r>
          </w:p>
        </w:tc>
        <w:tc>
          <w:tcPr>
            <w:tcW w:w="920" w:type="pct"/>
            <w:shd w:val="clear" w:color="auto" w:fill="auto"/>
            <w:noWrap/>
            <w:vAlign w:val="bottom"/>
          </w:tcPr>
          <w:p w14:paraId="55140D0C"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173 </w:t>
            </w:r>
          </w:p>
        </w:tc>
        <w:tc>
          <w:tcPr>
            <w:tcW w:w="836" w:type="pct"/>
            <w:shd w:val="clear" w:color="auto" w:fill="auto"/>
            <w:noWrap/>
            <w:vAlign w:val="bottom"/>
          </w:tcPr>
          <w:p w14:paraId="7D4559BA"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85 </w:t>
            </w:r>
          </w:p>
        </w:tc>
        <w:tc>
          <w:tcPr>
            <w:tcW w:w="866" w:type="pct"/>
            <w:shd w:val="clear" w:color="auto" w:fill="auto"/>
            <w:noWrap/>
            <w:vAlign w:val="bottom"/>
          </w:tcPr>
          <w:p w14:paraId="689022A3"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25 </w:t>
            </w:r>
          </w:p>
        </w:tc>
        <w:tc>
          <w:tcPr>
            <w:tcW w:w="672" w:type="pct"/>
            <w:shd w:val="clear" w:color="auto" w:fill="auto"/>
            <w:noWrap/>
            <w:vAlign w:val="bottom"/>
          </w:tcPr>
          <w:p w14:paraId="7C8DC0F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47 </w:t>
            </w:r>
          </w:p>
        </w:tc>
      </w:tr>
      <w:tr w:rsidR="00584547" w:rsidRPr="00584547" w14:paraId="735776CB" w14:textId="77777777" w:rsidTr="00D20731">
        <w:tc>
          <w:tcPr>
            <w:tcW w:w="1706" w:type="pct"/>
            <w:shd w:val="clear" w:color="auto" w:fill="auto"/>
            <w:noWrap/>
          </w:tcPr>
          <w:p w14:paraId="218D8C4A" w14:textId="77777777" w:rsidR="00584547" w:rsidRPr="00584547" w:rsidRDefault="00584547" w:rsidP="00584547">
            <w:pPr>
              <w:suppressAutoHyphens w:val="0"/>
              <w:spacing w:before="40" w:after="40" w:line="220" w:lineRule="exact"/>
              <w:rPr>
                <w:sz w:val="18"/>
                <w:szCs w:val="24"/>
              </w:rPr>
            </w:pPr>
            <w:r w:rsidRPr="00584547">
              <w:rPr>
                <w:sz w:val="18"/>
                <w:lang w:val="fr-FR"/>
              </w:rPr>
              <w:t xml:space="preserve">c) Viol sur mineur </w:t>
            </w:r>
          </w:p>
        </w:tc>
        <w:tc>
          <w:tcPr>
            <w:tcW w:w="920" w:type="pct"/>
            <w:shd w:val="clear" w:color="auto" w:fill="auto"/>
            <w:noWrap/>
            <w:vAlign w:val="bottom"/>
          </w:tcPr>
          <w:p w14:paraId="4E4BC740"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2 313 </w:t>
            </w:r>
          </w:p>
        </w:tc>
        <w:tc>
          <w:tcPr>
            <w:tcW w:w="836" w:type="pct"/>
            <w:shd w:val="clear" w:color="auto" w:fill="auto"/>
            <w:noWrap/>
            <w:vAlign w:val="bottom"/>
          </w:tcPr>
          <w:p w14:paraId="4C27D052"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592 </w:t>
            </w:r>
          </w:p>
        </w:tc>
        <w:tc>
          <w:tcPr>
            <w:tcW w:w="866" w:type="pct"/>
            <w:shd w:val="clear" w:color="auto" w:fill="auto"/>
            <w:noWrap/>
            <w:vAlign w:val="bottom"/>
          </w:tcPr>
          <w:p w14:paraId="2E6FAD1C"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162 </w:t>
            </w:r>
          </w:p>
        </w:tc>
        <w:tc>
          <w:tcPr>
            <w:tcW w:w="672" w:type="pct"/>
            <w:shd w:val="clear" w:color="auto" w:fill="auto"/>
            <w:noWrap/>
            <w:vAlign w:val="bottom"/>
          </w:tcPr>
          <w:p w14:paraId="0D50E46A"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191 </w:t>
            </w:r>
          </w:p>
        </w:tc>
      </w:tr>
      <w:tr w:rsidR="00584547" w:rsidRPr="00584547" w14:paraId="162EA3D7" w14:textId="77777777" w:rsidTr="00D20731">
        <w:tc>
          <w:tcPr>
            <w:tcW w:w="1706" w:type="pct"/>
            <w:shd w:val="clear" w:color="auto" w:fill="auto"/>
            <w:noWrap/>
          </w:tcPr>
          <w:p w14:paraId="7D75441A" w14:textId="77777777" w:rsidR="00584547" w:rsidRPr="00584547" w:rsidRDefault="00584547" w:rsidP="00584547">
            <w:pPr>
              <w:suppressAutoHyphens w:val="0"/>
              <w:spacing w:before="40" w:after="40" w:line="220" w:lineRule="exact"/>
              <w:rPr>
                <w:sz w:val="18"/>
                <w:szCs w:val="24"/>
              </w:rPr>
            </w:pPr>
            <w:r w:rsidRPr="00584547">
              <w:rPr>
                <w:sz w:val="18"/>
                <w:lang w:val="fr-FR"/>
              </w:rPr>
              <w:t>d) Tentative de viol sur mineur</w:t>
            </w:r>
          </w:p>
        </w:tc>
        <w:tc>
          <w:tcPr>
            <w:tcW w:w="920" w:type="pct"/>
            <w:shd w:val="clear" w:color="auto" w:fill="auto"/>
            <w:noWrap/>
            <w:vAlign w:val="bottom"/>
          </w:tcPr>
          <w:p w14:paraId="16C28B1D"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345 </w:t>
            </w:r>
          </w:p>
        </w:tc>
        <w:tc>
          <w:tcPr>
            <w:tcW w:w="836" w:type="pct"/>
            <w:shd w:val="clear" w:color="auto" w:fill="auto"/>
            <w:noWrap/>
            <w:vAlign w:val="bottom"/>
          </w:tcPr>
          <w:p w14:paraId="405FA024"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148 </w:t>
            </w:r>
          </w:p>
        </w:tc>
        <w:tc>
          <w:tcPr>
            <w:tcW w:w="866" w:type="pct"/>
            <w:shd w:val="clear" w:color="auto" w:fill="auto"/>
            <w:noWrap/>
            <w:vAlign w:val="bottom"/>
          </w:tcPr>
          <w:p w14:paraId="2F8F5F4B"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40 </w:t>
            </w:r>
          </w:p>
        </w:tc>
        <w:tc>
          <w:tcPr>
            <w:tcW w:w="672" w:type="pct"/>
            <w:shd w:val="clear" w:color="auto" w:fill="auto"/>
            <w:noWrap/>
            <w:vAlign w:val="bottom"/>
          </w:tcPr>
          <w:p w14:paraId="2A478E6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43 </w:t>
            </w:r>
          </w:p>
        </w:tc>
      </w:tr>
      <w:tr w:rsidR="00584547" w:rsidRPr="00584547" w14:paraId="3DCF3B35" w14:textId="77777777" w:rsidTr="00D20731">
        <w:tc>
          <w:tcPr>
            <w:tcW w:w="1706" w:type="pct"/>
            <w:shd w:val="clear" w:color="auto" w:fill="auto"/>
            <w:noWrap/>
          </w:tcPr>
          <w:p w14:paraId="16503F35" w14:textId="77777777" w:rsidR="00584547" w:rsidRPr="00584547" w:rsidRDefault="00584547" w:rsidP="00584547">
            <w:pPr>
              <w:suppressAutoHyphens w:val="0"/>
              <w:spacing w:before="40" w:after="40" w:line="220" w:lineRule="exact"/>
              <w:rPr>
                <w:sz w:val="18"/>
                <w:szCs w:val="24"/>
              </w:rPr>
            </w:pPr>
            <w:r w:rsidRPr="00584547">
              <w:rPr>
                <w:sz w:val="18"/>
                <w:lang w:val="fr-FR"/>
              </w:rPr>
              <w:t>e) Viol en réunion</w:t>
            </w:r>
          </w:p>
        </w:tc>
        <w:tc>
          <w:tcPr>
            <w:tcW w:w="920" w:type="pct"/>
            <w:shd w:val="clear" w:color="auto" w:fill="auto"/>
            <w:noWrap/>
            <w:vAlign w:val="bottom"/>
          </w:tcPr>
          <w:p w14:paraId="1F958E67"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120 </w:t>
            </w:r>
          </w:p>
        </w:tc>
        <w:tc>
          <w:tcPr>
            <w:tcW w:w="836" w:type="pct"/>
            <w:shd w:val="clear" w:color="auto" w:fill="auto"/>
            <w:noWrap/>
            <w:vAlign w:val="bottom"/>
          </w:tcPr>
          <w:p w14:paraId="4784B71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27 </w:t>
            </w:r>
          </w:p>
        </w:tc>
        <w:tc>
          <w:tcPr>
            <w:tcW w:w="866" w:type="pct"/>
            <w:shd w:val="clear" w:color="auto" w:fill="auto"/>
            <w:noWrap/>
            <w:vAlign w:val="bottom"/>
          </w:tcPr>
          <w:p w14:paraId="4970FDF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13 </w:t>
            </w:r>
          </w:p>
        </w:tc>
        <w:tc>
          <w:tcPr>
            <w:tcW w:w="672" w:type="pct"/>
            <w:shd w:val="clear" w:color="auto" w:fill="auto"/>
            <w:noWrap/>
            <w:vAlign w:val="bottom"/>
          </w:tcPr>
          <w:p w14:paraId="0ECBDC4D"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12 </w:t>
            </w:r>
          </w:p>
        </w:tc>
      </w:tr>
      <w:tr w:rsidR="00584547" w:rsidRPr="00584547" w14:paraId="25B06916" w14:textId="77777777" w:rsidTr="00D20731">
        <w:tc>
          <w:tcPr>
            <w:tcW w:w="1706" w:type="pct"/>
            <w:shd w:val="clear" w:color="auto" w:fill="auto"/>
            <w:noWrap/>
          </w:tcPr>
          <w:p w14:paraId="521F33CC" w14:textId="77777777" w:rsidR="00584547" w:rsidRPr="00584547" w:rsidRDefault="00584547" w:rsidP="00584547">
            <w:pPr>
              <w:suppressAutoHyphens w:val="0"/>
              <w:spacing w:before="40" w:after="40" w:line="220" w:lineRule="exact"/>
              <w:rPr>
                <w:sz w:val="18"/>
                <w:szCs w:val="24"/>
              </w:rPr>
            </w:pPr>
            <w:r w:rsidRPr="00584547">
              <w:rPr>
                <w:sz w:val="18"/>
                <w:lang w:val="fr-FR"/>
              </w:rPr>
              <w:t>f) Inceste</w:t>
            </w:r>
          </w:p>
        </w:tc>
        <w:tc>
          <w:tcPr>
            <w:tcW w:w="920" w:type="pct"/>
            <w:shd w:val="clear" w:color="auto" w:fill="auto"/>
            <w:noWrap/>
            <w:vAlign w:val="bottom"/>
          </w:tcPr>
          <w:p w14:paraId="12130742"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208 </w:t>
            </w:r>
          </w:p>
        </w:tc>
        <w:tc>
          <w:tcPr>
            <w:tcW w:w="836" w:type="pct"/>
            <w:shd w:val="clear" w:color="auto" w:fill="auto"/>
            <w:noWrap/>
            <w:vAlign w:val="bottom"/>
          </w:tcPr>
          <w:p w14:paraId="7F0A22E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69 </w:t>
            </w:r>
          </w:p>
        </w:tc>
        <w:tc>
          <w:tcPr>
            <w:tcW w:w="866" w:type="pct"/>
            <w:shd w:val="clear" w:color="auto" w:fill="auto"/>
            <w:noWrap/>
            <w:vAlign w:val="bottom"/>
          </w:tcPr>
          <w:p w14:paraId="42E9CD09"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14 </w:t>
            </w:r>
          </w:p>
        </w:tc>
        <w:tc>
          <w:tcPr>
            <w:tcW w:w="672" w:type="pct"/>
            <w:shd w:val="clear" w:color="auto" w:fill="auto"/>
            <w:noWrap/>
            <w:vAlign w:val="bottom"/>
          </w:tcPr>
          <w:p w14:paraId="1E6BB94C"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11 </w:t>
            </w:r>
          </w:p>
        </w:tc>
      </w:tr>
      <w:tr w:rsidR="00584547" w:rsidRPr="00584547" w14:paraId="25EF3C36" w14:textId="77777777" w:rsidTr="00D20731">
        <w:tc>
          <w:tcPr>
            <w:tcW w:w="1706" w:type="pct"/>
            <w:shd w:val="clear" w:color="auto" w:fill="auto"/>
            <w:noWrap/>
          </w:tcPr>
          <w:p w14:paraId="7BBC279D" w14:textId="77777777" w:rsidR="00584547" w:rsidRPr="00584547" w:rsidRDefault="00584547" w:rsidP="00584547">
            <w:pPr>
              <w:suppressAutoHyphens w:val="0"/>
              <w:spacing w:before="40" w:after="40" w:line="220" w:lineRule="exact"/>
              <w:rPr>
                <w:sz w:val="18"/>
                <w:szCs w:val="24"/>
              </w:rPr>
            </w:pPr>
            <w:r w:rsidRPr="00584547">
              <w:rPr>
                <w:sz w:val="18"/>
                <w:lang w:val="fr-FR"/>
              </w:rPr>
              <w:t>g) Agression sexuelle</w:t>
            </w:r>
          </w:p>
        </w:tc>
        <w:tc>
          <w:tcPr>
            <w:tcW w:w="920" w:type="pct"/>
            <w:shd w:val="clear" w:color="auto" w:fill="auto"/>
            <w:noWrap/>
            <w:vAlign w:val="bottom"/>
          </w:tcPr>
          <w:p w14:paraId="7C489BD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84 </w:t>
            </w:r>
          </w:p>
        </w:tc>
        <w:tc>
          <w:tcPr>
            <w:tcW w:w="836" w:type="pct"/>
            <w:shd w:val="clear" w:color="auto" w:fill="auto"/>
            <w:noWrap/>
            <w:vAlign w:val="bottom"/>
          </w:tcPr>
          <w:p w14:paraId="088F2681"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24 </w:t>
            </w:r>
          </w:p>
        </w:tc>
        <w:tc>
          <w:tcPr>
            <w:tcW w:w="866" w:type="pct"/>
            <w:shd w:val="clear" w:color="auto" w:fill="auto"/>
            <w:noWrap/>
            <w:vAlign w:val="bottom"/>
          </w:tcPr>
          <w:p w14:paraId="76C4DA8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10 </w:t>
            </w:r>
          </w:p>
        </w:tc>
        <w:tc>
          <w:tcPr>
            <w:tcW w:w="672" w:type="pct"/>
            <w:shd w:val="clear" w:color="auto" w:fill="auto"/>
            <w:noWrap/>
            <w:vAlign w:val="bottom"/>
          </w:tcPr>
          <w:p w14:paraId="7900920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6 </w:t>
            </w:r>
          </w:p>
        </w:tc>
      </w:tr>
      <w:tr w:rsidR="00584547" w:rsidRPr="00584547" w14:paraId="54D00108" w14:textId="77777777" w:rsidTr="00D20731">
        <w:tc>
          <w:tcPr>
            <w:tcW w:w="1706" w:type="pct"/>
            <w:shd w:val="clear" w:color="auto" w:fill="auto"/>
            <w:noWrap/>
          </w:tcPr>
          <w:p w14:paraId="65E5AE78" w14:textId="77777777" w:rsidR="00584547" w:rsidRPr="00584547" w:rsidRDefault="00584547" w:rsidP="00584547">
            <w:pPr>
              <w:suppressAutoHyphens w:val="0"/>
              <w:spacing w:before="40" w:after="40" w:line="220" w:lineRule="exact"/>
              <w:rPr>
                <w:sz w:val="18"/>
                <w:szCs w:val="24"/>
              </w:rPr>
            </w:pPr>
            <w:r w:rsidRPr="00584547">
              <w:rPr>
                <w:sz w:val="18"/>
                <w:lang w:val="fr-FR"/>
              </w:rPr>
              <w:t xml:space="preserve">h) Zoophilie </w:t>
            </w:r>
          </w:p>
        </w:tc>
        <w:tc>
          <w:tcPr>
            <w:tcW w:w="920" w:type="pct"/>
            <w:shd w:val="clear" w:color="auto" w:fill="auto"/>
            <w:noWrap/>
            <w:vAlign w:val="bottom"/>
          </w:tcPr>
          <w:p w14:paraId="37631D0B"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 </w:t>
            </w:r>
          </w:p>
        </w:tc>
        <w:tc>
          <w:tcPr>
            <w:tcW w:w="836" w:type="pct"/>
            <w:shd w:val="clear" w:color="auto" w:fill="auto"/>
            <w:noWrap/>
            <w:vAlign w:val="bottom"/>
          </w:tcPr>
          <w:p w14:paraId="705DF49A"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3 </w:t>
            </w:r>
          </w:p>
        </w:tc>
        <w:tc>
          <w:tcPr>
            <w:tcW w:w="866" w:type="pct"/>
            <w:shd w:val="clear" w:color="auto" w:fill="auto"/>
            <w:noWrap/>
            <w:vAlign w:val="bottom"/>
          </w:tcPr>
          <w:p w14:paraId="5F7DAE5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672" w:type="pct"/>
            <w:shd w:val="clear" w:color="auto" w:fill="auto"/>
            <w:noWrap/>
            <w:vAlign w:val="bottom"/>
          </w:tcPr>
          <w:p w14:paraId="7395CC6A"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r>
      <w:tr w:rsidR="00584547" w:rsidRPr="00584547" w14:paraId="363AFC83" w14:textId="77777777" w:rsidTr="00D20731">
        <w:tc>
          <w:tcPr>
            <w:tcW w:w="1706" w:type="pct"/>
            <w:shd w:val="clear" w:color="auto" w:fill="auto"/>
            <w:noWrap/>
          </w:tcPr>
          <w:p w14:paraId="4AC479EE" w14:textId="77777777" w:rsidR="00584547" w:rsidRPr="00584547" w:rsidRDefault="00584547" w:rsidP="00584547">
            <w:pPr>
              <w:suppressAutoHyphens w:val="0"/>
              <w:spacing w:before="40" w:after="40" w:line="220" w:lineRule="exact"/>
              <w:rPr>
                <w:sz w:val="18"/>
                <w:szCs w:val="24"/>
              </w:rPr>
            </w:pPr>
            <w:r w:rsidRPr="00584547">
              <w:rPr>
                <w:sz w:val="18"/>
                <w:lang w:val="fr-FR"/>
              </w:rPr>
              <w:t>i) Bigamie</w:t>
            </w:r>
          </w:p>
        </w:tc>
        <w:tc>
          <w:tcPr>
            <w:tcW w:w="920" w:type="pct"/>
            <w:shd w:val="clear" w:color="auto" w:fill="auto"/>
            <w:noWrap/>
            <w:vAlign w:val="bottom"/>
          </w:tcPr>
          <w:p w14:paraId="6E867A1F"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10 </w:t>
            </w:r>
          </w:p>
        </w:tc>
        <w:tc>
          <w:tcPr>
            <w:tcW w:w="836" w:type="pct"/>
            <w:shd w:val="clear" w:color="auto" w:fill="auto"/>
            <w:noWrap/>
            <w:vAlign w:val="bottom"/>
          </w:tcPr>
          <w:p w14:paraId="3807EF39"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866" w:type="pct"/>
            <w:shd w:val="clear" w:color="auto" w:fill="auto"/>
            <w:noWrap/>
            <w:vAlign w:val="bottom"/>
          </w:tcPr>
          <w:p w14:paraId="2371303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672" w:type="pct"/>
            <w:shd w:val="clear" w:color="auto" w:fill="auto"/>
            <w:noWrap/>
            <w:vAlign w:val="bottom"/>
          </w:tcPr>
          <w:p w14:paraId="48531434"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r>
      <w:tr w:rsidR="00584547" w:rsidRPr="00584547" w14:paraId="2F38DB6F" w14:textId="77777777" w:rsidTr="00D20731">
        <w:tc>
          <w:tcPr>
            <w:tcW w:w="1706" w:type="pct"/>
            <w:shd w:val="clear" w:color="auto" w:fill="auto"/>
            <w:noWrap/>
          </w:tcPr>
          <w:p w14:paraId="0FF5FD77" w14:textId="77777777" w:rsidR="00584547" w:rsidRPr="00584547" w:rsidRDefault="00584547" w:rsidP="00584547">
            <w:pPr>
              <w:suppressAutoHyphens w:val="0"/>
              <w:spacing w:before="40" w:after="40" w:line="220" w:lineRule="exact"/>
              <w:rPr>
                <w:sz w:val="18"/>
                <w:szCs w:val="24"/>
              </w:rPr>
            </w:pPr>
            <w:r w:rsidRPr="00584547">
              <w:rPr>
                <w:sz w:val="18"/>
                <w:lang w:val="fr-FR"/>
              </w:rPr>
              <w:t>j) Transmission délibérée du VIH</w:t>
            </w:r>
          </w:p>
        </w:tc>
        <w:tc>
          <w:tcPr>
            <w:tcW w:w="920" w:type="pct"/>
            <w:shd w:val="clear" w:color="auto" w:fill="auto"/>
            <w:noWrap/>
            <w:vAlign w:val="bottom"/>
          </w:tcPr>
          <w:p w14:paraId="6B0989D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5 </w:t>
            </w:r>
          </w:p>
        </w:tc>
        <w:tc>
          <w:tcPr>
            <w:tcW w:w="836" w:type="pct"/>
            <w:shd w:val="clear" w:color="auto" w:fill="auto"/>
            <w:noWrap/>
            <w:vAlign w:val="bottom"/>
          </w:tcPr>
          <w:p w14:paraId="67F994C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866" w:type="pct"/>
            <w:shd w:val="clear" w:color="auto" w:fill="auto"/>
            <w:noWrap/>
            <w:vAlign w:val="bottom"/>
          </w:tcPr>
          <w:p w14:paraId="6CCDA5C7"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672" w:type="pct"/>
            <w:shd w:val="clear" w:color="auto" w:fill="auto"/>
            <w:noWrap/>
            <w:vAlign w:val="bottom"/>
          </w:tcPr>
          <w:p w14:paraId="285DBD6E"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r>
      <w:tr w:rsidR="00584547" w:rsidRPr="00584547" w14:paraId="65A9315C" w14:textId="77777777" w:rsidTr="00D20731">
        <w:tc>
          <w:tcPr>
            <w:tcW w:w="1706" w:type="pct"/>
            <w:shd w:val="clear" w:color="auto" w:fill="auto"/>
            <w:noWrap/>
          </w:tcPr>
          <w:p w14:paraId="33470D30" w14:textId="3FB099C4" w:rsidR="00584547" w:rsidRPr="00584547" w:rsidRDefault="00584547" w:rsidP="00584547">
            <w:pPr>
              <w:suppressAutoHyphens w:val="0"/>
              <w:spacing w:before="40" w:after="40" w:line="220" w:lineRule="exact"/>
              <w:rPr>
                <w:sz w:val="18"/>
                <w:szCs w:val="24"/>
              </w:rPr>
            </w:pPr>
            <w:r w:rsidRPr="00584547">
              <w:rPr>
                <w:sz w:val="18"/>
                <w:lang w:val="fr-FR"/>
              </w:rPr>
              <w:t>k) Traite à des fins d</w:t>
            </w:r>
            <w:r w:rsidR="000726E8">
              <w:rPr>
                <w:sz w:val="18"/>
                <w:lang w:val="fr-FR"/>
              </w:rPr>
              <w:t>’</w:t>
            </w:r>
            <w:r w:rsidRPr="00584547">
              <w:rPr>
                <w:sz w:val="18"/>
                <w:lang w:val="fr-FR"/>
              </w:rPr>
              <w:t>exploitation sexuelle</w:t>
            </w:r>
          </w:p>
        </w:tc>
        <w:tc>
          <w:tcPr>
            <w:tcW w:w="920" w:type="pct"/>
            <w:shd w:val="clear" w:color="auto" w:fill="auto"/>
            <w:noWrap/>
            <w:vAlign w:val="bottom"/>
          </w:tcPr>
          <w:p w14:paraId="47D1B870"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8 </w:t>
            </w:r>
          </w:p>
        </w:tc>
        <w:tc>
          <w:tcPr>
            <w:tcW w:w="836" w:type="pct"/>
            <w:shd w:val="clear" w:color="auto" w:fill="auto"/>
            <w:noWrap/>
            <w:vAlign w:val="bottom"/>
          </w:tcPr>
          <w:p w14:paraId="539D7DE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 </w:t>
            </w:r>
          </w:p>
        </w:tc>
        <w:tc>
          <w:tcPr>
            <w:tcW w:w="866" w:type="pct"/>
            <w:shd w:val="clear" w:color="auto" w:fill="auto"/>
            <w:noWrap/>
            <w:vAlign w:val="bottom"/>
          </w:tcPr>
          <w:p w14:paraId="5BF3B8E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672" w:type="pct"/>
            <w:shd w:val="clear" w:color="auto" w:fill="auto"/>
            <w:noWrap/>
            <w:vAlign w:val="bottom"/>
          </w:tcPr>
          <w:p w14:paraId="300908F3"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 </w:t>
            </w:r>
          </w:p>
        </w:tc>
      </w:tr>
      <w:tr w:rsidR="00584547" w:rsidRPr="00584547" w14:paraId="087341FE" w14:textId="77777777" w:rsidTr="00D20731">
        <w:tc>
          <w:tcPr>
            <w:tcW w:w="1706" w:type="pct"/>
            <w:shd w:val="clear" w:color="auto" w:fill="auto"/>
            <w:noWrap/>
          </w:tcPr>
          <w:p w14:paraId="26D78385" w14:textId="0533FBA8" w:rsidR="00584547" w:rsidRPr="00584547" w:rsidRDefault="00584547" w:rsidP="00584547">
            <w:pPr>
              <w:suppressAutoHyphens w:val="0"/>
              <w:spacing w:before="40" w:after="40" w:line="220" w:lineRule="exact"/>
              <w:rPr>
                <w:sz w:val="18"/>
                <w:szCs w:val="24"/>
              </w:rPr>
            </w:pPr>
            <w:r w:rsidRPr="00584547">
              <w:rPr>
                <w:sz w:val="18"/>
                <w:lang w:val="fr-FR"/>
              </w:rPr>
              <w:t>l) Prostitution enfantine/tourisme pédophile/pédopornographie</w:t>
            </w:r>
          </w:p>
        </w:tc>
        <w:tc>
          <w:tcPr>
            <w:tcW w:w="920" w:type="pct"/>
            <w:shd w:val="clear" w:color="auto" w:fill="auto"/>
            <w:noWrap/>
            <w:vAlign w:val="bottom"/>
          </w:tcPr>
          <w:p w14:paraId="34DD4AC7"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14 </w:t>
            </w:r>
          </w:p>
        </w:tc>
        <w:tc>
          <w:tcPr>
            <w:tcW w:w="836" w:type="pct"/>
            <w:shd w:val="clear" w:color="auto" w:fill="auto"/>
            <w:noWrap/>
            <w:vAlign w:val="bottom"/>
          </w:tcPr>
          <w:p w14:paraId="288A7662"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866" w:type="pct"/>
            <w:shd w:val="clear" w:color="auto" w:fill="auto"/>
            <w:noWrap/>
            <w:vAlign w:val="bottom"/>
          </w:tcPr>
          <w:p w14:paraId="62EC490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672" w:type="pct"/>
            <w:shd w:val="clear" w:color="auto" w:fill="auto"/>
            <w:noWrap/>
            <w:vAlign w:val="bottom"/>
          </w:tcPr>
          <w:p w14:paraId="1DBA203B"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3 </w:t>
            </w:r>
          </w:p>
        </w:tc>
      </w:tr>
      <w:tr w:rsidR="00584547" w:rsidRPr="00584547" w14:paraId="1DF3B8B9" w14:textId="77777777" w:rsidTr="00D20731">
        <w:tc>
          <w:tcPr>
            <w:tcW w:w="1706" w:type="pct"/>
            <w:shd w:val="clear" w:color="auto" w:fill="auto"/>
            <w:noWrap/>
          </w:tcPr>
          <w:p w14:paraId="48B7567C" w14:textId="77777777" w:rsidR="00584547" w:rsidRPr="00584547" w:rsidRDefault="00584547" w:rsidP="00584547">
            <w:pPr>
              <w:suppressAutoHyphens w:val="0"/>
              <w:spacing w:before="40" w:after="40" w:line="220" w:lineRule="exact"/>
              <w:rPr>
                <w:sz w:val="18"/>
                <w:szCs w:val="24"/>
              </w:rPr>
            </w:pPr>
            <w:r w:rsidRPr="00584547">
              <w:rPr>
                <w:sz w:val="18"/>
                <w:lang w:val="fr-FR"/>
              </w:rPr>
              <w:t>m) Attentat à la pudeur sur mineur</w:t>
            </w:r>
          </w:p>
        </w:tc>
        <w:tc>
          <w:tcPr>
            <w:tcW w:w="920" w:type="pct"/>
            <w:shd w:val="clear" w:color="auto" w:fill="auto"/>
            <w:noWrap/>
            <w:vAlign w:val="bottom"/>
          </w:tcPr>
          <w:p w14:paraId="3C7DA924"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320 </w:t>
            </w:r>
          </w:p>
        </w:tc>
        <w:tc>
          <w:tcPr>
            <w:tcW w:w="836" w:type="pct"/>
            <w:shd w:val="clear" w:color="auto" w:fill="auto"/>
            <w:noWrap/>
            <w:vAlign w:val="bottom"/>
          </w:tcPr>
          <w:p w14:paraId="3BCE989B"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109 </w:t>
            </w:r>
          </w:p>
        </w:tc>
        <w:tc>
          <w:tcPr>
            <w:tcW w:w="866" w:type="pct"/>
            <w:shd w:val="clear" w:color="auto" w:fill="auto"/>
            <w:noWrap/>
            <w:vAlign w:val="bottom"/>
          </w:tcPr>
          <w:p w14:paraId="7FC13391"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28 </w:t>
            </w:r>
          </w:p>
        </w:tc>
        <w:tc>
          <w:tcPr>
            <w:tcW w:w="672" w:type="pct"/>
            <w:shd w:val="clear" w:color="auto" w:fill="auto"/>
            <w:noWrap/>
            <w:vAlign w:val="bottom"/>
          </w:tcPr>
          <w:p w14:paraId="31E449E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47 </w:t>
            </w:r>
          </w:p>
        </w:tc>
      </w:tr>
      <w:tr w:rsidR="00584547" w:rsidRPr="00584547" w14:paraId="3134CAF2" w14:textId="77777777" w:rsidTr="00D20731">
        <w:tc>
          <w:tcPr>
            <w:tcW w:w="1706" w:type="pct"/>
            <w:shd w:val="clear" w:color="auto" w:fill="auto"/>
            <w:noWrap/>
          </w:tcPr>
          <w:p w14:paraId="2A026594" w14:textId="77777777" w:rsidR="00584547" w:rsidRPr="00584547" w:rsidRDefault="00584547" w:rsidP="00584547">
            <w:pPr>
              <w:suppressAutoHyphens w:val="0"/>
              <w:spacing w:before="40" w:after="40" w:line="220" w:lineRule="exact"/>
              <w:rPr>
                <w:sz w:val="18"/>
                <w:szCs w:val="24"/>
              </w:rPr>
            </w:pPr>
            <w:r w:rsidRPr="00584547">
              <w:rPr>
                <w:sz w:val="18"/>
                <w:lang w:val="fr-FR"/>
              </w:rPr>
              <w:t>n) Actes contraires à la nature</w:t>
            </w:r>
          </w:p>
        </w:tc>
        <w:tc>
          <w:tcPr>
            <w:tcW w:w="920" w:type="pct"/>
            <w:shd w:val="clear" w:color="auto" w:fill="auto"/>
            <w:noWrap/>
            <w:vAlign w:val="bottom"/>
          </w:tcPr>
          <w:p w14:paraId="38FFA679"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75 </w:t>
            </w:r>
          </w:p>
        </w:tc>
        <w:tc>
          <w:tcPr>
            <w:tcW w:w="836" w:type="pct"/>
            <w:shd w:val="clear" w:color="auto" w:fill="auto"/>
            <w:noWrap/>
            <w:vAlign w:val="bottom"/>
          </w:tcPr>
          <w:p w14:paraId="42A24347"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12 </w:t>
            </w:r>
          </w:p>
        </w:tc>
        <w:tc>
          <w:tcPr>
            <w:tcW w:w="866" w:type="pct"/>
            <w:shd w:val="clear" w:color="auto" w:fill="auto"/>
            <w:noWrap/>
            <w:vAlign w:val="bottom"/>
          </w:tcPr>
          <w:p w14:paraId="65FBD40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1 </w:t>
            </w:r>
          </w:p>
        </w:tc>
        <w:tc>
          <w:tcPr>
            <w:tcW w:w="672" w:type="pct"/>
            <w:shd w:val="clear" w:color="auto" w:fill="auto"/>
            <w:noWrap/>
            <w:vAlign w:val="bottom"/>
          </w:tcPr>
          <w:p w14:paraId="09021D90"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 </w:t>
            </w:r>
          </w:p>
        </w:tc>
      </w:tr>
      <w:tr w:rsidR="00584547" w:rsidRPr="00584547" w14:paraId="543EFFEC" w14:textId="77777777" w:rsidTr="00D20731">
        <w:tc>
          <w:tcPr>
            <w:tcW w:w="1706" w:type="pct"/>
            <w:tcBorders>
              <w:bottom w:val="single" w:sz="4" w:space="0" w:color="auto"/>
            </w:tcBorders>
            <w:shd w:val="clear" w:color="auto" w:fill="auto"/>
            <w:noWrap/>
          </w:tcPr>
          <w:p w14:paraId="515A7124" w14:textId="77777777" w:rsidR="00584547" w:rsidRPr="00584547" w:rsidRDefault="00584547" w:rsidP="00584547">
            <w:pPr>
              <w:suppressAutoHyphens w:val="0"/>
              <w:spacing w:before="40" w:after="40" w:line="220" w:lineRule="exact"/>
              <w:rPr>
                <w:sz w:val="18"/>
                <w:szCs w:val="24"/>
              </w:rPr>
            </w:pPr>
            <w:r w:rsidRPr="00584547">
              <w:rPr>
                <w:sz w:val="18"/>
                <w:lang w:val="fr-FR"/>
              </w:rPr>
              <w:t xml:space="preserve">o) Autres infractions liées à la </w:t>
            </w:r>
            <w:r w:rsidRPr="00C8439E">
              <w:rPr>
                <w:sz w:val="18"/>
                <w:lang w:val="fr-FR"/>
              </w:rPr>
              <w:t>mortalité</w:t>
            </w:r>
          </w:p>
        </w:tc>
        <w:tc>
          <w:tcPr>
            <w:tcW w:w="920" w:type="pct"/>
            <w:tcBorders>
              <w:bottom w:val="single" w:sz="4" w:space="0" w:color="auto"/>
            </w:tcBorders>
            <w:shd w:val="clear" w:color="auto" w:fill="auto"/>
            <w:noWrap/>
            <w:vAlign w:val="bottom"/>
          </w:tcPr>
          <w:p w14:paraId="15B35A02"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21 </w:t>
            </w:r>
          </w:p>
        </w:tc>
        <w:tc>
          <w:tcPr>
            <w:tcW w:w="836" w:type="pct"/>
            <w:tcBorders>
              <w:bottom w:val="single" w:sz="4" w:space="0" w:color="auto"/>
            </w:tcBorders>
            <w:shd w:val="clear" w:color="auto" w:fill="auto"/>
            <w:noWrap/>
            <w:vAlign w:val="bottom"/>
          </w:tcPr>
          <w:p w14:paraId="1C90AFBB"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866" w:type="pct"/>
            <w:tcBorders>
              <w:bottom w:val="single" w:sz="4" w:space="0" w:color="auto"/>
            </w:tcBorders>
            <w:shd w:val="clear" w:color="auto" w:fill="auto"/>
            <w:noWrap/>
            <w:vAlign w:val="bottom"/>
          </w:tcPr>
          <w:p w14:paraId="75B26AD4"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c>
          <w:tcPr>
            <w:tcW w:w="672" w:type="pct"/>
            <w:tcBorders>
              <w:bottom w:val="single" w:sz="4" w:space="0" w:color="auto"/>
            </w:tcBorders>
            <w:shd w:val="clear" w:color="auto" w:fill="auto"/>
            <w:noWrap/>
            <w:vAlign w:val="bottom"/>
          </w:tcPr>
          <w:p w14:paraId="58B9354F"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w:t>
            </w:r>
          </w:p>
        </w:tc>
      </w:tr>
      <w:tr w:rsidR="00584547" w:rsidRPr="00584547" w14:paraId="4E7ADC61" w14:textId="77777777" w:rsidTr="00D20731">
        <w:tc>
          <w:tcPr>
            <w:tcW w:w="1706" w:type="pct"/>
            <w:tcBorders>
              <w:top w:val="single" w:sz="4" w:space="0" w:color="auto"/>
              <w:bottom w:val="single" w:sz="4" w:space="0" w:color="auto"/>
            </w:tcBorders>
            <w:shd w:val="clear" w:color="auto" w:fill="auto"/>
            <w:noWrap/>
          </w:tcPr>
          <w:p w14:paraId="0FECF3FA" w14:textId="77777777" w:rsidR="00584547" w:rsidRPr="00584547" w:rsidRDefault="00584547" w:rsidP="00584547">
            <w:pPr>
              <w:suppressAutoHyphens w:val="0"/>
              <w:spacing w:before="80" w:after="80" w:line="220" w:lineRule="exact"/>
              <w:ind w:left="284"/>
              <w:rPr>
                <w:b/>
                <w:bCs/>
                <w:sz w:val="18"/>
                <w:szCs w:val="24"/>
              </w:rPr>
            </w:pPr>
            <w:r w:rsidRPr="00584547">
              <w:rPr>
                <w:b/>
                <w:bCs/>
                <w:sz w:val="18"/>
                <w:lang w:val="fr-FR"/>
              </w:rPr>
              <w:t>Sous-total</w:t>
            </w:r>
          </w:p>
        </w:tc>
        <w:tc>
          <w:tcPr>
            <w:tcW w:w="920" w:type="pct"/>
            <w:tcBorders>
              <w:top w:val="single" w:sz="4" w:space="0" w:color="auto"/>
              <w:bottom w:val="single" w:sz="4" w:space="0" w:color="auto"/>
            </w:tcBorders>
            <w:shd w:val="clear" w:color="auto" w:fill="auto"/>
            <w:noWrap/>
            <w:vAlign w:val="bottom"/>
          </w:tcPr>
          <w:p w14:paraId="10587F3C"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4 088</w:t>
            </w:r>
            <w:r w:rsidRPr="00584547">
              <w:rPr>
                <w:sz w:val="18"/>
                <w:lang w:val="fr-FR"/>
              </w:rPr>
              <w:t xml:space="preserve"> </w:t>
            </w:r>
          </w:p>
        </w:tc>
        <w:tc>
          <w:tcPr>
            <w:tcW w:w="836" w:type="pct"/>
            <w:tcBorders>
              <w:top w:val="single" w:sz="4" w:space="0" w:color="auto"/>
              <w:bottom w:val="single" w:sz="4" w:space="0" w:color="auto"/>
            </w:tcBorders>
            <w:shd w:val="clear" w:color="auto" w:fill="auto"/>
            <w:noWrap/>
            <w:vAlign w:val="bottom"/>
          </w:tcPr>
          <w:p w14:paraId="2E15EA3A"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1 214</w:t>
            </w:r>
            <w:r w:rsidRPr="00584547">
              <w:rPr>
                <w:sz w:val="18"/>
                <w:lang w:val="fr-FR"/>
              </w:rPr>
              <w:t xml:space="preserve"> </w:t>
            </w:r>
          </w:p>
        </w:tc>
        <w:tc>
          <w:tcPr>
            <w:tcW w:w="866" w:type="pct"/>
            <w:tcBorders>
              <w:top w:val="single" w:sz="4" w:space="0" w:color="auto"/>
              <w:bottom w:val="single" w:sz="4" w:space="0" w:color="auto"/>
            </w:tcBorders>
            <w:shd w:val="clear" w:color="auto" w:fill="auto"/>
            <w:noWrap/>
            <w:vAlign w:val="bottom"/>
          </w:tcPr>
          <w:p w14:paraId="19C78D36"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336</w:t>
            </w:r>
            <w:r w:rsidRPr="00584547">
              <w:rPr>
                <w:sz w:val="18"/>
                <w:lang w:val="fr-FR"/>
              </w:rPr>
              <w:t xml:space="preserve"> </w:t>
            </w:r>
          </w:p>
        </w:tc>
        <w:tc>
          <w:tcPr>
            <w:tcW w:w="672" w:type="pct"/>
            <w:tcBorders>
              <w:top w:val="single" w:sz="4" w:space="0" w:color="auto"/>
              <w:bottom w:val="single" w:sz="4" w:space="0" w:color="auto"/>
            </w:tcBorders>
            <w:shd w:val="clear" w:color="auto" w:fill="auto"/>
            <w:noWrap/>
            <w:vAlign w:val="bottom"/>
          </w:tcPr>
          <w:p w14:paraId="178117CD"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422</w:t>
            </w:r>
            <w:r w:rsidRPr="00584547">
              <w:rPr>
                <w:sz w:val="18"/>
                <w:lang w:val="fr-FR"/>
              </w:rPr>
              <w:t xml:space="preserve"> </w:t>
            </w:r>
          </w:p>
        </w:tc>
      </w:tr>
      <w:tr w:rsidR="00584547" w:rsidRPr="00584547" w14:paraId="757065EE" w14:textId="77777777" w:rsidTr="00D20731">
        <w:tc>
          <w:tcPr>
            <w:tcW w:w="1706" w:type="pct"/>
            <w:tcBorders>
              <w:top w:val="single" w:sz="4" w:space="0" w:color="auto"/>
              <w:bottom w:val="single" w:sz="4" w:space="0" w:color="auto"/>
            </w:tcBorders>
            <w:shd w:val="clear" w:color="auto" w:fill="auto"/>
            <w:noWrap/>
          </w:tcPr>
          <w:p w14:paraId="5A6544F6" w14:textId="7DCDF184" w:rsidR="00584547" w:rsidRPr="00584547" w:rsidRDefault="00584547" w:rsidP="00584547">
            <w:pPr>
              <w:suppressAutoHyphens w:val="0"/>
              <w:spacing w:before="40" w:after="40" w:line="220" w:lineRule="exact"/>
              <w:rPr>
                <w:sz w:val="18"/>
                <w:szCs w:val="24"/>
              </w:rPr>
            </w:pPr>
            <w:r w:rsidRPr="00584547">
              <w:rPr>
                <w:sz w:val="18"/>
                <w:lang w:val="fr-FR"/>
              </w:rPr>
              <w:lastRenderedPageBreak/>
              <w:t>Abandon moral d</w:t>
            </w:r>
            <w:r w:rsidR="000726E8">
              <w:rPr>
                <w:sz w:val="18"/>
                <w:lang w:val="fr-FR"/>
              </w:rPr>
              <w:t>’</w:t>
            </w:r>
            <w:r w:rsidRPr="00584547">
              <w:rPr>
                <w:sz w:val="18"/>
                <w:lang w:val="fr-FR"/>
              </w:rPr>
              <w:t>enfant, cruauté, travail des enfants, maltraitance d</w:t>
            </w:r>
            <w:r w:rsidR="000726E8">
              <w:rPr>
                <w:sz w:val="18"/>
                <w:lang w:val="fr-FR"/>
              </w:rPr>
              <w:t>’</w:t>
            </w:r>
            <w:r w:rsidRPr="00584547">
              <w:rPr>
                <w:sz w:val="18"/>
                <w:lang w:val="fr-FR"/>
              </w:rPr>
              <w:t>enfants</w:t>
            </w:r>
          </w:p>
        </w:tc>
        <w:tc>
          <w:tcPr>
            <w:tcW w:w="920" w:type="pct"/>
            <w:tcBorders>
              <w:top w:val="single" w:sz="4" w:space="0" w:color="auto"/>
              <w:bottom w:val="single" w:sz="4" w:space="0" w:color="auto"/>
            </w:tcBorders>
            <w:shd w:val="clear" w:color="auto" w:fill="auto"/>
            <w:noWrap/>
            <w:vAlign w:val="bottom"/>
          </w:tcPr>
          <w:p w14:paraId="7A13756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547 </w:t>
            </w:r>
          </w:p>
        </w:tc>
        <w:tc>
          <w:tcPr>
            <w:tcW w:w="836" w:type="pct"/>
            <w:tcBorders>
              <w:top w:val="single" w:sz="4" w:space="0" w:color="auto"/>
              <w:bottom w:val="single" w:sz="4" w:space="0" w:color="auto"/>
            </w:tcBorders>
            <w:shd w:val="clear" w:color="auto" w:fill="auto"/>
            <w:noWrap/>
            <w:vAlign w:val="bottom"/>
          </w:tcPr>
          <w:p w14:paraId="578B905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229 </w:t>
            </w:r>
          </w:p>
        </w:tc>
        <w:tc>
          <w:tcPr>
            <w:tcW w:w="866" w:type="pct"/>
            <w:tcBorders>
              <w:top w:val="single" w:sz="4" w:space="0" w:color="auto"/>
              <w:bottom w:val="single" w:sz="4" w:space="0" w:color="auto"/>
            </w:tcBorders>
            <w:shd w:val="clear" w:color="auto" w:fill="auto"/>
            <w:noWrap/>
            <w:vAlign w:val="bottom"/>
          </w:tcPr>
          <w:p w14:paraId="202D1BC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41 </w:t>
            </w:r>
          </w:p>
        </w:tc>
        <w:tc>
          <w:tcPr>
            <w:tcW w:w="672" w:type="pct"/>
            <w:tcBorders>
              <w:top w:val="single" w:sz="4" w:space="0" w:color="auto"/>
              <w:bottom w:val="single" w:sz="4" w:space="0" w:color="auto"/>
            </w:tcBorders>
            <w:shd w:val="clear" w:color="auto" w:fill="auto"/>
            <w:noWrap/>
            <w:vAlign w:val="bottom"/>
          </w:tcPr>
          <w:p w14:paraId="7D8F16F3"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 xml:space="preserve">58 </w:t>
            </w:r>
          </w:p>
        </w:tc>
      </w:tr>
      <w:tr w:rsidR="00584547" w:rsidRPr="00584547" w14:paraId="3E2A117C" w14:textId="77777777" w:rsidTr="00D20731">
        <w:tc>
          <w:tcPr>
            <w:tcW w:w="1706" w:type="pct"/>
            <w:tcBorders>
              <w:top w:val="single" w:sz="4" w:space="0" w:color="auto"/>
              <w:bottom w:val="single" w:sz="12" w:space="0" w:color="auto"/>
            </w:tcBorders>
            <w:shd w:val="clear" w:color="auto" w:fill="auto"/>
            <w:noWrap/>
          </w:tcPr>
          <w:p w14:paraId="74034CD3" w14:textId="77777777" w:rsidR="00584547" w:rsidRPr="00584547" w:rsidRDefault="00584547" w:rsidP="00584547">
            <w:pPr>
              <w:suppressAutoHyphens w:val="0"/>
              <w:spacing w:before="80" w:after="80" w:line="220" w:lineRule="exact"/>
              <w:ind w:left="284"/>
              <w:rPr>
                <w:b/>
                <w:bCs/>
                <w:sz w:val="18"/>
                <w:szCs w:val="24"/>
              </w:rPr>
            </w:pPr>
            <w:r w:rsidRPr="00584547">
              <w:rPr>
                <w:b/>
                <w:bCs/>
                <w:sz w:val="18"/>
                <w:lang w:val="fr-FR"/>
              </w:rPr>
              <w:t>Total</w:t>
            </w:r>
          </w:p>
        </w:tc>
        <w:tc>
          <w:tcPr>
            <w:tcW w:w="920" w:type="pct"/>
            <w:tcBorders>
              <w:top w:val="single" w:sz="4" w:space="0" w:color="auto"/>
              <w:bottom w:val="single" w:sz="12" w:space="0" w:color="auto"/>
            </w:tcBorders>
            <w:shd w:val="clear" w:color="auto" w:fill="auto"/>
            <w:noWrap/>
            <w:vAlign w:val="bottom"/>
          </w:tcPr>
          <w:p w14:paraId="3DA7341D" w14:textId="77777777" w:rsidR="00584547" w:rsidRPr="00584547" w:rsidRDefault="00584547" w:rsidP="00584547">
            <w:pPr>
              <w:suppressAutoHyphens w:val="0"/>
              <w:spacing w:before="80" w:after="80" w:line="220" w:lineRule="exact"/>
              <w:jc w:val="right"/>
              <w:rPr>
                <w:b/>
                <w:sz w:val="18"/>
                <w:szCs w:val="24"/>
              </w:rPr>
            </w:pPr>
            <w:r w:rsidRPr="00584547">
              <w:rPr>
                <w:b/>
                <w:bCs/>
                <w:sz w:val="18"/>
                <w:lang w:val="fr-FR"/>
              </w:rPr>
              <w:t>4 635</w:t>
            </w:r>
            <w:r w:rsidRPr="00584547">
              <w:rPr>
                <w:sz w:val="18"/>
                <w:lang w:val="fr-FR"/>
              </w:rPr>
              <w:t xml:space="preserve"> </w:t>
            </w:r>
          </w:p>
        </w:tc>
        <w:tc>
          <w:tcPr>
            <w:tcW w:w="836" w:type="pct"/>
            <w:tcBorders>
              <w:top w:val="single" w:sz="4" w:space="0" w:color="auto"/>
              <w:bottom w:val="single" w:sz="12" w:space="0" w:color="auto"/>
            </w:tcBorders>
            <w:shd w:val="clear" w:color="auto" w:fill="auto"/>
            <w:noWrap/>
            <w:vAlign w:val="bottom"/>
          </w:tcPr>
          <w:p w14:paraId="528700F2" w14:textId="77777777" w:rsidR="00584547" w:rsidRPr="00584547" w:rsidRDefault="00584547" w:rsidP="00584547">
            <w:pPr>
              <w:suppressAutoHyphens w:val="0"/>
              <w:spacing w:before="80" w:after="80" w:line="220" w:lineRule="exact"/>
              <w:jc w:val="right"/>
              <w:rPr>
                <w:b/>
                <w:sz w:val="18"/>
                <w:szCs w:val="24"/>
              </w:rPr>
            </w:pPr>
            <w:r w:rsidRPr="00584547">
              <w:rPr>
                <w:b/>
                <w:bCs/>
                <w:sz w:val="18"/>
                <w:lang w:val="fr-FR"/>
              </w:rPr>
              <w:t>1 443</w:t>
            </w:r>
            <w:r w:rsidRPr="00584547">
              <w:rPr>
                <w:sz w:val="18"/>
                <w:lang w:val="fr-FR"/>
              </w:rPr>
              <w:t xml:space="preserve"> </w:t>
            </w:r>
          </w:p>
        </w:tc>
        <w:tc>
          <w:tcPr>
            <w:tcW w:w="866" w:type="pct"/>
            <w:tcBorders>
              <w:top w:val="single" w:sz="4" w:space="0" w:color="auto"/>
              <w:bottom w:val="single" w:sz="12" w:space="0" w:color="auto"/>
            </w:tcBorders>
            <w:shd w:val="clear" w:color="auto" w:fill="auto"/>
            <w:noWrap/>
            <w:vAlign w:val="bottom"/>
          </w:tcPr>
          <w:p w14:paraId="203C1789" w14:textId="77777777" w:rsidR="00584547" w:rsidRPr="00584547" w:rsidRDefault="00584547" w:rsidP="00584547">
            <w:pPr>
              <w:suppressAutoHyphens w:val="0"/>
              <w:spacing w:before="80" w:after="80" w:line="220" w:lineRule="exact"/>
              <w:jc w:val="right"/>
              <w:rPr>
                <w:b/>
                <w:sz w:val="18"/>
                <w:szCs w:val="24"/>
              </w:rPr>
            </w:pPr>
            <w:r w:rsidRPr="00584547">
              <w:rPr>
                <w:b/>
                <w:bCs/>
                <w:sz w:val="18"/>
                <w:lang w:val="fr-FR"/>
              </w:rPr>
              <w:t>377</w:t>
            </w:r>
            <w:r w:rsidRPr="00584547">
              <w:rPr>
                <w:sz w:val="18"/>
                <w:lang w:val="fr-FR"/>
              </w:rPr>
              <w:t xml:space="preserve"> </w:t>
            </w:r>
          </w:p>
        </w:tc>
        <w:tc>
          <w:tcPr>
            <w:tcW w:w="672" w:type="pct"/>
            <w:tcBorders>
              <w:top w:val="single" w:sz="4" w:space="0" w:color="auto"/>
              <w:bottom w:val="single" w:sz="12" w:space="0" w:color="auto"/>
            </w:tcBorders>
            <w:shd w:val="clear" w:color="auto" w:fill="auto"/>
            <w:noWrap/>
            <w:vAlign w:val="bottom"/>
          </w:tcPr>
          <w:p w14:paraId="3C5FB185" w14:textId="77777777" w:rsidR="00584547" w:rsidRPr="00584547" w:rsidRDefault="00584547" w:rsidP="00584547">
            <w:pPr>
              <w:suppressAutoHyphens w:val="0"/>
              <w:spacing w:before="80" w:after="80" w:line="220" w:lineRule="exact"/>
              <w:jc w:val="right"/>
              <w:rPr>
                <w:b/>
                <w:sz w:val="18"/>
                <w:szCs w:val="24"/>
              </w:rPr>
            </w:pPr>
            <w:r w:rsidRPr="00584547">
              <w:rPr>
                <w:b/>
                <w:bCs/>
                <w:sz w:val="18"/>
                <w:lang w:val="fr-FR"/>
              </w:rPr>
              <w:t>480</w:t>
            </w:r>
            <w:r w:rsidRPr="00584547">
              <w:rPr>
                <w:sz w:val="18"/>
                <w:lang w:val="fr-FR"/>
              </w:rPr>
              <w:t xml:space="preserve"> </w:t>
            </w:r>
          </w:p>
        </w:tc>
      </w:tr>
    </w:tbl>
    <w:p w14:paraId="425E74DC" w14:textId="06F13C4A" w:rsidR="000416FE" w:rsidRDefault="00584547" w:rsidP="00584547">
      <w:pPr>
        <w:pStyle w:val="H23G"/>
        <w:rPr>
          <w:lang w:val="fr-FR"/>
        </w:rPr>
      </w:pPr>
      <w:r>
        <w:rPr>
          <w:lang w:val="fr-FR"/>
        </w:rPr>
        <w:tab/>
      </w:r>
      <w:r w:rsidR="000416FE">
        <w:rPr>
          <w:lang w:val="fr-FR"/>
        </w:rPr>
        <w:t>B.</w:t>
      </w:r>
      <w:r>
        <w:rPr>
          <w:lang w:val="fr-FR"/>
        </w:rPr>
        <w:tab/>
      </w:r>
      <w:r w:rsidR="000416FE" w:rsidRPr="00584547">
        <w:rPr>
          <w:lang w:val="fr-FR"/>
        </w:rPr>
        <w:t xml:space="preserve">Infractions visées par la loi de 2019 et 2020 portant interdiction </w:t>
      </w:r>
      <w:r>
        <w:rPr>
          <w:lang w:val="fr-FR"/>
        </w:rPr>
        <w:br/>
      </w:r>
      <w:r w:rsidR="000416FE" w:rsidRPr="00584547">
        <w:rPr>
          <w:lang w:val="fr-FR"/>
        </w:rPr>
        <w:t>des mutilations génitales féminines (MGF)</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1185"/>
        <w:gridCol w:w="1218"/>
        <w:gridCol w:w="1282"/>
        <w:gridCol w:w="991"/>
      </w:tblGrid>
      <w:tr w:rsidR="00584547" w:rsidRPr="00584547" w14:paraId="2AEA6E3F" w14:textId="77777777" w:rsidTr="00C826DA">
        <w:trPr>
          <w:tblHeader/>
        </w:trPr>
        <w:tc>
          <w:tcPr>
            <w:tcW w:w="1828" w:type="pct"/>
            <w:tcBorders>
              <w:top w:val="single" w:sz="4" w:space="0" w:color="auto"/>
              <w:bottom w:val="single" w:sz="12" w:space="0" w:color="auto"/>
            </w:tcBorders>
            <w:shd w:val="clear" w:color="auto" w:fill="auto"/>
            <w:noWrap/>
            <w:vAlign w:val="bottom"/>
          </w:tcPr>
          <w:p w14:paraId="1BA51D87" w14:textId="77777777" w:rsidR="00584547" w:rsidRPr="00584547" w:rsidRDefault="00584547" w:rsidP="00584547">
            <w:pPr>
              <w:suppressAutoHyphens w:val="0"/>
              <w:spacing w:before="80" w:after="80" w:line="200" w:lineRule="exact"/>
              <w:rPr>
                <w:i/>
                <w:sz w:val="16"/>
                <w:szCs w:val="24"/>
              </w:rPr>
            </w:pPr>
            <w:r w:rsidRPr="00584547">
              <w:rPr>
                <w:i/>
                <w:sz w:val="16"/>
                <w:lang w:val="fr-FR"/>
              </w:rPr>
              <w:t>Infraction</w:t>
            </w:r>
          </w:p>
        </w:tc>
        <w:tc>
          <w:tcPr>
            <w:tcW w:w="804" w:type="pct"/>
            <w:tcBorders>
              <w:top w:val="single" w:sz="4" w:space="0" w:color="auto"/>
              <w:bottom w:val="single" w:sz="12" w:space="0" w:color="auto"/>
            </w:tcBorders>
            <w:shd w:val="clear" w:color="auto" w:fill="auto"/>
            <w:vAlign w:val="bottom"/>
          </w:tcPr>
          <w:p w14:paraId="286A878E" w14:textId="77777777" w:rsidR="00584547" w:rsidRPr="00584547" w:rsidRDefault="00584547" w:rsidP="00584547">
            <w:pPr>
              <w:suppressAutoHyphens w:val="0"/>
              <w:spacing w:before="80" w:after="80" w:line="200" w:lineRule="exact"/>
              <w:jc w:val="right"/>
              <w:rPr>
                <w:bCs/>
                <w:i/>
                <w:sz w:val="16"/>
                <w:szCs w:val="24"/>
              </w:rPr>
            </w:pPr>
            <w:r w:rsidRPr="00584547">
              <w:rPr>
                <w:i/>
                <w:sz w:val="16"/>
                <w:lang w:val="fr-FR"/>
              </w:rPr>
              <w:t>Nouvelles affaires enregistrées</w:t>
            </w:r>
          </w:p>
        </w:tc>
        <w:tc>
          <w:tcPr>
            <w:tcW w:w="826" w:type="pct"/>
            <w:tcBorders>
              <w:top w:val="single" w:sz="4" w:space="0" w:color="auto"/>
              <w:bottom w:val="single" w:sz="12" w:space="0" w:color="auto"/>
            </w:tcBorders>
            <w:shd w:val="clear" w:color="auto" w:fill="auto"/>
            <w:vAlign w:val="bottom"/>
          </w:tcPr>
          <w:p w14:paraId="19DF1F51" w14:textId="77777777" w:rsidR="00584547" w:rsidRPr="00584547" w:rsidRDefault="00584547" w:rsidP="00584547">
            <w:pPr>
              <w:suppressAutoHyphens w:val="0"/>
              <w:spacing w:before="80" w:after="80" w:line="200" w:lineRule="exact"/>
              <w:jc w:val="right"/>
              <w:rPr>
                <w:i/>
                <w:sz w:val="16"/>
                <w:szCs w:val="24"/>
              </w:rPr>
            </w:pPr>
            <w:r w:rsidRPr="00584547">
              <w:rPr>
                <w:i/>
                <w:sz w:val="16"/>
                <w:lang w:val="fr-FR"/>
              </w:rPr>
              <w:t>Déclaration de culpabilité</w:t>
            </w:r>
          </w:p>
        </w:tc>
        <w:tc>
          <w:tcPr>
            <w:tcW w:w="870" w:type="pct"/>
            <w:tcBorders>
              <w:top w:val="single" w:sz="4" w:space="0" w:color="auto"/>
              <w:bottom w:val="single" w:sz="12" w:space="0" w:color="auto"/>
            </w:tcBorders>
            <w:shd w:val="clear" w:color="auto" w:fill="auto"/>
            <w:vAlign w:val="bottom"/>
          </w:tcPr>
          <w:p w14:paraId="1FC119E7" w14:textId="7405B461" w:rsidR="00584547" w:rsidRPr="00584547" w:rsidRDefault="00584547" w:rsidP="00584547">
            <w:pPr>
              <w:suppressAutoHyphens w:val="0"/>
              <w:spacing w:before="80" w:after="80" w:line="200" w:lineRule="exact"/>
              <w:jc w:val="right"/>
              <w:rPr>
                <w:i/>
                <w:sz w:val="16"/>
                <w:szCs w:val="24"/>
              </w:rPr>
            </w:pPr>
            <w:r w:rsidRPr="00584547">
              <w:rPr>
                <w:i/>
                <w:sz w:val="16"/>
                <w:lang w:val="fr-FR"/>
              </w:rPr>
              <w:t>Verdict d</w:t>
            </w:r>
            <w:r w:rsidR="000726E8">
              <w:rPr>
                <w:i/>
                <w:sz w:val="16"/>
                <w:lang w:val="fr-FR"/>
              </w:rPr>
              <w:t>’</w:t>
            </w:r>
            <w:r w:rsidRPr="00584547">
              <w:rPr>
                <w:i/>
                <w:sz w:val="16"/>
                <w:lang w:val="fr-FR"/>
              </w:rPr>
              <w:t>acquittement</w:t>
            </w:r>
          </w:p>
        </w:tc>
        <w:tc>
          <w:tcPr>
            <w:tcW w:w="672" w:type="pct"/>
            <w:tcBorders>
              <w:top w:val="single" w:sz="4" w:space="0" w:color="auto"/>
              <w:bottom w:val="single" w:sz="12" w:space="0" w:color="auto"/>
            </w:tcBorders>
            <w:shd w:val="clear" w:color="auto" w:fill="auto"/>
            <w:vAlign w:val="bottom"/>
          </w:tcPr>
          <w:p w14:paraId="4E0B8497" w14:textId="4AB8E62B" w:rsidR="00584547" w:rsidRPr="00584547" w:rsidRDefault="00584547" w:rsidP="00584547">
            <w:pPr>
              <w:suppressAutoHyphens w:val="0"/>
              <w:spacing w:before="80" w:after="80" w:line="200" w:lineRule="exact"/>
              <w:jc w:val="right"/>
              <w:rPr>
                <w:i/>
                <w:sz w:val="16"/>
                <w:szCs w:val="24"/>
              </w:rPr>
            </w:pPr>
            <w:r w:rsidRPr="00584547">
              <w:rPr>
                <w:i/>
                <w:sz w:val="16"/>
                <w:lang w:val="fr-FR"/>
              </w:rPr>
              <w:t xml:space="preserve">Classement </w:t>
            </w:r>
            <w:r>
              <w:rPr>
                <w:i/>
                <w:sz w:val="16"/>
                <w:lang w:val="fr-FR"/>
              </w:rPr>
              <w:br/>
            </w:r>
            <w:r w:rsidRPr="00584547">
              <w:rPr>
                <w:i/>
                <w:sz w:val="16"/>
                <w:lang w:val="fr-FR"/>
              </w:rPr>
              <w:t>sans suite</w:t>
            </w:r>
          </w:p>
        </w:tc>
      </w:tr>
      <w:tr w:rsidR="00584547" w:rsidRPr="00584547" w14:paraId="51F246E7" w14:textId="77777777" w:rsidTr="00C826DA">
        <w:tc>
          <w:tcPr>
            <w:tcW w:w="1828" w:type="pct"/>
            <w:tcBorders>
              <w:top w:val="single" w:sz="12" w:space="0" w:color="auto"/>
            </w:tcBorders>
            <w:shd w:val="clear" w:color="auto" w:fill="auto"/>
            <w:noWrap/>
          </w:tcPr>
          <w:p w14:paraId="7E94351C" w14:textId="77777777" w:rsidR="00584547" w:rsidRPr="00584547" w:rsidRDefault="00584547" w:rsidP="00584547">
            <w:pPr>
              <w:suppressAutoHyphens w:val="0"/>
              <w:spacing w:before="40" w:after="40" w:line="220" w:lineRule="exact"/>
              <w:rPr>
                <w:sz w:val="18"/>
                <w:szCs w:val="24"/>
              </w:rPr>
            </w:pPr>
            <w:r w:rsidRPr="00584547">
              <w:rPr>
                <w:sz w:val="18"/>
                <w:lang w:val="fr-FR"/>
              </w:rPr>
              <w:t>a) Pratique de MGF</w:t>
            </w:r>
          </w:p>
        </w:tc>
        <w:tc>
          <w:tcPr>
            <w:tcW w:w="804" w:type="pct"/>
            <w:tcBorders>
              <w:top w:val="single" w:sz="12" w:space="0" w:color="auto"/>
            </w:tcBorders>
            <w:shd w:val="clear" w:color="auto" w:fill="auto"/>
            <w:noWrap/>
            <w:vAlign w:val="bottom"/>
          </w:tcPr>
          <w:p w14:paraId="16C6654A"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18</w:t>
            </w:r>
          </w:p>
        </w:tc>
        <w:tc>
          <w:tcPr>
            <w:tcW w:w="826" w:type="pct"/>
            <w:tcBorders>
              <w:top w:val="single" w:sz="12" w:space="0" w:color="auto"/>
            </w:tcBorders>
            <w:shd w:val="clear" w:color="auto" w:fill="auto"/>
            <w:noWrap/>
            <w:vAlign w:val="bottom"/>
          </w:tcPr>
          <w:p w14:paraId="542893EF"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11</w:t>
            </w:r>
          </w:p>
        </w:tc>
        <w:tc>
          <w:tcPr>
            <w:tcW w:w="870" w:type="pct"/>
            <w:tcBorders>
              <w:top w:val="single" w:sz="12" w:space="0" w:color="auto"/>
            </w:tcBorders>
            <w:shd w:val="clear" w:color="auto" w:fill="auto"/>
            <w:noWrap/>
            <w:vAlign w:val="bottom"/>
          </w:tcPr>
          <w:p w14:paraId="33C01FAD"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2</w:t>
            </w:r>
          </w:p>
        </w:tc>
        <w:tc>
          <w:tcPr>
            <w:tcW w:w="672" w:type="pct"/>
            <w:tcBorders>
              <w:top w:val="single" w:sz="12" w:space="0" w:color="auto"/>
            </w:tcBorders>
            <w:shd w:val="clear" w:color="auto" w:fill="auto"/>
            <w:noWrap/>
            <w:vAlign w:val="bottom"/>
          </w:tcPr>
          <w:p w14:paraId="6C8C003E"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6</w:t>
            </w:r>
          </w:p>
        </w:tc>
      </w:tr>
      <w:tr w:rsidR="00584547" w:rsidRPr="00584547" w14:paraId="7CF9966B" w14:textId="77777777" w:rsidTr="00C826DA">
        <w:tc>
          <w:tcPr>
            <w:tcW w:w="1828" w:type="pct"/>
            <w:shd w:val="clear" w:color="auto" w:fill="auto"/>
            <w:noWrap/>
          </w:tcPr>
          <w:p w14:paraId="5696F9D6" w14:textId="77777777" w:rsidR="00584547" w:rsidRPr="00584547" w:rsidRDefault="00584547" w:rsidP="00584547">
            <w:pPr>
              <w:suppressAutoHyphens w:val="0"/>
              <w:spacing w:before="40" w:after="40" w:line="220" w:lineRule="exact"/>
              <w:rPr>
                <w:sz w:val="18"/>
                <w:szCs w:val="24"/>
              </w:rPr>
            </w:pPr>
            <w:r w:rsidRPr="00584547">
              <w:rPr>
                <w:sz w:val="18"/>
                <w:lang w:val="fr-FR"/>
              </w:rPr>
              <w:t>b) Participation en tant que complice à la pratique de MGF</w:t>
            </w:r>
          </w:p>
        </w:tc>
        <w:tc>
          <w:tcPr>
            <w:tcW w:w="804" w:type="pct"/>
            <w:shd w:val="clear" w:color="auto" w:fill="auto"/>
            <w:noWrap/>
            <w:vAlign w:val="bottom"/>
          </w:tcPr>
          <w:p w14:paraId="78FB727C"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19</w:t>
            </w:r>
          </w:p>
        </w:tc>
        <w:tc>
          <w:tcPr>
            <w:tcW w:w="826" w:type="pct"/>
            <w:shd w:val="clear" w:color="auto" w:fill="auto"/>
            <w:noWrap/>
            <w:vAlign w:val="bottom"/>
          </w:tcPr>
          <w:p w14:paraId="616406E4"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4</w:t>
            </w:r>
          </w:p>
        </w:tc>
        <w:tc>
          <w:tcPr>
            <w:tcW w:w="870" w:type="pct"/>
            <w:shd w:val="clear" w:color="auto" w:fill="auto"/>
            <w:noWrap/>
            <w:vAlign w:val="bottom"/>
          </w:tcPr>
          <w:p w14:paraId="55693ECE"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c>
          <w:tcPr>
            <w:tcW w:w="672" w:type="pct"/>
            <w:shd w:val="clear" w:color="auto" w:fill="auto"/>
            <w:noWrap/>
            <w:vAlign w:val="bottom"/>
          </w:tcPr>
          <w:p w14:paraId="419B46D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4</w:t>
            </w:r>
          </w:p>
        </w:tc>
      </w:tr>
      <w:tr w:rsidR="00584547" w:rsidRPr="00584547" w14:paraId="327203F4" w14:textId="77777777" w:rsidTr="00C826DA">
        <w:tc>
          <w:tcPr>
            <w:tcW w:w="1828" w:type="pct"/>
            <w:shd w:val="clear" w:color="auto" w:fill="auto"/>
            <w:noWrap/>
          </w:tcPr>
          <w:p w14:paraId="0E0C91CB" w14:textId="23600A8F" w:rsidR="00584547" w:rsidRPr="00584547" w:rsidRDefault="00584547" w:rsidP="00584547">
            <w:pPr>
              <w:suppressAutoHyphens w:val="0"/>
              <w:spacing w:before="40" w:after="40" w:line="220" w:lineRule="exact"/>
              <w:rPr>
                <w:sz w:val="18"/>
                <w:szCs w:val="24"/>
              </w:rPr>
            </w:pPr>
            <w:r w:rsidRPr="00584547">
              <w:rPr>
                <w:sz w:val="18"/>
                <w:lang w:val="fr-FR"/>
              </w:rPr>
              <w:t>c) Mise à disposition d</w:t>
            </w:r>
            <w:r w:rsidR="000726E8">
              <w:rPr>
                <w:sz w:val="18"/>
                <w:lang w:val="fr-FR"/>
              </w:rPr>
              <w:t>’</w:t>
            </w:r>
            <w:r w:rsidRPr="00584547">
              <w:rPr>
                <w:sz w:val="18"/>
                <w:lang w:val="fr-FR"/>
              </w:rPr>
              <w:t>une personne en vue de la pratique de MGF</w:t>
            </w:r>
          </w:p>
        </w:tc>
        <w:tc>
          <w:tcPr>
            <w:tcW w:w="804" w:type="pct"/>
            <w:shd w:val="clear" w:color="auto" w:fill="auto"/>
            <w:noWrap/>
            <w:vAlign w:val="bottom"/>
          </w:tcPr>
          <w:p w14:paraId="1341C33C"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2</w:t>
            </w:r>
          </w:p>
        </w:tc>
        <w:tc>
          <w:tcPr>
            <w:tcW w:w="826" w:type="pct"/>
            <w:shd w:val="clear" w:color="auto" w:fill="auto"/>
            <w:noWrap/>
            <w:vAlign w:val="bottom"/>
          </w:tcPr>
          <w:p w14:paraId="5CEB87E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c>
          <w:tcPr>
            <w:tcW w:w="870" w:type="pct"/>
            <w:shd w:val="clear" w:color="auto" w:fill="auto"/>
            <w:noWrap/>
            <w:vAlign w:val="bottom"/>
          </w:tcPr>
          <w:p w14:paraId="52C957BF"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c>
          <w:tcPr>
            <w:tcW w:w="672" w:type="pct"/>
            <w:shd w:val="clear" w:color="auto" w:fill="auto"/>
            <w:noWrap/>
            <w:vAlign w:val="bottom"/>
          </w:tcPr>
          <w:p w14:paraId="11382862"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r>
      <w:tr w:rsidR="00584547" w:rsidRPr="00584547" w14:paraId="5840707A" w14:textId="77777777" w:rsidTr="00C826DA">
        <w:tc>
          <w:tcPr>
            <w:tcW w:w="1828" w:type="pct"/>
            <w:shd w:val="clear" w:color="auto" w:fill="auto"/>
            <w:noWrap/>
          </w:tcPr>
          <w:p w14:paraId="5B0E8500" w14:textId="77777777" w:rsidR="00584547" w:rsidRPr="00584547" w:rsidRDefault="00584547" w:rsidP="00584547">
            <w:pPr>
              <w:suppressAutoHyphens w:val="0"/>
              <w:spacing w:before="40" w:after="40" w:line="220" w:lineRule="exact"/>
              <w:rPr>
                <w:sz w:val="18"/>
                <w:szCs w:val="24"/>
              </w:rPr>
            </w:pPr>
            <w:r w:rsidRPr="00584547">
              <w:rPr>
                <w:sz w:val="18"/>
                <w:lang w:val="fr-FR"/>
              </w:rPr>
              <w:t>d) Utilisation de locaux en vue de pratiquer des MGF</w:t>
            </w:r>
          </w:p>
        </w:tc>
        <w:tc>
          <w:tcPr>
            <w:tcW w:w="804" w:type="pct"/>
            <w:shd w:val="clear" w:color="auto" w:fill="auto"/>
            <w:noWrap/>
            <w:vAlign w:val="bottom"/>
          </w:tcPr>
          <w:p w14:paraId="57113747"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6</w:t>
            </w:r>
          </w:p>
        </w:tc>
        <w:tc>
          <w:tcPr>
            <w:tcW w:w="826" w:type="pct"/>
            <w:shd w:val="clear" w:color="auto" w:fill="auto"/>
            <w:noWrap/>
            <w:vAlign w:val="bottom"/>
          </w:tcPr>
          <w:p w14:paraId="4A82764F"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4</w:t>
            </w:r>
          </w:p>
        </w:tc>
        <w:tc>
          <w:tcPr>
            <w:tcW w:w="870" w:type="pct"/>
            <w:shd w:val="clear" w:color="auto" w:fill="auto"/>
            <w:noWrap/>
            <w:vAlign w:val="bottom"/>
          </w:tcPr>
          <w:p w14:paraId="0A019489"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c>
          <w:tcPr>
            <w:tcW w:w="672" w:type="pct"/>
            <w:shd w:val="clear" w:color="auto" w:fill="auto"/>
            <w:noWrap/>
            <w:vAlign w:val="bottom"/>
          </w:tcPr>
          <w:p w14:paraId="79AC0B75"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w:t>
            </w:r>
          </w:p>
        </w:tc>
      </w:tr>
      <w:tr w:rsidR="00584547" w:rsidRPr="00584547" w14:paraId="32B1EBF2" w14:textId="77777777" w:rsidTr="00C826DA">
        <w:tc>
          <w:tcPr>
            <w:tcW w:w="1828" w:type="pct"/>
            <w:shd w:val="clear" w:color="auto" w:fill="auto"/>
            <w:noWrap/>
          </w:tcPr>
          <w:p w14:paraId="3B27E498" w14:textId="77777777" w:rsidR="00584547" w:rsidRPr="00584547" w:rsidRDefault="00584547" w:rsidP="00584547">
            <w:pPr>
              <w:suppressAutoHyphens w:val="0"/>
              <w:spacing w:before="40" w:after="40" w:line="220" w:lineRule="exact"/>
              <w:rPr>
                <w:sz w:val="18"/>
                <w:szCs w:val="24"/>
              </w:rPr>
            </w:pPr>
            <w:r w:rsidRPr="00584547">
              <w:rPr>
                <w:sz w:val="18"/>
                <w:lang w:val="fr-FR"/>
              </w:rPr>
              <w:t>e) Non-dénonciation de cas de MGF</w:t>
            </w:r>
          </w:p>
        </w:tc>
        <w:tc>
          <w:tcPr>
            <w:tcW w:w="804" w:type="pct"/>
            <w:shd w:val="clear" w:color="auto" w:fill="auto"/>
            <w:noWrap/>
            <w:vAlign w:val="bottom"/>
          </w:tcPr>
          <w:p w14:paraId="047960C2"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16</w:t>
            </w:r>
          </w:p>
        </w:tc>
        <w:tc>
          <w:tcPr>
            <w:tcW w:w="826" w:type="pct"/>
            <w:shd w:val="clear" w:color="auto" w:fill="auto"/>
            <w:noWrap/>
            <w:vAlign w:val="bottom"/>
          </w:tcPr>
          <w:p w14:paraId="3F81952B"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15</w:t>
            </w:r>
          </w:p>
        </w:tc>
        <w:tc>
          <w:tcPr>
            <w:tcW w:w="870" w:type="pct"/>
            <w:shd w:val="clear" w:color="auto" w:fill="auto"/>
            <w:noWrap/>
            <w:vAlign w:val="bottom"/>
          </w:tcPr>
          <w:p w14:paraId="69447047"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w:t>
            </w:r>
          </w:p>
        </w:tc>
        <w:tc>
          <w:tcPr>
            <w:tcW w:w="672" w:type="pct"/>
            <w:shd w:val="clear" w:color="auto" w:fill="auto"/>
            <w:noWrap/>
            <w:vAlign w:val="bottom"/>
          </w:tcPr>
          <w:p w14:paraId="019455F3"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r>
      <w:tr w:rsidR="00584547" w:rsidRPr="00584547" w14:paraId="72359D90" w14:textId="77777777" w:rsidTr="00C826DA">
        <w:tc>
          <w:tcPr>
            <w:tcW w:w="1828" w:type="pct"/>
            <w:shd w:val="clear" w:color="auto" w:fill="auto"/>
            <w:noWrap/>
          </w:tcPr>
          <w:p w14:paraId="6EB5843F" w14:textId="77777777" w:rsidR="00584547" w:rsidRPr="00584547" w:rsidRDefault="00584547" w:rsidP="00584547">
            <w:pPr>
              <w:suppressAutoHyphens w:val="0"/>
              <w:spacing w:before="40" w:after="40" w:line="220" w:lineRule="exact"/>
              <w:rPr>
                <w:sz w:val="18"/>
                <w:szCs w:val="24"/>
              </w:rPr>
            </w:pPr>
            <w:r w:rsidRPr="00584547">
              <w:rPr>
                <w:sz w:val="18"/>
                <w:lang w:val="fr-FR"/>
              </w:rPr>
              <w:t>f) Emploi de termes dénigrants</w:t>
            </w:r>
          </w:p>
        </w:tc>
        <w:tc>
          <w:tcPr>
            <w:tcW w:w="804" w:type="pct"/>
            <w:shd w:val="clear" w:color="auto" w:fill="auto"/>
            <w:noWrap/>
            <w:vAlign w:val="bottom"/>
          </w:tcPr>
          <w:p w14:paraId="449F485B"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9</w:t>
            </w:r>
          </w:p>
        </w:tc>
        <w:tc>
          <w:tcPr>
            <w:tcW w:w="826" w:type="pct"/>
            <w:shd w:val="clear" w:color="auto" w:fill="auto"/>
            <w:noWrap/>
            <w:vAlign w:val="bottom"/>
          </w:tcPr>
          <w:p w14:paraId="2DA796AA"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w:t>
            </w:r>
          </w:p>
        </w:tc>
        <w:tc>
          <w:tcPr>
            <w:tcW w:w="870" w:type="pct"/>
            <w:shd w:val="clear" w:color="auto" w:fill="auto"/>
            <w:noWrap/>
            <w:vAlign w:val="bottom"/>
          </w:tcPr>
          <w:p w14:paraId="114BB5CD"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c>
          <w:tcPr>
            <w:tcW w:w="672" w:type="pct"/>
            <w:shd w:val="clear" w:color="auto" w:fill="auto"/>
            <w:noWrap/>
            <w:vAlign w:val="bottom"/>
          </w:tcPr>
          <w:p w14:paraId="208A3C3C"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0</w:t>
            </w:r>
          </w:p>
        </w:tc>
      </w:tr>
      <w:tr w:rsidR="00584547" w:rsidRPr="00584547" w14:paraId="64C65DE4" w14:textId="77777777" w:rsidTr="00C826DA">
        <w:tc>
          <w:tcPr>
            <w:tcW w:w="1828" w:type="pct"/>
            <w:tcBorders>
              <w:bottom w:val="single" w:sz="4" w:space="0" w:color="auto"/>
            </w:tcBorders>
            <w:shd w:val="clear" w:color="auto" w:fill="auto"/>
            <w:noWrap/>
          </w:tcPr>
          <w:p w14:paraId="0DEAA05E" w14:textId="77777777" w:rsidR="00584547" w:rsidRPr="00584547" w:rsidRDefault="00584547" w:rsidP="00584547">
            <w:pPr>
              <w:suppressAutoHyphens w:val="0"/>
              <w:spacing w:before="40" w:after="40" w:line="220" w:lineRule="exact"/>
              <w:rPr>
                <w:sz w:val="18"/>
                <w:szCs w:val="24"/>
              </w:rPr>
            </w:pPr>
            <w:r w:rsidRPr="00584547">
              <w:rPr>
                <w:sz w:val="18"/>
                <w:lang w:val="fr-FR"/>
              </w:rPr>
              <w:t>g) Imposition de pratiques culturelles préjudiciables à un enfant</w:t>
            </w:r>
          </w:p>
        </w:tc>
        <w:tc>
          <w:tcPr>
            <w:tcW w:w="804" w:type="pct"/>
            <w:tcBorders>
              <w:bottom w:val="single" w:sz="4" w:space="0" w:color="auto"/>
            </w:tcBorders>
            <w:shd w:val="clear" w:color="auto" w:fill="auto"/>
            <w:noWrap/>
            <w:vAlign w:val="bottom"/>
          </w:tcPr>
          <w:p w14:paraId="7D16DDC8"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15</w:t>
            </w:r>
          </w:p>
        </w:tc>
        <w:tc>
          <w:tcPr>
            <w:tcW w:w="826" w:type="pct"/>
            <w:tcBorders>
              <w:bottom w:val="single" w:sz="4" w:space="0" w:color="auto"/>
            </w:tcBorders>
            <w:shd w:val="clear" w:color="auto" w:fill="auto"/>
            <w:noWrap/>
            <w:vAlign w:val="bottom"/>
          </w:tcPr>
          <w:p w14:paraId="7147453A"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6</w:t>
            </w:r>
          </w:p>
        </w:tc>
        <w:tc>
          <w:tcPr>
            <w:tcW w:w="870" w:type="pct"/>
            <w:tcBorders>
              <w:bottom w:val="single" w:sz="4" w:space="0" w:color="auto"/>
            </w:tcBorders>
            <w:shd w:val="clear" w:color="auto" w:fill="auto"/>
            <w:noWrap/>
            <w:vAlign w:val="bottom"/>
          </w:tcPr>
          <w:p w14:paraId="5637C0C6"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2</w:t>
            </w:r>
          </w:p>
        </w:tc>
        <w:tc>
          <w:tcPr>
            <w:tcW w:w="672" w:type="pct"/>
            <w:tcBorders>
              <w:bottom w:val="single" w:sz="4" w:space="0" w:color="auto"/>
            </w:tcBorders>
            <w:shd w:val="clear" w:color="auto" w:fill="auto"/>
            <w:noWrap/>
            <w:vAlign w:val="bottom"/>
          </w:tcPr>
          <w:p w14:paraId="33EB4BC4" w14:textId="77777777" w:rsidR="00584547" w:rsidRPr="00584547" w:rsidRDefault="00584547" w:rsidP="00584547">
            <w:pPr>
              <w:suppressAutoHyphens w:val="0"/>
              <w:spacing w:before="40" w:after="40" w:line="220" w:lineRule="exact"/>
              <w:jc w:val="right"/>
              <w:rPr>
                <w:sz w:val="18"/>
                <w:szCs w:val="24"/>
              </w:rPr>
            </w:pPr>
            <w:r w:rsidRPr="00584547">
              <w:rPr>
                <w:sz w:val="18"/>
                <w:lang w:val="fr-FR"/>
              </w:rPr>
              <w:t>1</w:t>
            </w:r>
          </w:p>
        </w:tc>
      </w:tr>
      <w:tr w:rsidR="00584547" w:rsidRPr="00584547" w14:paraId="0971254F" w14:textId="77777777" w:rsidTr="00C826DA">
        <w:tc>
          <w:tcPr>
            <w:tcW w:w="1828" w:type="pct"/>
            <w:tcBorders>
              <w:top w:val="single" w:sz="4" w:space="0" w:color="auto"/>
              <w:bottom w:val="single" w:sz="12" w:space="0" w:color="auto"/>
            </w:tcBorders>
            <w:shd w:val="clear" w:color="auto" w:fill="auto"/>
            <w:noWrap/>
          </w:tcPr>
          <w:p w14:paraId="290CDCCE" w14:textId="77777777" w:rsidR="00584547" w:rsidRPr="00584547" w:rsidRDefault="00584547" w:rsidP="00584547">
            <w:pPr>
              <w:suppressAutoHyphens w:val="0"/>
              <w:spacing w:before="80" w:after="80" w:line="220" w:lineRule="exact"/>
              <w:ind w:left="284"/>
              <w:rPr>
                <w:b/>
                <w:bCs/>
                <w:sz w:val="18"/>
                <w:szCs w:val="24"/>
              </w:rPr>
            </w:pPr>
            <w:r w:rsidRPr="00584547">
              <w:rPr>
                <w:b/>
                <w:bCs/>
                <w:sz w:val="18"/>
                <w:lang w:val="fr-FR"/>
              </w:rPr>
              <w:t>Sous-total</w:t>
            </w:r>
          </w:p>
        </w:tc>
        <w:tc>
          <w:tcPr>
            <w:tcW w:w="804" w:type="pct"/>
            <w:tcBorders>
              <w:top w:val="single" w:sz="4" w:space="0" w:color="auto"/>
              <w:bottom w:val="single" w:sz="12" w:space="0" w:color="auto"/>
            </w:tcBorders>
            <w:shd w:val="clear" w:color="auto" w:fill="auto"/>
            <w:noWrap/>
            <w:vAlign w:val="bottom"/>
          </w:tcPr>
          <w:p w14:paraId="6D7F90AB"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85</w:t>
            </w:r>
          </w:p>
        </w:tc>
        <w:tc>
          <w:tcPr>
            <w:tcW w:w="826" w:type="pct"/>
            <w:tcBorders>
              <w:top w:val="single" w:sz="4" w:space="0" w:color="auto"/>
              <w:bottom w:val="single" w:sz="12" w:space="0" w:color="auto"/>
            </w:tcBorders>
            <w:shd w:val="clear" w:color="auto" w:fill="auto"/>
            <w:noWrap/>
            <w:vAlign w:val="bottom"/>
          </w:tcPr>
          <w:p w14:paraId="51DDD50C"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41</w:t>
            </w:r>
          </w:p>
        </w:tc>
        <w:tc>
          <w:tcPr>
            <w:tcW w:w="870" w:type="pct"/>
            <w:tcBorders>
              <w:top w:val="single" w:sz="4" w:space="0" w:color="auto"/>
              <w:bottom w:val="single" w:sz="12" w:space="0" w:color="auto"/>
            </w:tcBorders>
            <w:shd w:val="clear" w:color="auto" w:fill="auto"/>
            <w:noWrap/>
            <w:vAlign w:val="bottom"/>
          </w:tcPr>
          <w:p w14:paraId="464320F9"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5</w:t>
            </w:r>
          </w:p>
        </w:tc>
        <w:tc>
          <w:tcPr>
            <w:tcW w:w="672" w:type="pct"/>
            <w:tcBorders>
              <w:top w:val="single" w:sz="4" w:space="0" w:color="auto"/>
              <w:bottom w:val="single" w:sz="12" w:space="0" w:color="auto"/>
            </w:tcBorders>
            <w:shd w:val="clear" w:color="auto" w:fill="auto"/>
            <w:noWrap/>
            <w:vAlign w:val="bottom"/>
          </w:tcPr>
          <w:p w14:paraId="1854D4B7" w14:textId="77777777" w:rsidR="00584547" w:rsidRPr="00584547" w:rsidRDefault="00584547" w:rsidP="00584547">
            <w:pPr>
              <w:suppressAutoHyphens w:val="0"/>
              <w:spacing w:before="80" w:after="80" w:line="220" w:lineRule="exact"/>
              <w:jc w:val="right"/>
              <w:rPr>
                <w:b/>
                <w:bCs/>
                <w:sz w:val="18"/>
                <w:szCs w:val="24"/>
              </w:rPr>
            </w:pPr>
            <w:r w:rsidRPr="00584547">
              <w:rPr>
                <w:b/>
                <w:bCs/>
                <w:sz w:val="18"/>
                <w:lang w:val="fr-FR"/>
              </w:rPr>
              <w:t>12</w:t>
            </w:r>
          </w:p>
        </w:tc>
      </w:tr>
    </w:tbl>
    <w:p w14:paraId="1A133F03" w14:textId="6F65067E" w:rsidR="00584547" w:rsidRDefault="00584547" w:rsidP="002536BC">
      <w:pPr>
        <w:spacing w:before="120" w:after="120"/>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2802"/>
        <w:gridCol w:w="4568"/>
      </w:tblGrid>
      <w:tr w:rsidR="002536BC" w:rsidRPr="002536BC" w14:paraId="53A13F08" w14:textId="77777777" w:rsidTr="002536BC">
        <w:trPr>
          <w:tblHeader/>
        </w:trPr>
        <w:tc>
          <w:tcPr>
            <w:tcW w:w="5000" w:type="pct"/>
            <w:gridSpan w:val="2"/>
            <w:tcBorders>
              <w:top w:val="single" w:sz="4" w:space="0" w:color="auto"/>
              <w:bottom w:val="single" w:sz="12" w:space="0" w:color="auto"/>
            </w:tcBorders>
            <w:shd w:val="clear" w:color="auto" w:fill="auto"/>
            <w:vAlign w:val="bottom"/>
          </w:tcPr>
          <w:p w14:paraId="42A1C8CD" w14:textId="77777777" w:rsidR="002536BC" w:rsidRPr="002536BC" w:rsidRDefault="002536BC" w:rsidP="002536BC">
            <w:pPr>
              <w:spacing w:before="80" w:after="80" w:line="200" w:lineRule="exact"/>
              <w:ind w:right="113"/>
              <w:rPr>
                <w:i/>
                <w:sz w:val="16"/>
              </w:rPr>
            </w:pPr>
            <w:r w:rsidRPr="002536BC">
              <w:rPr>
                <w:i/>
                <w:sz w:val="16"/>
                <w:lang w:val="fr-FR"/>
              </w:rPr>
              <w:t>Poursuites et déclarations de culpabilité et recours assurés aux victimes.</w:t>
            </w:r>
          </w:p>
        </w:tc>
      </w:tr>
      <w:tr w:rsidR="002536BC" w:rsidRPr="002536BC" w14:paraId="4E34AF3F" w14:textId="77777777" w:rsidTr="002536BC">
        <w:trPr>
          <w:trHeight w:hRule="exact" w:val="113"/>
          <w:tblHeader/>
        </w:trPr>
        <w:tc>
          <w:tcPr>
            <w:tcW w:w="5000" w:type="pct"/>
            <w:gridSpan w:val="2"/>
            <w:tcBorders>
              <w:top w:val="single" w:sz="12" w:space="0" w:color="auto"/>
            </w:tcBorders>
            <w:shd w:val="clear" w:color="auto" w:fill="auto"/>
          </w:tcPr>
          <w:p w14:paraId="6DC58964" w14:textId="77777777" w:rsidR="002536BC" w:rsidRPr="002536BC" w:rsidRDefault="002536BC" w:rsidP="002536BC">
            <w:pPr>
              <w:spacing w:before="40" w:after="120"/>
              <w:ind w:right="113"/>
              <w:rPr>
                <w:lang w:val="fr-FR"/>
              </w:rPr>
            </w:pPr>
          </w:p>
        </w:tc>
      </w:tr>
      <w:tr w:rsidR="002536BC" w:rsidRPr="002536BC" w14:paraId="3C874932" w14:textId="77777777" w:rsidTr="002536BC">
        <w:tc>
          <w:tcPr>
            <w:tcW w:w="1901" w:type="pct"/>
            <w:shd w:val="clear" w:color="auto" w:fill="auto"/>
          </w:tcPr>
          <w:p w14:paraId="0D999BF1" w14:textId="77777777" w:rsidR="002536BC" w:rsidRPr="002536BC" w:rsidRDefault="002536BC" w:rsidP="002536BC">
            <w:pPr>
              <w:spacing w:before="40" w:after="120"/>
              <w:ind w:right="113"/>
              <w:rPr>
                <w:b/>
              </w:rPr>
            </w:pPr>
            <w:r w:rsidRPr="002536BC">
              <w:rPr>
                <w:b/>
                <w:bCs/>
                <w:lang w:val="fr-FR"/>
              </w:rPr>
              <w:t>Mesures de lutte contre la violence fondée sur le genre prises par le Bureau du Procureur général</w:t>
            </w:r>
          </w:p>
        </w:tc>
        <w:tc>
          <w:tcPr>
            <w:tcW w:w="3099" w:type="pct"/>
            <w:shd w:val="clear" w:color="auto" w:fill="auto"/>
          </w:tcPr>
          <w:p w14:paraId="59001A41" w14:textId="6B9E6906" w:rsidR="002536BC" w:rsidRPr="002536BC" w:rsidRDefault="002536BC" w:rsidP="002536BC">
            <w:pPr>
              <w:tabs>
                <w:tab w:val="left" w:pos="284"/>
              </w:tabs>
              <w:spacing w:before="40" w:after="120"/>
              <w:ind w:right="113"/>
              <w:rPr>
                <w:rFonts w:eastAsia="Calibri"/>
              </w:rPr>
            </w:pPr>
            <w:r w:rsidRPr="002536BC">
              <w:rPr>
                <w:lang w:val="fr-FR"/>
              </w:rPr>
              <w:t>a)</w:t>
            </w:r>
            <w:r>
              <w:rPr>
                <w:lang w:val="fr-FR"/>
              </w:rPr>
              <w:tab/>
            </w:r>
            <w:r w:rsidRPr="002536BC">
              <w:rPr>
                <w:lang w:val="fr-FR"/>
              </w:rPr>
              <w:t>Création et mise en service au sein du Bureau du Procureur général d</w:t>
            </w:r>
            <w:r w:rsidR="000726E8">
              <w:rPr>
                <w:lang w:val="fr-FR"/>
              </w:rPr>
              <w:t>’</w:t>
            </w:r>
            <w:r w:rsidRPr="002536BC">
              <w:rPr>
                <w:lang w:val="fr-FR"/>
              </w:rPr>
              <w:t>une division spéciale chargée des affaires de violence sexuelle et fondée sur le genre</w:t>
            </w:r>
            <w:r w:rsidR="00CB7799">
              <w:rPr>
                <w:lang w:val="fr-FR"/>
              </w:rPr>
              <w:t> </w:t>
            </w:r>
            <w:r w:rsidRPr="002536BC">
              <w:rPr>
                <w:lang w:val="fr-FR"/>
              </w:rPr>
              <w:t>;</w:t>
            </w:r>
          </w:p>
          <w:p w14:paraId="73FC282C" w14:textId="372FF7FA" w:rsidR="002536BC" w:rsidRPr="002536BC" w:rsidRDefault="002536BC" w:rsidP="002536BC">
            <w:pPr>
              <w:tabs>
                <w:tab w:val="left" w:pos="284"/>
              </w:tabs>
              <w:spacing w:before="40" w:after="120"/>
              <w:ind w:right="113"/>
              <w:rPr>
                <w:rFonts w:eastAsia="Calibri"/>
              </w:rPr>
            </w:pPr>
            <w:r w:rsidRPr="002536BC">
              <w:rPr>
                <w:lang w:val="fr-FR"/>
              </w:rPr>
              <w:t>b)</w:t>
            </w:r>
            <w:r>
              <w:rPr>
                <w:lang w:val="fr-FR"/>
              </w:rPr>
              <w:tab/>
            </w:r>
            <w:r w:rsidRPr="002536BC">
              <w:rPr>
                <w:lang w:val="fr-FR"/>
              </w:rPr>
              <w:t>Création d</w:t>
            </w:r>
            <w:r w:rsidR="000726E8">
              <w:rPr>
                <w:lang w:val="fr-FR"/>
              </w:rPr>
              <w:t>’</w:t>
            </w:r>
            <w:r w:rsidRPr="002536BC">
              <w:rPr>
                <w:lang w:val="fr-FR"/>
              </w:rPr>
              <w:t>un service spécialisé chargé d</w:t>
            </w:r>
            <w:r w:rsidR="000726E8">
              <w:rPr>
                <w:lang w:val="fr-FR"/>
              </w:rPr>
              <w:t>’</w:t>
            </w:r>
            <w:r w:rsidRPr="002536BC">
              <w:rPr>
                <w:lang w:val="fr-FR"/>
              </w:rPr>
              <w:t>apporter un soutien et une assistance aux témoins pendant la procédure</w:t>
            </w:r>
            <w:r w:rsidR="00CB7799">
              <w:rPr>
                <w:lang w:val="fr-FR"/>
              </w:rPr>
              <w:t> </w:t>
            </w:r>
            <w:r w:rsidRPr="002536BC">
              <w:rPr>
                <w:lang w:val="fr-FR"/>
              </w:rPr>
              <w:t>;</w:t>
            </w:r>
          </w:p>
          <w:p w14:paraId="2B9E03CA" w14:textId="464901C5" w:rsidR="002536BC" w:rsidRPr="002536BC" w:rsidRDefault="002536BC" w:rsidP="002536BC">
            <w:pPr>
              <w:tabs>
                <w:tab w:val="left" w:pos="284"/>
              </w:tabs>
              <w:spacing w:before="40" w:after="120"/>
              <w:ind w:right="113"/>
              <w:rPr>
                <w:rFonts w:eastAsia="Calibri"/>
              </w:rPr>
            </w:pPr>
            <w:r w:rsidRPr="002536BC">
              <w:rPr>
                <w:lang w:val="fr-FR"/>
              </w:rPr>
              <w:t>c)</w:t>
            </w:r>
            <w:r>
              <w:rPr>
                <w:lang w:val="fr-FR"/>
              </w:rPr>
              <w:tab/>
            </w:r>
            <w:r w:rsidRPr="002536BC">
              <w:rPr>
                <w:lang w:val="fr-FR"/>
              </w:rPr>
              <w:t>Étoffement des effectifs des procureurs grâce à une politique de recrutement tendant à couvrir les besoins dans les 47 comtés et sous-comtés du pays</w:t>
            </w:r>
            <w:r w:rsidR="00CB7799">
              <w:rPr>
                <w:lang w:val="fr-FR"/>
              </w:rPr>
              <w:t> </w:t>
            </w:r>
            <w:r w:rsidRPr="002536BC">
              <w:rPr>
                <w:lang w:val="fr-FR"/>
              </w:rPr>
              <w:t>;</w:t>
            </w:r>
          </w:p>
          <w:p w14:paraId="6804341F" w14:textId="79D5B522" w:rsidR="002536BC" w:rsidRPr="002536BC" w:rsidRDefault="002536BC" w:rsidP="002536BC">
            <w:pPr>
              <w:tabs>
                <w:tab w:val="left" w:pos="284"/>
              </w:tabs>
              <w:spacing w:before="40" w:after="120"/>
              <w:ind w:right="113"/>
              <w:rPr>
                <w:rFonts w:eastAsia="Calibri"/>
              </w:rPr>
            </w:pPr>
            <w:r w:rsidRPr="002536BC">
              <w:rPr>
                <w:lang w:val="fr-FR"/>
              </w:rPr>
              <w:t>d)</w:t>
            </w:r>
            <w:r>
              <w:rPr>
                <w:lang w:val="fr-FR"/>
              </w:rPr>
              <w:tab/>
            </w:r>
            <w:r w:rsidRPr="002536BC">
              <w:rPr>
                <w:lang w:val="fr-FR"/>
              </w:rPr>
              <w:t>Diffusion du Manuel sur l</w:t>
            </w:r>
            <w:r w:rsidR="000726E8">
              <w:rPr>
                <w:lang w:val="fr-FR"/>
              </w:rPr>
              <w:t>’</w:t>
            </w:r>
            <w:r w:rsidRPr="002536BC">
              <w:rPr>
                <w:lang w:val="fr-FR"/>
              </w:rPr>
              <w:t>élimination de la violence sexuelle et fondée sur le genre au Kenya destiné aux enquêteurs et aux procureurs</w:t>
            </w:r>
            <w:r w:rsidR="00CB7799">
              <w:rPr>
                <w:lang w:val="fr-FR"/>
              </w:rPr>
              <w:t> </w:t>
            </w:r>
            <w:r w:rsidRPr="002536BC">
              <w:rPr>
                <w:lang w:val="fr-FR"/>
              </w:rPr>
              <w:t>;</w:t>
            </w:r>
          </w:p>
          <w:p w14:paraId="04507E01" w14:textId="1692E000" w:rsidR="002536BC" w:rsidRPr="002536BC" w:rsidRDefault="002536BC" w:rsidP="002536BC">
            <w:pPr>
              <w:tabs>
                <w:tab w:val="left" w:pos="284"/>
              </w:tabs>
              <w:spacing w:before="40" w:after="120"/>
              <w:ind w:right="113"/>
              <w:rPr>
                <w:rFonts w:eastAsia="Calibri"/>
              </w:rPr>
            </w:pPr>
            <w:r w:rsidRPr="002536BC">
              <w:rPr>
                <w:lang w:val="fr-FR"/>
              </w:rPr>
              <w:t>e)</w:t>
            </w:r>
            <w:r>
              <w:rPr>
                <w:lang w:val="fr-FR"/>
              </w:rPr>
              <w:tab/>
            </w:r>
            <w:r w:rsidRPr="002536BC">
              <w:rPr>
                <w:lang w:val="fr-FR"/>
              </w:rPr>
              <w:t>Élaboration et diffusion d</w:t>
            </w:r>
            <w:r w:rsidR="000726E8">
              <w:rPr>
                <w:lang w:val="fr-FR"/>
              </w:rPr>
              <w:t>’</w:t>
            </w:r>
            <w:r w:rsidRPr="002536BC">
              <w:rPr>
                <w:lang w:val="fr-FR"/>
              </w:rPr>
              <w:t>exemplaires d</w:t>
            </w:r>
            <w:r w:rsidR="000726E8">
              <w:rPr>
                <w:lang w:val="fr-FR"/>
              </w:rPr>
              <w:t>’</w:t>
            </w:r>
            <w:r w:rsidRPr="002536BC">
              <w:rPr>
                <w:lang w:val="fr-FR"/>
              </w:rPr>
              <w:t>actes d</w:t>
            </w:r>
            <w:r w:rsidR="000726E8">
              <w:rPr>
                <w:lang w:val="fr-FR"/>
              </w:rPr>
              <w:t>’</w:t>
            </w:r>
            <w:r w:rsidRPr="002536BC">
              <w:rPr>
                <w:lang w:val="fr-FR"/>
              </w:rPr>
              <w:t>accusation types auprès de tous les parquets du pays</w:t>
            </w:r>
            <w:r w:rsidR="00CB7799">
              <w:rPr>
                <w:lang w:val="fr-FR"/>
              </w:rPr>
              <w:t> </w:t>
            </w:r>
            <w:r w:rsidRPr="002536BC">
              <w:rPr>
                <w:lang w:val="fr-FR"/>
              </w:rPr>
              <w:t>;</w:t>
            </w:r>
          </w:p>
          <w:p w14:paraId="1EFE9FB1" w14:textId="342A3744" w:rsidR="002536BC" w:rsidRDefault="002536BC" w:rsidP="002536BC">
            <w:pPr>
              <w:tabs>
                <w:tab w:val="left" w:pos="284"/>
              </w:tabs>
              <w:spacing w:before="40" w:after="120"/>
              <w:ind w:right="113"/>
              <w:rPr>
                <w:lang w:val="fr-FR"/>
              </w:rPr>
            </w:pPr>
            <w:r w:rsidRPr="002536BC">
              <w:rPr>
                <w:lang w:val="fr-FR"/>
              </w:rPr>
              <w:t>f)</w:t>
            </w:r>
            <w:r>
              <w:rPr>
                <w:lang w:val="fr-FR"/>
              </w:rPr>
              <w:tab/>
            </w:r>
            <w:r w:rsidRPr="002536BC">
              <w:rPr>
                <w:lang w:val="fr-FR"/>
              </w:rPr>
              <w:t>Activités intensives de formation et de sensibilisation des magistrats et des enquêteurs du parquet aux traitement des affaires de violence sexuelle et fondée sur le genre. Le Bureau du Procureur général n</w:t>
            </w:r>
            <w:r w:rsidR="000726E8">
              <w:rPr>
                <w:lang w:val="fr-FR"/>
              </w:rPr>
              <w:t>’</w:t>
            </w:r>
            <w:r w:rsidRPr="002536BC">
              <w:rPr>
                <w:lang w:val="fr-FR"/>
              </w:rPr>
              <w:t>a ménagé aucun effort pour renforcer les capacités des enquêteurs de police, qui jouent un rôle cl</w:t>
            </w:r>
            <w:r w:rsidR="00F45662">
              <w:rPr>
                <w:lang w:val="fr-FR"/>
              </w:rPr>
              <w:t>ef</w:t>
            </w:r>
            <w:r w:rsidRPr="002536BC">
              <w:rPr>
                <w:lang w:val="fr-FR"/>
              </w:rPr>
              <w:t xml:space="preserve"> dans le système de justice pénale</w:t>
            </w:r>
            <w:r w:rsidR="00CB7799">
              <w:rPr>
                <w:lang w:val="fr-FR"/>
              </w:rPr>
              <w:t> </w:t>
            </w:r>
            <w:r w:rsidRPr="002536BC">
              <w:rPr>
                <w:lang w:val="fr-FR"/>
              </w:rPr>
              <w:t>;</w:t>
            </w:r>
          </w:p>
          <w:p w14:paraId="52970936" w14:textId="074950D6" w:rsidR="00F45662" w:rsidRDefault="00F45662" w:rsidP="002536BC">
            <w:pPr>
              <w:tabs>
                <w:tab w:val="left" w:pos="284"/>
              </w:tabs>
              <w:spacing w:before="40" w:after="120"/>
              <w:ind w:right="113"/>
            </w:pPr>
          </w:p>
          <w:p w14:paraId="22AECAA8" w14:textId="77777777" w:rsidR="00F45662" w:rsidRPr="002536BC" w:rsidRDefault="00F45662" w:rsidP="002536BC">
            <w:pPr>
              <w:tabs>
                <w:tab w:val="left" w:pos="284"/>
              </w:tabs>
              <w:spacing w:before="40" w:after="120"/>
              <w:ind w:right="113"/>
              <w:rPr>
                <w:rFonts w:eastAsia="Calibri"/>
              </w:rPr>
            </w:pPr>
          </w:p>
          <w:p w14:paraId="29410D0A" w14:textId="02F5C6B5" w:rsidR="002536BC" w:rsidRPr="002536BC" w:rsidRDefault="002536BC" w:rsidP="00F45662">
            <w:pPr>
              <w:tabs>
                <w:tab w:val="left" w:pos="284"/>
              </w:tabs>
              <w:spacing w:before="40" w:after="120"/>
              <w:ind w:right="113"/>
              <w:rPr>
                <w:rFonts w:eastAsia="Calibri"/>
              </w:rPr>
            </w:pPr>
            <w:r w:rsidRPr="002536BC">
              <w:rPr>
                <w:lang w:val="fr-FR"/>
              </w:rPr>
              <w:lastRenderedPageBreak/>
              <w:t>g)</w:t>
            </w:r>
            <w:r>
              <w:rPr>
                <w:lang w:val="fr-FR"/>
              </w:rPr>
              <w:tab/>
            </w:r>
            <w:r w:rsidRPr="002536BC">
              <w:rPr>
                <w:lang w:val="fr-FR"/>
              </w:rPr>
              <w:t>Collaboration étroite entre le Bureau du Procureur général et l</w:t>
            </w:r>
            <w:r w:rsidR="000726E8">
              <w:rPr>
                <w:lang w:val="fr-FR"/>
              </w:rPr>
              <w:t>’</w:t>
            </w:r>
            <w:r w:rsidRPr="002536BC">
              <w:rPr>
                <w:lang w:val="fr-FR"/>
              </w:rPr>
              <w:t>équipe spéciale chargée de la mise en œuvre de la loi relative aux infractions sexuelles, qui a élaboré et publié des règlements et un projet de politique et de règles pour la mise en œuvre efficace de ladite loi</w:t>
            </w:r>
            <w:r w:rsidR="00CB7799">
              <w:rPr>
                <w:lang w:val="fr-FR"/>
              </w:rPr>
              <w:t> </w:t>
            </w:r>
            <w:r w:rsidRPr="002536BC">
              <w:rPr>
                <w:lang w:val="fr-FR"/>
              </w:rPr>
              <w:t>;</w:t>
            </w:r>
          </w:p>
          <w:p w14:paraId="3F9DF3E7" w14:textId="29D4B791" w:rsidR="002536BC" w:rsidRPr="002536BC" w:rsidRDefault="002536BC" w:rsidP="002536BC">
            <w:pPr>
              <w:tabs>
                <w:tab w:val="left" w:pos="284"/>
              </w:tabs>
              <w:spacing w:before="40" w:after="120"/>
              <w:ind w:right="113"/>
              <w:rPr>
                <w:rFonts w:eastAsia="Calibri"/>
              </w:rPr>
            </w:pPr>
            <w:r w:rsidRPr="002536BC">
              <w:rPr>
                <w:lang w:val="fr-FR"/>
              </w:rPr>
              <w:t>h)</w:t>
            </w:r>
            <w:r>
              <w:rPr>
                <w:lang w:val="fr-FR"/>
              </w:rPr>
              <w:tab/>
            </w:r>
            <w:r w:rsidRPr="002536BC">
              <w:rPr>
                <w:lang w:val="fr-FR"/>
              </w:rPr>
              <w:t>Organisation d</w:t>
            </w:r>
            <w:r w:rsidR="000726E8">
              <w:rPr>
                <w:lang w:val="fr-FR"/>
              </w:rPr>
              <w:t>’</w:t>
            </w:r>
            <w:r w:rsidRPr="002536BC">
              <w:rPr>
                <w:lang w:val="fr-FR"/>
              </w:rPr>
              <w:t>un concours de plaidoiries ouvert au public, tenue d</w:t>
            </w:r>
            <w:r w:rsidR="000726E8">
              <w:rPr>
                <w:lang w:val="fr-FR"/>
              </w:rPr>
              <w:t>’</w:t>
            </w:r>
            <w:r w:rsidRPr="002536BC">
              <w:rPr>
                <w:lang w:val="fr-FR"/>
              </w:rPr>
              <w:t>audiences fictives réunissant des représentants de l</w:t>
            </w:r>
            <w:r w:rsidR="000726E8">
              <w:rPr>
                <w:lang w:val="fr-FR"/>
              </w:rPr>
              <w:t>’</w:t>
            </w:r>
            <w:r w:rsidRPr="002536BC">
              <w:rPr>
                <w:lang w:val="fr-FR"/>
              </w:rPr>
              <w:t>International Association of Women Judges, de l</w:t>
            </w:r>
            <w:r w:rsidR="000726E8">
              <w:rPr>
                <w:lang w:val="fr-FR"/>
              </w:rPr>
              <w:t>’</w:t>
            </w:r>
            <w:r w:rsidRPr="002536BC">
              <w:rPr>
                <w:lang w:val="fr-FR"/>
              </w:rPr>
              <w:t>administration pénitentiaire et du Bureau du Procureur général</w:t>
            </w:r>
            <w:r w:rsidR="00CB7799">
              <w:rPr>
                <w:lang w:val="fr-FR"/>
              </w:rPr>
              <w:t> </w:t>
            </w:r>
            <w:r w:rsidRPr="002536BC">
              <w:rPr>
                <w:lang w:val="fr-FR"/>
              </w:rPr>
              <w:t>;</w:t>
            </w:r>
          </w:p>
          <w:p w14:paraId="29A2B265" w14:textId="38DDAB9E" w:rsidR="002536BC" w:rsidRPr="002536BC" w:rsidRDefault="002536BC" w:rsidP="002536BC">
            <w:pPr>
              <w:tabs>
                <w:tab w:val="left" w:pos="284"/>
              </w:tabs>
              <w:spacing w:before="40" w:after="120"/>
              <w:ind w:right="113"/>
              <w:rPr>
                <w:rFonts w:eastAsia="Calibri"/>
              </w:rPr>
            </w:pPr>
            <w:r w:rsidRPr="002536BC">
              <w:rPr>
                <w:lang w:val="fr-FR"/>
              </w:rPr>
              <w:t>i)</w:t>
            </w:r>
            <w:r>
              <w:rPr>
                <w:lang w:val="fr-FR"/>
              </w:rPr>
              <w:tab/>
            </w:r>
            <w:r w:rsidRPr="002536BC">
              <w:rPr>
                <w:lang w:val="fr-FR"/>
              </w:rPr>
              <w:t>Collaboration entre le Bureau du Procureur général et des partenaires cl</w:t>
            </w:r>
            <w:r w:rsidR="00A9142D">
              <w:rPr>
                <w:lang w:val="fr-FR"/>
              </w:rPr>
              <w:t>ef</w:t>
            </w:r>
            <w:r w:rsidRPr="002536BC">
              <w:rPr>
                <w:lang w:val="fr-FR"/>
              </w:rPr>
              <w:t>s aux fins de la promotion et du renforcement de la coopération interinstitutionnelle et des mécanismes de collaboration dans le domaine de la lutte contre la violence sexuelle et fondée sur le genre, avec le concours de partenaires tels que les ministères et les services de l</w:t>
            </w:r>
            <w:r w:rsidR="000726E8">
              <w:rPr>
                <w:lang w:val="fr-FR"/>
              </w:rPr>
              <w:t>’</w:t>
            </w:r>
            <w:r w:rsidRPr="002536BC">
              <w:rPr>
                <w:lang w:val="fr-FR"/>
              </w:rPr>
              <w:t>administration publique, des partenaires internationaux, des ONG nationales et internationales et des organisations d</w:t>
            </w:r>
            <w:r w:rsidR="000726E8">
              <w:rPr>
                <w:lang w:val="fr-FR"/>
              </w:rPr>
              <w:t>’</w:t>
            </w:r>
            <w:r w:rsidRPr="002536BC">
              <w:rPr>
                <w:lang w:val="fr-FR"/>
              </w:rPr>
              <w:t>utilité publique</w:t>
            </w:r>
            <w:r w:rsidR="00CB7799">
              <w:rPr>
                <w:lang w:val="fr-FR"/>
              </w:rPr>
              <w:t> </w:t>
            </w:r>
            <w:r w:rsidRPr="002536BC">
              <w:rPr>
                <w:lang w:val="fr-FR"/>
              </w:rPr>
              <w:t>;</w:t>
            </w:r>
          </w:p>
          <w:p w14:paraId="61A29F7C" w14:textId="01128E4F" w:rsidR="002536BC" w:rsidRPr="002536BC" w:rsidRDefault="002536BC" w:rsidP="002536BC">
            <w:pPr>
              <w:tabs>
                <w:tab w:val="left" w:pos="284"/>
              </w:tabs>
              <w:spacing w:before="40" w:after="120"/>
              <w:ind w:right="113"/>
            </w:pPr>
            <w:r w:rsidRPr="002536BC">
              <w:rPr>
                <w:lang w:val="fr-FR"/>
              </w:rPr>
              <w:t>j)</w:t>
            </w:r>
            <w:r>
              <w:rPr>
                <w:lang w:val="fr-FR"/>
              </w:rPr>
              <w:tab/>
            </w:r>
            <w:r w:rsidRPr="002536BC">
              <w:rPr>
                <w:lang w:val="fr-FR"/>
              </w:rPr>
              <w:t>Adoption d</w:t>
            </w:r>
            <w:r w:rsidR="000726E8">
              <w:rPr>
                <w:lang w:val="fr-FR"/>
              </w:rPr>
              <w:t>’</w:t>
            </w:r>
            <w:r w:rsidRPr="002536BC">
              <w:rPr>
                <w:lang w:val="fr-FR"/>
              </w:rPr>
              <w:t>une politique nationale pour la prévention et la répression de la violence fondée sur le genre et d</w:t>
            </w:r>
            <w:r w:rsidR="000726E8">
              <w:rPr>
                <w:lang w:val="fr-FR"/>
              </w:rPr>
              <w:t>’</w:t>
            </w:r>
            <w:r w:rsidRPr="002536BC">
              <w:rPr>
                <w:lang w:val="fr-FR"/>
              </w:rPr>
              <w:t>une politique type en matière de lutte contre la violence fondée sur le genre destinée aux gouvernements des comtés</w:t>
            </w:r>
            <w:r w:rsidR="00CB7799">
              <w:rPr>
                <w:lang w:val="fr-FR"/>
              </w:rPr>
              <w:t> </w:t>
            </w:r>
            <w:r w:rsidRPr="002536BC">
              <w:rPr>
                <w:lang w:val="fr-FR"/>
              </w:rPr>
              <w:t xml:space="preserve">; </w:t>
            </w:r>
          </w:p>
          <w:p w14:paraId="36CD4D3C" w14:textId="44D7AD88" w:rsidR="002536BC" w:rsidRPr="002536BC" w:rsidRDefault="002536BC" w:rsidP="002536BC">
            <w:pPr>
              <w:tabs>
                <w:tab w:val="left" w:pos="284"/>
              </w:tabs>
              <w:spacing w:before="40" w:after="120"/>
              <w:ind w:right="113"/>
              <w:rPr>
                <w:shd w:val="clear" w:color="auto" w:fill="FFFFFF"/>
              </w:rPr>
            </w:pPr>
            <w:r w:rsidRPr="002536BC">
              <w:rPr>
                <w:lang w:val="fr-FR"/>
              </w:rPr>
              <w:t>k)</w:t>
            </w:r>
            <w:r>
              <w:rPr>
                <w:lang w:val="fr-FR"/>
              </w:rPr>
              <w:tab/>
            </w:r>
            <w:r w:rsidRPr="002536BC">
              <w:rPr>
                <w:lang w:val="fr-FR"/>
              </w:rPr>
              <w:t>Élaboration du plan national de lutte contre l</w:t>
            </w:r>
            <w:r w:rsidR="000726E8">
              <w:rPr>
                <w:lang w:val="fr-FR"/>
              </w:rPr>
              <w:t>’</w:t>
            </w:r>
            <w:r w:rsidRPr="002536BC">
              <w:rPr>
                <w:lang w:val="fr-FR"/>
              </w:rPr>
              <w:t>exploitation sexuelle des enfants au Kenya 2018</w:t>
            </w:r>
            <w:r w:rsidR="00A9142D">
              <w:rPr>
                <w:lang w:val="fr-FR"/>
              </w:rPr>
              <w:noBreakHyphen/>
            </w:r>
            <w:r w:rsidRPr="002536BC">
              <w:rPr>
                <w:lang w:val="fr-FR"/>
              </w:rPr>
              <w:t>2022</w:t>
            </w:r>
            <w:r w:rsidR="00CB7799">
              <w:rPr>
                <w:lang w:val="fr-FR"/>
              </w:rPr>
              <w:t> </w:t>
            </w:r>
            <w:r w:rsidRPr="002536BC">
              <w:rPr>
                <w:lang w:val="fr-FR"/>
              </w:rPr>
              <w:t>;</w:t>
            </w:r>
          </w:p>
          <w:p w14:paraId="7D18D3EE" w14:textId="5A00EF7C" w:rsidR="002536BC" w:rsidRPr="002536BC" w:rsidRDefault="002536BC" w:rsidP="002536BC">
            <w:pPr>
              <w:tabs>
                <w:tab w:val="left" w:pos="284"/>
              </w:tabs>
              <w:spacing w:before="40" w:after="120"/>
              <w:ind w:right="113"/>
              <w:rPr>
                <w:shd w:val="clear" w:color="auto" w:fill="FFFFFF"/>
              </w:rPr>
            </w:pPr>
            <w:r w:rsidRPr="002536BC">
              <w:rPr>
                <w:lang w:val="fr-FR"/>
              </w:rPr>
              <w:t>l)</w:t>
            </w:r>
            <w:r>
              <w:rPr>
                <w:lang w:val="fr-FR"/>
              </w:rPr>
              <w:tab/>
            </w:r>
            <w:r w:rsidRPr="002536BC">
              <w:rPr>
                <w:lang w:val="fr-FR"/>
              </w:rPr>
              <w:t>Activités de sensibilisation visant à doter les enfants de compétences applicables dans la vie quotidienne leur permettant de ne pas devenir victimes d</w:t>
            </w:r>
            <w:r w:rsidR="000726E8">
              <w:rPr>
                <w:lang w:val="fr-FR"/>
              </w:rPr>
              <w:t>’</w:t>
            </w:r>
            <w:r w:rsidRPr="002536BC">
              <w:rPr>
                <w:lang w:val="fr-FR"/>
              </w:rPr>
              <w:t>abus sexuels.</w:t>
            </w:r>
          </w:p>
        </w:tc>
      </w:tr>
      <w:tr w:rsidR="002536BC" w:rsidRPr="002536BC" w14:paraId="6B9A10C9" w14:textId="77777777" w:rsidTr="002536BC">
        <w:tc>
          <w:tcPr>
            <w:tcW w:w="1901" w:type="pct"/>
            <w:shd w:val="clear" w:color="auto" w:fill="auto"/>
          </w:tcPr>
          <w:p w14:paraId="2D0FE732" w14:textId="77777777" w:rsidR="002536BC" w:rsidRPr="002536BC" w:rsidRDefault="002536BC" w:rsidP="002536BC">
            <w:pPr>
              <w:spacing w:before="40" w:after="120"/>
              <w:ind w:right="113"/>
              <w:rPr>
                <w:b/>
              </w:rPr>
            </w:pPr>
            <w:r w:rsidRPr="002536BC">
              <w:rPr>
                <w:b/>
                <w:bCs/>
                <w:lang w:val="fr-FR"/>
              </w:rPr>
              <w:lastRenderedPageBreak/>
              <w:t>Politique relative aux infractions sexuelles</w:t>
            </w:r>
          </w:p>
        </w:tc>
        <w:tc>
          <w:tcPr>
            <w:tcW w:w="3099" w:type="pct"/>
            <w:shd w:val="clear" w:color="auto" w:fill="auto"/>
          </w:tcPr>
          <w:p w14:paraId="56252F72" w14:textId="4B44DCD6" w:rsidR="002536BC" w:rsidRPr="002536BC" w:rsidRDefault="002536BC" w:rsidP="002536BC">
            <w:pPr>
              <w:spacing w:before="40" w:after="120"/>
              <w:ind w:right="113"/>
            </w:pPr>
            <w:r w:rsidRPr="002536BC">
              <w:rPr>
                <w:lang w:val="fr-FR"/>
              </w:rPr>
              <w:t>Un comité interinstitutions s</w:t>
            </w:r>
            <w:r w:rsidR="000726E8">
              <w:rPr>
                <w:lang w:val="fr-FR"/>
              </w:rPr>
              <w:t>’</w:t>
            </w:r>
            <w:r w:rsidRPr="002536BC">
              <w:rPr>
                <w:lang w:val="fr-FR"/>
              </w:rPr>
              <w:t>emploie actuellement à élaborer la politique relative aux infractions sexuelles.</w:t>
            </w:r>
          </w:p>
        </w:tc>
      </w:tr>
      <w:tr w:rsidR="002536BC" w:rsidRPr="002536BC" w14:paraId="7B447B07" w14:textId="77777777" w:rsidTr="002536BC">
        <w:tc>
          <w:tcPr>
            <w:tcW w:w="1901" w:type="pct"/>
            <w:shd w:val="clear" w:color="auto" w:fill="auto"/>
          </w:tcPr>
          <w:p w14:paraId="1082F033" w14:textId="77777777" w:rsidR="002536BC" w:rsidRPr="002536BC" w:rsidRDefault="002536BC" w:rsidP="002536BC">
            <w:pPr>
              <w:spacing w:before="40" w:after="120"/>
              <w:ind w:right="113"/>
              <w:rPr>
                <w:b/>
              </w:rPr>
            </w:pPr>
            <w:r w:rsidRPr="002536BC">
              <w:rPr>
                <w:b/>
                <w:bCs/>
                <w:lang w:val="fr-FR"/>
              </w:rPr>
              <w:t>Recours ouverts aux victimes</w:t>
            </w:r>
          </w:p>
        </w:tc>
        <w:tc>
          <w:tcPr>
            <w:tcW w:w="3099" w:type="pct"/>
            <w:shd w:val="clear" w:color="auto" w:fill="auto"/>
          </w:tcPr>
          <w:p w14:paraId="0A458DB4" w14:textId="715C78D2" w:rsidR="002536BC" w:rsidRPr="002536BC" w:rsidRDefault="002536BC" w:rsidP="002536BC">
            <w:pPr>
              <w:tabs>
                <w:tab w:val="left" w:pos="284"/>
              </w:tabs>
              <w:spacing w:before="40" w:after="120"/>
              <w:ind w:right="113"/>
              <w:rPr>
                <w:rFonts w:eastAsia="Calibri"/>
              </w:rPr>
            </w:pPr>
            <w:r w:rsidRPr="002536BC">
              <w:rPr>
                <w:lang w:val="fr-FR"/>
              </w:rPr>
              <w:t>a)</w:t>
            </w:r>
            <w:r>
              <w:rPr>
                <w:lang w:val="fr-FR"/>
              </w:rPr>
              <w:tab/>
            </w:r>
            <w:r w:rsidRPr="002536BC">
              <w:rPr>
                <w:lang w:val="fr-FR"/>
              </w:rPr>
              <w:t>Des lignes directrices concernant le soutien et l</w:t>
            </w:r>
            <w:r w:rsidR="000726E8">
              <w:rPr>
                <w:lang w:val="fr-FR"/>
              </w:rPr>
              <w:t>’</w:t>
            </w:r>
            <w:r w:rsidRPr="002536BC">
              <w:rPr>
                <w:lang w:val="fr-FR"/>
              </w:rPr>
              <w:t>assistance à apporter aux victimes d</w:t>
            </w:r>
            <w:r w:rsidR="000726E8">
              <w:rPr>
                <w:lang w:val="fr-FR"/>
              </w:rPr>
              <w:t>’</w:t>
            </w:r>
            <w:r w:rsidRPr="002536BC">
              <w:rPr>
                <w:lang w:val="fr-FR"/>
              </w:rPr>
              <w:t>infractions ont été élaborées</w:t>
            </w:r>
            <w:r w:rsidR="00A9142D">
              <w:rPr>
                <w:lang w:val="fr-FR"/>
              </w:rPr>
              <w:t> ;</w:t>
            </w:r>
          </w:p>
          <w:p w14:paraId="2959D635" w14:textId="0E3ECD87" w:rsidR="002536BC" w:rsidRPr="002536BC" w:rsidRDefault="002536BC" w:rsidP="002536BC">
            <w:pPr>
              <w:tabs>
                <w:tab w:val="left" w:pos="284"/>
              </w:tabs>
              <w:spacing w:before="40" w:after="120"/>
              <w:ind w:right="113"/>
              <w:rPr>
                <w:rFonts w:eastAsia="Calibri"/>
              </w:rPr>
            </w:pPr>
            <w:r w:rsidRPr="002536BC">
              <w:rPr>
                <w:lang w:val="fr-FR"/>
              </w:rPr>
              <w:t>b)</w:t>
            </w:r>
            <w:r>
              <w:rPr>
                <w:lang w:val="fr-FR"/>
              </w:rPr>
              <w:tab/>
            </w:r>
            <w:r w:rsidRPr="002536BC">
              <w:rPr>
                <w:lang w:val="fr-FR"/>
              </w:rPr>
              <w:t>Les procureurs veillent à ce que les victimes et les témoins à charge soient traités avec respect dans l</w:t>
            </w:r>
            <w:r w:rsidR="000726E8">
              <w:rPr>
                <w:lang w:val="fr-FR"/>
              </w:rPr>
              <w:t>’</w:t>
            </w:r>
            <w:r w:rsidRPr="002536BC">
              <w:rPr>
                <w:lang w:val="fr-FR"/>
              </w:rPr>
              <w:t>ensemble du système de justice pénale. Ils veillent également à ce que les victimes (qui sont des témoins) et les témoins soient conscients et informés des droits dont ils jouissent dans le système de justice pénale, et à ce qu</w:t>
            </w:r>
            <w:r w:rsidR="000726E8">
              <w:rPr>
                <w:lang w:val="fr-FR"/>
              </w:rPr>
              <w:t>’</w:t>
            </w:r>
            <w:r w:rsidRPr="002536BC">
              <w:rPr>
                <w:lang w:val="fr-FR"/>
              </w:rPr>
              <w:t>ils soient à même de participer aux procédures.</w:t>
            </w:r>
          </w:p>
          <w:p w14:paraId="767B8259" w14:textId="36A44278" w:rsidR="002536BC" w:rsidRPr="002536BC" w:rsidRDefault="002536BC" w:rsidP="002536BC">
            <w:pPr>
              <w:spacing w:before="40" w:after="120"/>
              <w:ind w:right="113" w:firstLine="284"/>
              <w:rPr>
                <w:rFonts w:eastAsia="Calibri"/>
              </w:rPr>
            </w:pPr>
            <w:r w:rsidRPr="002536BC">
              <w:rPr>
                <w:lang w:val="fr-FR"/>
              </w:rPr>
              <w:t>2.</w:t>
            </w:r>
            <w:r>
              <w:rPr>
                <w:lang w:val="fr-FR"/>
              </w:rPr>
              <w:tab/>
            </w:r>
            <w:r w:rsidRPr="002536BC">
              <w:rPr>
                <w:lang w:val="fr-FR"/>
              </w:rPr>
              <w:t>Le Bureau du Procureur général a mis en place une ligne téléphonique gratuite afin que les victimes d</w:t>
            </w:r>
            <w:r w:rsidR="000726E8">
              <w:rPr>
                <w:lang w:val="fr-FR"/>
              </w:rPr>
              <w:t>’</w:t>
            </w:r>
            <w:r w:rsidRPr="002536BC">
              <w:rPr>
                <w:lang w:val="fr-FR"/>
              </w:rPr>
              <w:t>infractions puissent signaler les violations des droits de l</w:t>
            </w:r>
            <w:r w:rsidR="000726E8">
              <w:rPr>
                <w:lang w:val="fr-FR"/>
              </w:rPr>
              <w:t>’</w:t>
            </w:r>
            <w:r w:rsidRPr="002536BC">
              <w:rPr>
                <w:lang w:val="fr-FR"/>
              </w:rPr>
              <w:t>homme qu</w:t>
            </w:r>
            <w:r w:rsidR="000726E8">
              <w:rPr>
                <w:lang w:val="fr-FR"/>
              </w:rPr>
              <w:t>’</w:t>
            </w:r>
            <w:r w:rsidRPr="002536BC">
              <w:rPr>
                <w:lang w:val="fr-FR"/>
              </w:rPr>
              <w:t>elles ont subies, dont les violences sexuelles et fondées sur le genre.</w:t>
            </w:r>
          </w:p>
        </w:tc>
      </w:tr>
      <w:tr w:rsidR="002536BC" w:rsidRPr="002536BC" w14:paraId="29CF0BF4" w14:textId="77777777" w:rsidTr="002536BC">
        <w:tc>
          <w:tcPr>
            <w:tcW w:w="1901" w:type="pct"/>
            <w:shd w:val="clear" w:color="auto" w:fill="auto"/>
          </w:tcPr>
          <w:p w14:paraId="0D30AE90" w14:textId="61D688B1" w:rsidR="002536BC" w:rsidRPr="002536BC" w:rsidRDefault="002536BC" w:rsidP="002536BC">
            <w:pPr>
              <w:spacing w:before="40" w:after="120"/>
              <w:ind w:right="113"/>
              <w:rPr>
                <w:b/>
              </w:rPr>
            </w:pPr>
            <w:r w:rsidRPr="002536BC">
              <w:rPr>
                <w:b/>
                <w:bCs/>
                <w:lang w:val="fr-FR"/>
              </w:rPr>
              <w:lastRenderedPageBreak/>
              <w:t>Allégations de viols collectifs de</w:t>
            </w:r>
            <w:r w:rsidR="00A9142D">
              <w:rPr>
                <w:b/>
                <w:bCs/>
                <w:lang w:val="fr-FR"/>
              </w:rPr>
              <w:t> </w:t>
            </w:r>
            <w:r w:rsidRPr="002536BC">
              <w:rPr>
                <w:b/>
                <w:bCs/>
                <w:lang w:val="fr-FR"/>
              </w:rPr>
              <w:t>femmes et de filles</w:t>
            </w:r>
            <w:r w:rsidRPr="002536BC">
              <w:rPr>
                <w:lang w:val="fr-FR"/>
              </w:rPr>
              <w:t xml:space="preserve"> </w:t>
            </w:r>
          </w:p>
        </w:tc>
        <w:tc>
          <w:tcPr>
            <w:tcW w:w="3099" w:type="pct"/>
            <w:shd w:val="clear" w:color="auto" w:fill="auto"/>
          </w:tcPr>
          <w:p w14:paraId="1FA576E6" w14:textId="77777777" w:rsidR="002536BC" w:rsidRPr="002536BC" w:rsidRDefault="002536BC" w:rsidP="002536BC">
            <w:pPr>
              <w:spacing w:before="40" w:after="120"/>
              <w:ind w:right="113"/>
            </w:pPr>
            <w:r w:rsidRPr="002536BC">
              <w:rPr>
                <w:lang w:val="fr-FR"/>
              </w:rPr>
              <w:t xml:space="preserve">Toutes les allégations de viols collectifs ont donné lieu à des enquêtes et ont été dûment examinées par les tribunaux. </w:t>
            </w:r>
          </w:p>
        </w:tc>
      </w:tr>
      <w:tr w:rsidR="002536BC" w:rsidRPr="002536BC" w14:paraId="767DB59E" w14:textId="77777777" w:rsidTr="002536BC">
        <w:tc>
          <w:tcPr>
            <w:tcW w:w="1901" w:type="pct"/>
            <w:tcBorders>
              <w:bottom w:val="single" w:sz="12" w:space="0" w:color="auto"/>
            </w:tcBorders>
            <w:shd w:val="clear" w:color="auto" w:fill="auto"/>
          </w:tcPr>
          <w:p w14:paraId="070A648A" w14:textId="7130B78C" w:rsidR="002536BC" w:rsidRPr="002536BC" w:rsidRDefault="002536BC" w:rsidP="002536BC">
            <w:pPr>
              <w:spacing w:before="40" w:after="120"/>
              <w:ind w:right="113"/>
              <w:rPr>
                <w:b/>
              </w:rPr>
            </w:pPr>
            <w:r w:rsidRPr="002536BC">
              <w:rPr>
                <w:b/>
                <w:bCs/>
                <w:lang w:val="fr-FR"/>
              </w:rPr>
              <w:t>Allégations de violences sexuelles infligées à des femmes et des filles atteintes d</w:t>
            </w:r>
            <w:r w:rsidR="000726E8">
              <w:rPr>
                <w:b/>
                <w:bCs/>
                <w:lang w:val="fr-FR"/>
              </w:rPr>
              <w:t>’</w:t>
            </w:r>
            <w:r w:rsidRPr="002536BC">
              <w:rPr>
                <w:b/>
                <w:bCs/>
                <w:lang w:val="fr-FR"/>
              </w:rPr>
              <w:t>albinisme</w:t>
            </w:r>
          </w:p>
          <w:p w14:paraId="34BFADE4" w14:textId="77777777" w:rsidR="002536BC" w:rsidRPr="002536BC" w:rsidRDefault="002536BC" w:rsidP="002536BC">
            <w:pPr>
              <w:spacing w:before="40" w:after="120"/>
              <w:ind w:right="113"/>
              <w:rPr>
                <w:b/>
              </w:rPr>
            </w:pPr>
          </w:p>
        </w:tc>
        <w:tc>
          <w:tcPr>
            <w:tcW w:w="3099" w:type="pct"/>
            <w:tcBorders>
              <w:bottom w:val="single" w:sz="12" w:space="0" w:color="auto"/>
            </w:tcBorders>
            <w:shd w:val="clear" w:color="auto" w:fill="auto"/>
          </w:tcPr>
          <w:p w14:paraId="387EE0AA" w14:textId="1FCD6F66" w:rsidR="002536BC" w:rsidRPr="002536BC" w:rsidRDefault="002536BC" w:rsidP="002536BC">
            <w:pPr>
              <w:spacing w:before="40" w:after="120"/>
              <w:ind w:right="113"/>
            </w:pPr>
            <w:r w:rsidRPr="002536BC">
              <w:rPr>
                <w:lang w:val="fr-FR"/>
              </w:rPr>
              <w:t>Toutes les affaires d</w:t>
            </w:r>
            <w:r w:rsidR="000726E8">
              <w:rPr>
                <w:lang w:val="fr-FR"/>
              </w:rPr>
              <w:t>’</w:t>
            </w:r>
            <w:r w:rsidRPr="002536BC">
              <w:rPr>
                <w:lang w:val="fr-FR"/>
              </w:rPr>
              <w:t>attaques et de violations des droits commises au Kenya, quelles qu</w:t>
            </w:r>
            <w:r w:rsidR="000726E8">
              <w:rPr>
                <w:lang w:val="fr-FR"/>
              </w:rPr>
              <w:t>’</w:t>
            </w:r>
            <w:r w:rsidRPr="002536BC">
              <w:rPr>
                <w:lang w:val="fr-FR"/>
              </w:rPr>
              <w:t>en soient les victimes, y compris celles qui concernent les personnes atteintes d</w:t>
            </w:r>
            <w:r w:rsidR="000726E8">
              <w:rPr>
                <w:lang w:val="fr-FR"/>
              </w:rPr>
              <w:t>’</w:t>
            </w:r>
            <w:r w:rsidRPr="002536BC">
              <w:rPr>
                <w:lang w:val="fr-FR"/>
              </w:rPr>
              <w:t>albinisme, donnent immédiatement lieu à des enquêtes et des poursuites menées en bonne et due forme. Pour le moment, le Kenya ne dispose pas de statistiques ventilées prenant en compte le critère de l</w:t>
            </w:r>
            <w:r w:rsidR="000726E8">
              <w:rPr>
                <w:lang w:val="fr-FR"/>
              </w:rPr>
              <w:t>’</w:t>
            </w:r>
            <w:r w:rsidRPr="002536BC">
              <w:rPr>
                <w:lang w:val="fr-FR"/>
              </w:rPr>
              <w:t>albinisme. Toutes les affaires sont poursuivies au titre des articles réprimant le viol, la tentative de viol et le viol sur mineur. Toutefois, la vulnérabilité et la marginalisation des personnes atteintes d</w:t>
            </w:r>
            <w:r w:rsidR="000726E8">
              <w:rPr>
                <w:lang w:val="fr-FR"/>
              </w:rPr>
              <w:t>’</w:t>
            </w:r>
            <w:r w:rsidRPr="002536BC">
              <w:rPr>
                <w:lang w:val="fr-FR"/>
              </w:rPr>
              <w:t>albinisme sont considérées comme une circonstance aggravante.</w:t>
            </w:r>
          </w:p>
        </w:tc>
      </w:tr>
    </w:tbl>
    <w:p w14:paraId="5CB48F99" w14:textId="0DC1181E" w:rsidR="000416FE" w:rsidRPr="00B711BD" w:rsidRDefault="000416FE" w:rsidP="002536BC">
      <w:pPr>
        <w:pStyle w:val="H23G"/>
      </w:pPr>
      <w:bookmarkStart w:id="15" w:name="_Toc62561521"/>
      <w:r>
        <w:rPr>
          <w:lang w:val="fr-FR"/>
        </w:rPr>
        <w:tab/>
      </w:r>
      <w:r>
        <w:rPr>
          <w:lang w:val="fr-FR"/>
        </w:rPr>
        <w:tab/>
        <w:t xml:space="preserve">Interruption volontaire de grossesse et droits en matière </w:t>
      </w:r>
      <w:r w:rsidR="002536BC">
        <w:rPr>
          <w:lang w:val="fr-FR"/>
        </w:rPr>
        <w:br/>
      </w:r>
      <w:r>
        <w:rPr>
          <w:lang w:val="fr-FR"/>
        </w:rPr>
        <w:t xml:space="preserve">de sexualité et de procréation (art. 6 et 17) </w:t>
      </w:r>
      <w:bookmarkEnd w:id="15"/>
    </w:p>
    <w:p w14:paraId="15F5C31E" w14:textId="40880852" w:rsidR="000416FE" w:rsidRPr="00B711BD" w:rsidRDefault="000416FE" w:rsidP="002536BC">
      <w:pPr>
        <w:pStyle w:val="SingleTxtG"/>
        <w:rPr>
          <w:rFonts w:eastAsia="Calibri"/>
        </w:rPr>
      </w:pPr>
      <w:r>
        <w:rPr>
          <w:lang w:val="fr-FR"/>
        </w:rPr>
        <w:t>58.</w:t>
      </w:r>
      <w:r>
        <w:rPr>
          <w:lang w:val="fr-FR"/>
        </w:rPr>
        <w:tab/>
        <w:t>L</w:t>
      </w:r>
      <w:r w:rsidR="000726E8">
        <w:rPr>
          <w:lang w:val="fr-FR"/>
        </w:rPr>
        <w:t>’</w:t>
      </w:r>
      <w:r>
        <w:rPr>
          <w:lang w:val="fr-FR"/>
        </w:rPr>
        <w:t>avortement est illégal au Kenya. Le paragraphe 1 de l</w:t>
      </w:r>
      <w:r w:rsidR="000726E8">
        <w:rPr>
          <w:lang w:val="fr-FR"/>
        </w:rPr>
        <w:t>’</w:t>
      </w:r>
      <w:r>
        <w:rPr>
          <w:lang w:val="fr-FR"/>
        </w:rPr>
        <w:t>article 26 de la Constitution dispose que l</w:t>
      </w:r>
      <w:r w:rsidR="000726E8">
        <w:rPr>
          <w:lang w:val="fr-FR"/>
        </w:rPr>
        <w:t>’</w:t>
      </w:r>
      <w:r>
        <w:rPr>
          <w:lang w:val="fr-FR"/>
        </w:rPr>
        <w:t>avortement n</w:t>
      </w:r>
      <w:r w:rsidR="000726E8">
        <w:rPr>
          <w:lang w:val="fr-FR"/>
        </w:rPr>
        <w:t>’</w:t>
      </w:r>
      <w:r>
        <w:rPr>
          <w:lang w:val="fr-FR"/>
        </w:rPr>
        <w:t>est pas autorisé, sauf si, de l</w:t>
      </w:r>
      <w:r w:rsidR="000726E8">
        <w:rPr>
          <w:lang w:val="fr-FR"/>
        </w:rPr>
        <w:t>’</w:t>
      </w:r>
      <w:r>
        <w:rPr>
          <w:lang w:val="fr-FR"/>
        </w:rPr>
        <w:t>avis d</w:t>
      </w:r>
      <w:r w:rsidR="000726E8">
        <w:rPr>
          <w:lang w:val="fr-FR"/>
        </w:rPr>
        <w:t>’</w:t>
      </w:r>
      <w:r>
        <w:rPr>
          <w:lang w:val="fr-FR"/>
        </w:rPr>
        <w:t>un professionnel de santé qualifié, un traitement urgent s</w:t>
      </w:r>
      <w:r w:rsidR="000726E8">
        <w:rPr>
          <w:lang w:val="fr-FR"/>
        </w:rPr>
        <w:t>’</w:t>
      </w:r>
      <w:r>
        <w:rPr>
          <w:lang w:val="fr-FR"/>
        </w:rPr>
        <w:t>impose ou si la vie de la mère est en danger ou encore si une autre loi écrite l</w:t>
      </w:r>
      <w:r w:rsidR="000726E8">
        <w:rPr>
          <w:lang w:val="fr-FR"/>
        </w:rPr>
        <w:t>’</w:t>
      </w:r>
      <w:r>
        <w:rPr>
          <w:lang w:val="fr-FR"/>
        </w:rPr>
        <w:t xml:space="preserve">autorise. </w:t>
      </w:r>
    </w:p>
    <w:p w14:paraId="104B03E8" w14:textId="62A1C1F3" w:rsidR="000416FE" w:rsidRPr="00B711BD" w:rsidRDefault="000416FE" w:rsidP="002536BC">
      <w:pPr>
        <w:pStyle w:val="SingleTxtG"/>
      </w:pPr>
      <w:r>
        <w:rPr>
          <w:lang w:val="fr-FR"/>
        </w:rPr>
        <w:t xml:space="preserve">59. </w:t>
      </w:r>
      <w:r>
        <w:rPr>
          <w:lang w:val="fr-FR"/>
        </w:rPr>
        <w:tab/>
        <w:t>L</w:t>
      </w:r>
      <w:r w:rsidR="000726E8">
        <w:rPr>
          <w:lang w:val="fr-FR"/>
        </w:rPr>
        <w:t>’</w:t>
      </w:r>
      <w:r>
        <w:rPr>
          <w:lang w:val="fr-FR"/>
        </w:rPr>
        <w:t>une des lois d</w:t>
      </w:r>
      <w:r w:rsidR="000726E8">
        <w:rPr>
          <w:lang w:val="fr-FR"/>
        </w:rPr>
        <w:t>’</w:t>
      </w:r>
      <w:r>
        <w:rPr>
          <w:lang w:val="fr-FR"/>
        </w:rPr>
        <w:t>habilitation de la Constitution est la loi relative à la santé, qui définit la santé comme un état de complet bien-être physique, mental et social, qui ne consiste pas seulement en une absence de maladie ou d</w:t>
      </w:r>
      <w:r w:rsidR="000726E8">
        <w:rPr>
          <w:lang w:val="fr-FR"/>
        </w:rPr>
        <w:t>’</w:t>
      </w:r>
      <w:r>
        <w:rPr>
          <w:lang w:val="fr-FR"/>
        </w:rPr>
        <w:t>infirmité. Le paragraphe 1 de l</w:t>
      </w:r>
      <w:r w:rsidR="000726E8">
        <w:rPr>
          <w:lang w:val="fr-FR"/>
        </w:rPr>
        <w:t>’</w:t>
      </w:r>
      <w:r>
        <w:rPr>
          <w:lang w:val="fr-FR"/>
        </w:rPr>
        <w:t xml:space="preserve">article 6 de ladite loi dispose que toute femme présentant une </w:t>
      </w:r>
      <w:r w:rsidRPr="00C8439E">
        <w:rPr>
          <w:lang w:val="fr-FR"/>
        </w:rPr>
        <w:t>pathologie médicale aggravée du fait de sa grossesse jouit du droit de se faire soigner par un professionnel de santé quali</w:t>
      </w:r>
      <w:r>
        <w:rPr>
          <w:lang w:val="fr-FR"/>
        </w:rPr>
        <w:t xml:space="preserve">fié dès lors que sa vie ou sa santé sont menacées. </w:t>
      </w:r>
    </w:p>
    <w:p w14:paraId="28E1A2FD" w14:textId="61977BA8" w:rsidR="000416FE" w:rsidRPr="00B711BD" w:rsidRDefault="000416FE" w:rsidP="002536BC">
      <w:pPr>
        <w:pStyle w:val="SingleTxtG"/>
        <w:rPr>
          <w:rStyle w:val="Accentuation"/>
          <w:bCs/>
          <w:i w:val="0"/>
          <w:sz w:val="24"/>
          <w:szCs w:val="24"/>
        </w:rPr>
      </w:pPr>
      <w:r>
        <w:rPr>
          <w:lang w:val="fr-FR"/>
        </w:rPr>
        <w:t xml:space="preserve">60. </w:t>
      </w:r>
      <w:r>
        <w:rPr>
          <w:lang w:val="fr-FR"/>
        </w:rPr>
        <w:tab/>
        <w:t>Dans l</w:t>
      </w:r>
      <w:r w:rsidR="000726E8">
        <w:rPr>
          <w:lang w:val="fr-FR"/>
        </w:rPr>
        <w:t>’</w:t>
      </w:r>
      <w:r>
        <w:rPr>
          <w:lang w:val="fr-FR"/>
        </w:rPr>
        <w:t xml:space="preserve">affaire </w:t>
      </w:r>
      <w:r w:rsidRPr="00C8439E">
        <w:rPr>
          <w:b/>
          <w:bCs/>
          <w:i/>
          <w:iCs/>
          <w:lang w:val="fr-FR"/>
        </w:rPr>
        <w:t>Federation of Women Lawyers (Fida - Kenya) &amp; 3 others v Attorney General &amp; 2 others</w:t>
      </w:r>
      <w:r w:rsidR="00CB7799" w:rsidRPr="00C8439E">
        <w:rPr>
          <w:b/>
          <w:bCs/>
          <w:i/>
          <w:iCs/>
          <w:lang w:val="fr-FR"/>
        </w:rPr>
        <w:t> </w:t>
      </w:r>
      <w:r w:rsidRPr="00C8439E">
        <w:rPr>
          <w:lang w:val="fr-FR"/>
        </w:rPr>
        <w:t xml:space="preserve">; </w:t>
      </w:r>
      <w:r w:rsidRPr="00C8439E">
        <w:rPr>
          <w:b/>
          <w:bCs/>
          <w:lang w:val="fr-FR"/>
        </w:rPr>
        <w:t>[2019] eKLR</w:t>
      </w:r>
      <w:r>
        <w:rPr>
          <w:lang w:val="fr-FR"/>
        </w:rPr>
        <w:t>, la Haute Cour s</w:t>
      </w:r>
      <w:r w:rsidR="000726E8">
        <w:rPr>
          <w:lang w:val="fr-FR"/>
        </w:rPr>
        <w:t>’</w:t>
      </w:r>
      <w:r>
        <w:rPr>
          <w:lang w:val="fr-FR"/>
        </w:rPr>
        <w:t>est efforcée de clarifier cette question, déclarant que, si de l</w:t>
      </w:r>
      <w:r w:rsidR="000726E8">
        <w:rPr>
          <w:lang w:val="fr-FR"/>
        </w:rPr>
        <w:t>’</w:t>
      </w:r>
      <w:r>
        <w:rPr>
          <w:lang w:val="fr-FR"/>
        </w:rPr>
        <w:t>avis d</w:t>
      </w:r>
      <w:r w:rsidR="000726E8">
        <w:rPr>
          <w:lang w:val="fr-FR"/>
        </w:rPr>
        <w:t>’</w:t>
      </w:r>
      <w:r>
        <w:rPr>
          <w:lang w:val="fr-FR"/>
        </w:rPr>
        <w:t>un professionnel de santé qualifié, une grossesse résultant d</w:t>
      </w:r>
      <w:r w:rsidR="000726E8">
        <w:rPr>
          <w:lang w:val="fr-FR"/>
        </w:rPr>
        <w:t>’</w:t>
      </w:r>
      <w:r>
        <w:rPr>
          <w:lang w:val="fr-FR"/>
        </w:rPr>
        <w:t>un viol ou d</w:t>
      </w:r>
      <w:r w:rsidR="000726E8">
        <w:rPr>
          <w:lang w:val="fr-FR"/>
        </w:rPr>
        <w:t>’</w:t>
      </w:r>
      <w:r>
        <w:rPr>
          <w:lang w:val="fr-FR"/>
        </w:rPr>
        <w:t>un viol sur mineure met en danger la vie ou la santé de l</w:t>
      </w:r>
      <w:r w:rsidR="000726E8">
        <w:rPr>
          <w:lang w:val="fr-FR"/>
        </w:rPr>
        <w:t>’</w:t>
      </w:r>
      <w:r>
        <w:rPr>
          <w:lang w:val="fr-FR"/>
        </w:rPr>
        <w:t>intéressée, ou son bien</w:t>
      </w:r>
      <w:r w:rsidR="00A9142D">
        <w:rPr>
          <w:lang w:val="fr-FR"/>
        </w:rPr>
        <w:noBreakHyphen/>
      </w:r>
      <w:r>
        <w:rPr>
          <w:lang w:val="fr-FR"/>
        </w:rPr>
        <w:t>être mental, physique ou social, cette grossesse peut être interrompue en vertu des exceptions prévues par le paragraphe 4 de l</w:t>
      </w:r>
      <w:r w:rsidR="000726E8">
        <w:rPr>
          <w:lang w:val="fr-FR"/>
        </w:rPr>
        <w:t>’</w:t>
      </w:r>
      <w:r>
        <w:rPr>
          <w:lang w:val="fr-FR"/>
        </w:rPr>
        <w:t>article 26 de la Constitution. La Haute Cour a déclaré ce qui suit</w:t>
      </w:r>
      <w:r w:rsidR="00CB7799">
        <w:rPr>
          <w:lang w:val="fr-FR"/>
        </w:rPr>
        <w:t> </w:t>
      </w:r>
      <w:r>
        <w:rPr>
          <w:lang w:val="fr-FR"/>
        </w:rPr>
        <w:t xml:space="preserve">: </w:t>
      </w:r>
    </w:p>
    <w:p w14:paraId="7336973A" w14:textId="24DBC5F2" w:rsidR="000416FE" w:rsidRPr="00B711BD" w:rsidRDefault="008B71A3" w:rsidP="002536BC">
      <w:pPr>
        <w:pStyle w:val="SingleTxtG"/>
        <w:ind w:firstLine="567"/>
      </w:pPr>
      <w:r>
        <w:rPr>
          <w:i/>
          <w:iCs/>
          <w:lang w:val="fr-FR"/>
        </w:rPr>
        <w:t>« </w:t>
      </w:r>
      <w:r w:rsidR="000416FE">
        <w:rPr>
          <w:i/>
          <w:iCs/>
          <w:lang w:val="fr-FR"/>
        </w:rPr>
        <w:t>...</w:t>
      </w:r>
      <w:r w:rsidR="000416FE">
        <w:rPr>
          <w:lang w:val="fr-FR"/>
        </w:rPr>
        <w:t xml:space="preserve"> </w:t>
      </w:r>
      <w:r w:rsidR="000416FE">
        <w:rPr>
          <w:i/>
          <w:iCs/>
          <w:lang w:val="fr-FR"/>
        </w:rPr>
        <w:t>l</w:t>
      </w:r>
      <w:r w:rsidR="000726E8">
        <w:rPr>
          <w:i/>
          <w:iCs/>
          <w:lang w:val="fr-FR"/>
        </w:rPr>
        <w:t>’</w:t>
      </w:r>
      <w:r w:rsidR="000416FE">
        <w:rPr>
          <w:i/>
          <w:iCs/>
          <w:lang w:val="fr-FR"/>
        </w:rPr>
        <w:t>avortement est illégal au Kenya, sauf dans les cas prévus par le paragraphe 4 de l</w:t>
      </w:r>
      <w:r w:rsidR="000726E8">
        <w:rPr>
          <w:i/>
          <w:iCs/>
          <w:lang w:val="fr-FR"/>
        </w:rPr>
        <w:t>’</w:t>
      </w:r>
      <w:r w:rsidR="000416FE">
        <w:rPr>
          <w:i/>
          <w:iCs/>
          <w:lang w:val="fr-FR"/>
        </w:rPr>
        <w:t>article 26 de la Constitution.</w:t>
      </w:r>
      <w:r>
        <w:rPr>
          <w:i/>
          <w:iCs/>
          <w:lang w:val="fr-FR"/>
        </w:rPr>
        <w:t> »</w:t>
      </w:r>
      <w:r w:rsidR="000416FE">
        <w:rPr>
          <w:lang w:val="fr-FR"/>
        </w:rPr>
        <w:t xml:space="preserve"> </w:t>
      </w:r>
    </w:p>
    <w:p w14:paraId="10548BAD" w14:textId="37C32115" w:rsidR="000416FE" w:rsidRPr="00B711BD" w:rsidRDefault="000416FE" w:rsidP="008B71A3">
      <w:pPr>
        <w:pStyle w:val="SingleTxtG"/>
      </w:pPr>
      <w:r>
        <w:rPr>
          <w:lang w:val="fr-FR"/>
        </w:rPr>
        <w:t>61.</w:t>
      </w:r>
      <w:r>
        <w:rPr>
          <w:lang w:val="fr-FR"/>
        </w:rPr>
        <w:tab/>
        <w:t>Les normes et les lignes directrices visant à réduire la morbidité et la mortalité liées aux avortements non sécurisés au Kenya ont été soumises une nouvelle fois aux parties prenantes afin qu</w:t>
      </w:r>
      <w:r w:rsidR="000726E8">
        <w:rPr>
          <w:lang w:val="fr-FR"/>
        </w:rPr>
        <w:t>’</w:t>
      </w:r>
      <w:r>
        <w:rPr>
          <w:lang w:val="fr-FR"/>
        </w:rPr>
        <w:t>elles tiennent de nouveaux débats plurisectoriels et que toutes les contributions soient prises en considération.</w:t>
      </w:r>
    </w:p>
    <w:p w14:paraId="167F2C37" w14:textId="77777777" w:rsidR="000416FE" w:rsidRPr="00B711BD" w:rsidRDefault="000416FE" w:rsidP="008B71A3">
      <w:pPr>
        <w:pStyle w:val="H23G"/>
      </w:pPr>
      <w:bookmarkStart w:id="16" w:name="_Toc62561522"/>
      <w:r>
        <w:rPr>
          <w:lang w:val="fr-FR"/>
        </w:rPr>
        <w:tab/>
      </w:r>
      <w:r>
        <w:rPr>
          <w:lang w:val="fr-FR"/>
        </w:rPr>
        <w:tab/>
      </w:r>
      <w:r>
        <w:rPr>
          <w:bCs/>
          <w:lang w:val="fr-FR"/>
        </w:rPr>
        <w:t>Droit à la vie (art. 6)</w:t>
      </w:r>
      <w:r>
        <w:rPr>
          <w:lang w:val="fr-FR"/>
        </w:rPr>
        <w:t xml:space="preserve"> </w:t>
      </w:r>
      <w:bookmarkEnd w:id="16"/>
    </w:p>
    <w:p w14:paraId="27CFEE95" w14:textId="235DE7DE" w:rsidR="000416FE" w:rsidRPr="00B711BD" w:rsidRDefault="000416FE" w:rsidP="008B71A3">
      <w:pPr>
        <w:pStyle w:val="SingleTxtG"/>
        <w:rPr>
          <w:b/>
        </w:rPr>
      </w:pPr>
      <w:r>
        <w:rPr>
          <w:lang w:val="fr-FR"/>
        </w:rPr>
        <w:t>62.</w:t>
      </w:r>
      <w:r>
        <w:rPr>
          <w:lang w:val="fr-FR"/>
        </w:rPr>
        <w:tab/>
        <w:t>Les tribunaux kenyans ont commencé à rejuger les condamnés à mort qui remplissaient les conditions requises pour demander une révision de leur peine et qui les ont saisis d</w:t>
      </w:r>
      <w:r w:rsidR="000726E8">
        <w:rPr>
          <w:lang w:val="fr-FR"/>
        </w:rPr>
        <w:t>’</w:t>
      </w:r>
      <w:r>
        <w:rPr>
          <w:lang w:val="fr-FR"/>
        </w:rPr>
        <w:t>une requête à cette fin. Les tribunaux réexaminent chaque affaire en se fondant sur un rapport relatif à la détermination de la peine établi par le Service de l</w:t>
      </w:r>
      <w:r w:rsidR="000726E8">
        <w:rPr>
          <w:lang w:val="fr-FR"/>
        </w:rPr>
        <w:t>’</w:t>
      </w:r>
      <w:r>
        <w:rPr>
          <w:lang w:val="fr-FR"/>
        </w:rPr>
        <w:t>administration pénitentiaire et le Bureau du Procureur général. Au 3 juillet 2020, le nombre de détenus placés dans les quartiers des condamnés à mort s</w:t>
      </w:r>
      <w:r w:rsidR="000726E8">
        <w:rPr>
          <w:lang w:val="fr-FR"/>
        </w:rPr>
        <w:t>’</w:t>
      </w:r>
      <w:r>
        <w:rPr>
          <w:lang w:val="fr-FR"/>
        </w:rPr>
        <w:t xml:space="preserve">établissait à 646. </w:t>
      </w:r>
    </w:p>
    <w:p w14:paraId="6F00913C" w14:textId="24F14E88" w:rsidR="000416FE" w:rsidRPr="00B711BD" w:rsidRDefault="000416FE" w:rsidP="009356C5">
      <w:pPr>
        <w:pStyle w:val="SingleTxtG"/>
        <w:keepNext/>
        <w:keepLines/>
        <w:rPr>
          <w:rFonts w:eastAsia="Arial Unicode MS"/>
        </w:rPr>
      </w:pPr>
      <w:r>
        <w:rPr>
          <w:lang w:val="fr-FR"/>
        </w:rPr>
        <w:lastRenderedPageBreak/>
        <w:t>63.</w:t>
      </w:r>
      <w:r>
        <w:rPr>
          <w:lang w:val="fr-FR"/>
        </w:rPr>
        <w:tab/>
        <w:t>Peu de temps après la publication de l</w:t>
      </w:r>
      <w:r w:rsidR="000726E8">
        <w:rPr>
          <w:lang w:val="fr-FR"/>
        </w:rPr>
        <w:t>’</w:t>
      </w:r>
      <w:r>
        <w:rPr>
          <w:lang w:val="fr-FR"/>
        </w:rPr>
        <w:t>arrêt par lequel la Cour suprême a déclaré inconstitutionnelle le caractère obligatoire de l</w:t>
      </w:r>
      <w:r w:rsidR="000726E8">
        <w:rPr>
          <w:lang w:val="fr-FR"/>
        </w:rPr>
        <w:t>’</w:t>
      </w:r>
      <w:r>
        <w:rPr>
          <w:lang w:val="fr-FR"/>
        </w:rPr>
        <w:t>imposition de la peine de mort, le groupe de travail chargé de la révision de cette peine a été invité à formuler des recommandations afin que cet arrêt soit pleinement mis en œuvre. Il a passé en revue toutes les lois prévoyant l</w:t>
      </w:r>
      <w:r w:rsidR="000726E8">
        <w:rPr>
          <w:lang w:val="fr-FR"/>
        </w:rPr>
        <w:t>’</w:t>
      </w:r>
      <w:r>
        <w:rPr>
          <w:lang w:val="fr-FR"/>
        </w:rPr>
        <w:t xml:space="preserve">obligation de prononcer la peine de mort pour </w:t>
      </w:r>
      <w:r w:rsidRPr="00C33C19">
        <w:rPr>
          <w:lang w:val="fr-FR"/>
        </w:rPr>
        <w:t xml:space="preserve">certains actes </w:t>
      </w:r>
      <w:r>
        <w:rPr>
          <w:lang w:val="fr-FR"/>
        </w:rPr>
        <w:t>et formulé des recommandations en vue de leur modification. En outre, il a élaboré un projet de réglementation régissant le réexamen des affaires ayant abouti à une condamnation à mort, soumis des propositions de peines appropriées réprimant le meurtre et d</w:t>
      </w:r>
      <w:r w:rsidR="000726E8">
        <w:rPr>
          <w:lang w:val="fr-FR"/>
        </w:rPr>
        <w:t>’</w:t>
      </w:r>
      <w:r>
        <w:rPr>
          <w:lang w:val="fr-FR"/>
        </w:rPr>
        <w:t xml:space="preserve">autres crimes emportant la peine capitale, et recommandé le maintien de la peine de réclusion à perpétuité, tout en ménageant des possibilités de libération conditionnelle. </w:t>
      </w:r>
    </w:p>
    <w:p w14:paraId="03D0931A" w14:textId="0876DE39" w:rsidR="000416FE" w:rsidRPr="00B711BD" w:rsidRDefault="000416FE" w:rsidP="008B71A3">
      <w:pPr>
        <w:pStyle w:val="SingleTxtG"/>
        <w:rPr>
          <w:rFonts w:eastAsia="Times New Roman"/>
        </w:rPr>
      </w:pPr>
      <w:r>
        <w:rPr>
          <w:lang w:val="fr-FR"/>
        </w:rPr>
        <w:t>64.</w:t>
      </w:r>
      <w:r>
        <w:rPr>
          <w:lang w:val="fr-FR"/>
        </w:rPr>
        <w:tab/>
        <w:t xml:space="preserve">Afin de garantir que les procédures de réexamen soient structurées et bien coordonnées, le groupe de travail a recommandé la création au sein </w:t>
      </w:r>
      <w:r w:rsidRPr="00A8018E">
        <w:rPr>
          <w:lang w:val="fr-FR"/>
        </w:rPr>
        <w:t>du Conseil national d</w:t>
      </w:r>
      <w:r w:rsidR="000726E8">
        <w:rPr>
          <w:lang w:val="fr-FR"/>
        </w:rPr>
        <w:t>’</w:t>
      </w:r>
      <w:r w:rsidRPr="00A8018E">
        <w:rPr>
          <w:lang w:val="fr-FR"/>
        </w:rPr>
        <w:t xml:space="preserve">administration de la justice </w:t>
      </w:r>
      <w:r>
        <w:rPr>
          <w:lang w:val="fr-FR"/>
        </w:rPr>
        <w:t>d</w:t>
      </w:r>
      <w:r w:rsidR="000726E8">
        <w:rPr>
          <w:lang w:val="fr-FR"/>
        </w:rPr>
        <w:t>’</w:t>
      </w:r>
      <w:r>
        <w:rPr>
          <w:lang w:val="fr-FR"/>
        </w:rPr>
        <w:t>une commission d</w:t>
      </w:r>
      <w:r w:rsidR="000726E8">
        <w:rPr>
          <w:lang w:val="fr-FR"/>
        </w:rPr>
        <w:t>’</w:t>
      </w:r>
      <w:r>
        <w:rPr>
          <w:lang w:val="fr-FR"/>
        </w:rPr>
        <w:t>application ayant pour mandat de surveiller le déroulement de ces procédures. Cette commission est chargée d</w:t>
      </w:r>
      <w:r w:rsidR="000726E8">
        <w:rPr>
          <w:lang w:val="fr-FR"/>
        </w:rPr>
        <w:t>’</w:t>
      </w:r>
      <w:r>
        <w:rPr>
          <w:lang w:val="fr-FR"/>
        </w:rPr>
        <w:t>établir un rapport pour la détermination de la nouvelle peine comportant des informations sur les circonstances de l</w:t>
      </w:r>
      <w:r w:rsidR="000726E8">
        <w:rPr>
          <w:lang w:val="fr-FR"/>
        </w:rPr>
        <w:t>’</w:t>
      </w:r>
      <w:r>
        <w:rPr>
          <w:lang w:val="fr-FR"/>
        </w:rPr>
        <w:t>infraction et de l</w:t>
      </w:r>
      <w:r w:rsidR="000726E8">
        <w:rPr>
          <w:lang w:val="fr-FR"/>
        </w:rPr>
        <w:t>’</w:t>
      </w:r>
      <w:r>
        <w:rPr>
          <w:lang w:val="fr-FR"/>
        </w:rPr>
        <w:t>auteur, sa personnalité, notamment son comportement avant et après la condamnation et son état de santé mentale, et l</w:t>
      </w:r>
      <w:r w:rsidR="000726E8">
        <w:rPr>
          <w:lang w:val="fr-FR"/>
        </w:rPr>
        <w:t>’</w:t>
      </w:r>
      <w:r>
        <w:rPr>
          <w:lang w:val="fr-FR"/>
        </w:rPr>
        <w:t>existence éventuelle de circonstances atténuantes, ainsi qu</w:t>
      </w:r>
      <w:r w:rsidR="000726E8">
        <w:rPr>
          <w:lang w:val="fr-FR"/>
        </w:rPr>
        <w:t>’</w:t>
      </w:r>
      <w:r>
        <w:rPr>
          <w:lang w:val="fr-FR"/>
        </w:rPr>
        <w:t>une déclaration de la victime sur les conséquences que l</w:t>
      </w:r>
      <w:r w:rsidR="000726E8">
        <w:rPr>
          <w:lang w:val="fr-FR"/>
        </w:rPr>
        <w:t>’</w:t>
      </w:r>
      <w:r>
        <w:rPr>
          <w:lang w:val="fr-FR"/>
        </w:rPr>
        <w:t>infraction a eues pour elle. À l</w:t>
      </w:r>
      <w:r w:rsidR="000726E8">
        <w:rPr>
          <w:lang w:val="fr-FR"/>
        </w:rPr>
        <w:t>’</w:t>
      </w:r>
      <w:r>
        <w:rPr>
          <w:lang w:val="fr-FR"/>
        </w:rPr>
        <w:t>audience de réexamen, le magistrat qui préside la séance reçoit des observations sur ce rapport et la nouvelle peine recommandée, et les condamnés à mort qui remplissent les conditions voulues pour demander une libération conditionnelle sont classés dans l</w:t>
      </w:r>
      <w:r w:rsidR="000726E8">
        <w:rPr>
          <w:lang w:val="fr-FR"/>
        </w:rPr>
        <w:t>’</w:t>
      </w:r>
      <w:r>
        <w:rPr>
          <w:lang w:val="fr-FR"/>
        </w:rPr>
        <w:t>ordre de priorité suivant, aux fins de la révision de leur peine</w:t>
      </w:r>
      <w:r w:rsidR="008B71A3">
        <w:rPr>
          <w:lang w:val="fr-FR"/>
        </w:rPr>
        <w:t> </w:t>
      </w:r>
      <w:r>
        <w:rPr>
          <w:lang w:val="fr-FR"/>
        </w:rPr>
        <w:t>:</w:t>
      </w:r>
    </w:p>
    <w:p w14:paraId="73A7F9ED" w14:textId="23C93EC6" w:rsidR="000416FE" w:rsidRPr="00B711BD" w:rsidRDefault="000416FE" w:rsidP="008B71A3">
      <w:pPr>
        <w:pStyle w:val="Bullet1G"/>
      </w:pPr>
      <w:r>
        <w:rPr>
          <w:lang w:val="fr-FR"/>
        </w:rPr>
        <w:t>Détenus ayant passé le plus d</w:t>
      </w:r>
      <w:r w:rsidR="000726E8">
        <w:rPr>
          <w:lang w:val="fr-FR"/>
        </w:rPr>
        <w:t>’</w:t>
      </w:r>
      <w:r>
        <w:rPr>
          <w:lang w:val="fr-FR"/>
        </w:rPr>
        <w:t>années en prison (20 ans et plus)</w:t>
      </w:r>
      <w:r w:rsidR="008B71A3">
        <w:rPr>
          <w:lang w:val="fr-FR"/>
        </w:rPr>
        <w:t> ;</w:t>
      </w:r>
    </w:p>
    <w:p w14:paraId="0E2BDCC1" w14:textId="31B5F4B4" w:rsidR="000416FE" w:rsidRPr="00B711BD" w:rsidRDefault="000416FE" w:rsidP="008B71A3">
      <w:pPr>
        <w:pStyle w:val="Bullet1G"/>
      </w:pPr>
      <w:r>
        <w:rPr>
          <w:lang w:val="fr-FR"/>
        </w:rPr>
        <w:t>Détenus vulnérables (détenus qui sont des personnes de plus de 60 ans, des personnes handicapées, des malades en phase terminale, des femmes ou des personnes qui étaient peut-être mineures au moment de la commission de l</w:t>
      </w:r>
      <w:r w:rsidR="000726E8">
        <w:rPr>
          <w:lang w:val="fr-FR"/>
        </w:rPr>
        <w:t>’</w:t>
      </w:r>
      <w:r>
        <w:rPr>
          <w:lang w:val="fr-FR"/>
        </w:rPr>
        <w:t>infraction)</w:t>
      </w:r>
      <w:r w:rsidR="008B71A3">
        <w:rPr>
          <w:lang w:val="fr-FR"/>
        </w:rPr>
        <w:t> ;</w:t>
      </w:r>
    </w:p>
    <w:p w14:paraId="43C0A211" w14:textId="12BB7FC5" w:rsidR="000416FE" w:rsidRPr="00B711BD" w:rsidRDefault="000416FE" w:rsidP="008B71A3">
      <w:pPr>
        <w:pStyle w:val="Bullet1G"/>
      </w:pPr>
      <w:r>
        <w:rPr>
          <w:lang w:val="fr-FR"/>
        </w:rPr>
        <w:t>Vol avec voies de fait</w:t>
      </w:r>
      <w:r w:rsidR="008B71A3">
        <w:rPr>
          <w:lang w:val="fr-FR"/>
        </w:rPr>
        <w:t> ;</w:t>
      </w:r>
    </w:p>
    <w:p w14:paraId="50164ABB" w14:textId="3E2153A7" w:rsidR="000416FE" w:rsidRPr="00B711BD" w:rsidRDefault="000416FE" w:rsidP="008B71A3">
      <w:pPr>
        <w:pStyle w:val="Bullet1G"/>
      </w:pPr>
      <w:r>
        <w:rPr>
          <w:lang w:val="fr-FR"/>
        </w:rPr>
        <w:t>Homicide volontaire</w:t>
      </w:r>
      <w:r w:rsidR="008B71A3">
        <w:rPr>
          <w:lang w:val="fr-FR"/>
        </w:rPr>
        <w:t>.</w:t>
      </w:r>
    </w:p>
    <w:p w14:paraId="023DB8A3" w14:textId="22262408" w:rsidR="000416FE" w:rsidRPr="00B711BD" w:rsidRDefault="000416FE" w:rsidP="008B71A3">
      <w:pPr>
        <w:pStyle w:val="SingleTxtG"/>
        <w:rPr>
          <w:rFonts w:eastAsia="Times New Roman"/>
        </w:rPr>
      </w:pPr>
      <w:r>
        <w:rPr>
          <w:lang w:val="fr-FR"/>
        </w:rPr>
        <w:t>65.</w:t>
      </w:r>
      <w:r>
        <w:rPr>
          <w:lang w:val="fr-FR"/>
        </w:rPr>
        <w:tab/>
        <w:t>En outre, le groupe de travail a élaboré un cadre complet relatif à la conduite des audiences de réexamen afin que les tribunaux chargés de rejuger les condamnés à mort le fassent de manière structurée, en se fondant sur des éléments de preuve et en prenant en considération toutes les informations pertinentes afin de tenir compte des circonstances atténuantes, des besoins de réinsertion et de réinstallation des auteurs ainsi que du point de vue des victimes, des familles et des communautés concernées, tout en assurant la cohérence des décisions de révision de la peine de mort dans l</w:t>
      </w:r>
      <w:r w:rsidR="000726E8">
        <w:rPr>
          <w:lang w:val="fr-FR"/>
        </w:rPr>
        <w:t>’</w:t>
      </w:r>
      <w:r>
        <w:rPr>
          <w:lang w:val="fr-FR"/>
        </w:rPr>
        <w:t xml:space="preserve">ensemble du pays. </w:t>
      </w:r>
    </w:p>
    <w:p w14:paraId="14E0EA62" w14:textId="28E7F09E" w:rsidR="000416FE" w:rsidRPr="00B711BD" w:rsidRDefault="000416FE" w:rsidP="008B71A3">
      <w:pPr>
        <w:pStyle w:val="SingleTxtG"/>
      </w:pPr>
      <w:r>
        <w:rPr>
          <w:lang w:val="fr-FR"/>
        </w:rPr>
        <w:t>66.</w:t>
      </w:r>
      <w:r>
        <w:rPr>
          <w:lang w:val="fr-FR"/>
        </w:rPr>
        <w:tab/>
        <w:t>Avant d</w:t>
      </w:r>
      <w:r w:rsidR="000726E8">
        <w:rPr>
          <w:lang w:val="fr-FR"/>
        </w:rPr>
        <w:t>’</w:t>
      </w:r>
      <w:r>
        <w:rPr>
          <w:lang w:val="fr-FR"/>
        </w:rPr>
        <w:t>élaborer ce cadre, en 2019, le groupe de travail s</w:t>
      </w:r>
      <w:r w:rsidR="000726E8">
        <w:rPr>
          <w:lang w:val="fr-FR"/>
        </w:rPr>
        <w:t>’</w:t>
      </w:r>
      <w:r>
        <w:rPr>
          <w:lang w:val="fr-FR"/>
        </w:rPr>
        <w:t>est entretenu avec tous les détenus qui avaient été condamnés à la peine capitale, y compris ceux dont la peine avait été commuée en une peine de réclusion à perpétuité, afin de recueillir des informations lui permettant de fixer des priorités et de dresser la liste des condamnés remplissant les conditions voulues pour être rejugés.</w:t>
      </w:r>
    </w:p>
    <w:p w14:paraId="138C68AE" w14:textId="0B106B94" w:rsidR="000416FE" w:rsidRPr="00B711BD" w:rsidRDefault="000416FE" w:rsidP="008B71A3">
      <w:pPr>
        <w:pStyle w:val="SingleTxtG"/>
        <w:rPr>
          <w:rFonts w:eastAsia="Calibri"/>
        </w:rPr>
      </w:pPr>
      <w:r>
        <w:rPr>
          <w:lang w:val="fr-FR"/>
        </w:rPr>
        <w:t>67.</w:t>
      </w:r>
      <w:r>
        <w:rPr>
          <w:lang w:val="fr-FR"/>
        </w:rPr>
        <w:tab/>
        <w:t>Les organes judiciaires s</w:t>
      </w:r>
      <w:r w:rsidR="000726E8">
        <w:rPr>
          <w:lang w:val="fr-FR"/>
        </w:rPr>
        <w:t>’</w:t>
      </w:r>
      <w:r>
        <w:rPr>
          <w:lang w:val="fr-FR"/>
        </w:rPr>
        <w:t>emploient actuellement à mettre sur pied un comité d</w:t>
      </w:r>
      <w:r w:rsidR="000726E8">
        <w:rPr>
          <w:lang w:val="fr-FR"/>
        </w:rPr>
        <w:t>’</w:t>
      </w:r>
      <w:r>
        <w:rPr>
          <w:lang w:val="fr-FR"/>
        </w:rPr>
        <w:t>application relevant du Conseil national d</w:t>
      </w:r>
      <w:r w:rsidR="000726E8">
        <w:rPr>
          <w:lang w:val="fr-FR"/>
        </w:rPr>
        <w:t>’</w:t>
      </w:r>
      <w:r>
        <w:rPr>
          <w:lang w:val="fr-FR"/>
        </w:rPr>
        <w:t xml:space="preserve">administration de la justice, qui sera chargé de surveiller le déroulement des procédures de réexamen. </w:t>
      </w:r>
    </w:p>
    <w:p w14:paraId="0C9892BC" w14:textId="46057379" w:rsidR="000416FE" w:rsidRPr="00B711BD" w:rsidRDefault="000416FE" w:rsidP="008B71A3">
      <w:pPr>
        <w:pStyle w:val="SingleTxtG"/>
      </w:pPr>
      <w:r>
        <w:rPr>
          <w:lang w:val="fr-FR"/>
        </w:rPr>
        <w:t>68.</w:t>
      </w:r>
      <w:r>
        <w:rPr>
          <w:lang w:val="fr-FR"/>
        </w:rPr>
        <w:tab/>
        <w:t>Dans son rapport, le groupe de travail a recommandé au Parlement d</w:t>
      </w:r>
      <w:r w:rsidR="000726E8">
        <w:rPr>
          <w:lang w:val="fr-FR"/>
        </w:rPr>
        <w:t>’</w:t>
      </w:r>
      <w:r>
        <w:rPr>
          <w:lang w:val="fr-FR"/>
        </w:rPr>
        <w:t>abolir totalement la peine de mort.</w:t>
      </w:r>
    </w:p>
    <w:p w14:paraId="544200A0" w14:textId="77777777" w:rsidR="000416FE" w:rsidRPr="00B711BD" w:rsidRDefault="000416FE" w:rsidP="000726E8">
      <w:pPr>
        <w:pStyle w:val="H23G"/>
      </w:pPr>
      <w:r>
        <w:rPr>
          <w:lang w:val="fr-FR"/>
        </w:rPr>
        <w:t xml:space="preserve"> </w:t>
      </w:r>
      <w:r>
        <w:rPr>
          <w:lang w:val="fr-FR"/>
        </w:rPr>
        <w:tab/>
      </w:r>
      <w:r>
        <w:rPr>
          <w:lang w:val="fr-FR"/>
        </w:rPr>
        <w:tab/>
      </w:r>
      <w:r w:rsidRPr="008975A9">
        <w:rPr>
          <w:lang w:val="fr-FR"/>
        </w:rPr>
        <w:t>Droit à la vie (art. 6)</w:t>
      </w:r>
      <w:r>
        <w:rPr>
          <w:lang w:val="fr-FR"/>
        </w:rPr>
        <w:t xml:space="preserve"> </w:t>
      </w:r>
      <w:bookmarkStart w:id="17" w:name="_Toc62561523"/>
      <w:bookmarkEnd w:id="17"/>
    </w:p>
    <w:p w14:paraId="031EDB29" w14:textId="5F4060A3" w:rsidR="000416FE" w:rsidRPr="00B711BD" w:rsidRDefault="000416FE" w:rsidP="008B71A3">
      <w:pPr>
        <w:pStyle w:val="SingleTxtG"/>
      </w:pPr>
      <w:r>
        <w:rPr>
          <w:lang w:val="fr-FR"/>
        </w:rPr>
        <w:t xml:space="preserve">69. </w:t>
      </w:r>
      <w:r>
        <w:rPr>
          <w:lang w:val="fr-FR"/>
        </w:rPr>
        <w:tab/>
        <w:t>Le Gouvernement a créé l</w:t>
      </w:r>
      <w:r w:rsidR="000726E8">
        <w:rPr>
          <w:lang w:val="fr-FR"/>
        </w:rPr>
        <w:t>’</w:t>
      </w:r>
      <w:r>
        <w:rPr>
          <w:lang w:val="fr-FR"/>
        </w:rPr>
        <w:t>Autorité indépendante de surveillance de la police, organe chargé de mener des enquêtes et de recommander l</w:t>
      </w:r>
      <w:r w:rsidR="000726E8">
        <w:rPr>
          <w:lang w:val="fr-FR"/>
        </w:rPr>
        <w:t>’</w:t>
      </w:r>
      <w:r>
        <w:rPr>
          <w:lang w:val="fr-FR"/>
        </w:rPr>
        <w:t xml:space="preserve">ouverture de poursuites sur les pratiques illégales des fonctionnaires de police. De même, le groupe des affaires internes du Service de la police nationale traite toutes les plaintes déposées contre des </w:t>
      </w:r>
      <w:r w:rsidRPr="0075153B">
        <w:rPr>
          <w:lang w:val="fr-FR"/>
        </w:rPr>
        <w:t>membres des forces de l</w:t>
      </w:r>
      <w:r w:rsidR="000726E8">
        <w:rPr>
          <w:lang w:val="fr-FR"/>
        </w:rPr>
        <w:t>’</w:t>
      </w:r>
      <w:r w:rsidRPr="0075153B">
        <w:rPr>
          <w:lang w:val="fr-FR"/>
        </w:rPr>
        <w:t>ordre</w:t>
      </w:r>
      <w:r>
        <w:rPr>
          <w:lang w:val="fr-FR"/>
        </w:rPr>
        <w:t>. Lorsque des fonctionnaires sont accusés d</w:t>
      </w:r>
      <w:r w:rsidR="000726E8">
        <w:rPr>
          <w:lang w:val="fr-FR"/>
        </w:rPr>
        <w:t>’</w:t>
      </w:r>
      <w:r>
        <w:rPr>
          <w:lang w:val="fr-FR"/>
        </w:rPr>
        <w:t>avoir outrepassé les limites de leur mandat, des enquêtes approfondies sont menées et, le cas échéant, les intéressés sont ensuite traduits en justice conformément à la procédure prévue par la loi. S</w:t>
      </w:r>
      <w:r w:rsidR="000726E8">
        <w:rPr>
          <w:lang w:val="fr-FR"/>
        </w:rPr>
        <w:t>’</w:t>
      </w:r>
      <w:r>
        <w:rPr>
          <w:lang w:val="fr-FR"/>
        </w:rPr>
        <w:t xml:space="preserve">il existe une cause </w:t>
      </w:r>
      <w:r>
        <w:rPr>
          <w:lang w:val="fr-FR"/>
        </w:rPr>
        <w:lastRenderedPageBreak/>
        <w:t>probable, les fonctionnaires concernés sont arrêtés et placés en détention conformément à la loi. On trouvera dans l</w:t>
      </w:r>
      <w:r w:rsidR="000726E8">
        <w:rPr>
          <w:lang w:val="fr-FR"/>
        </w:rPr>
        <w:t>’</w:t>
      </w:r>
      <w:r>
        <w:rPr>
          <w:lang w:val="fr-FR"/>
        </w:rPr>
        <w:t>annexe jointe au présent rapport une liste des policiers traduits en justice et de policiers déclarés coupables. Le Gouvernement s</w:t>
      </w:r>
      <w:r w:rsidR="000726E8">
        <w:rPr>
          <w:lang w:val="fr-FR"/>
        </w:rPr>
        <w:t>’</w:t>
      </w:r>
      <w:r>
        <w:rPr>
          <w:lang w:val="fr-FR"/>
        </w:rPr>
        <w:t xml:space="preserve">emploie actuellement à rendre opérationnel un service national du coroner, qui sera chargé de mener des enquêtes indépendantes et de déterminer les décès qui doivent être signalés. </w:t>
      </w:r>
    </w:p>
    <w:p w14:paraId="51CA6FFC" w14:textId="6AFD5E8E" w:rsidR="000416FE" w:rsidRPr="00B711BD" w:rsidRDefault="000416FE" w:rsidP="008B71A3">
      <w:pPr>
        <w:pStyle w:val="SingleTxtG"/>
      </w:pPr>
      <w:r>
        <w:rPr>
          <w:lang w:val="fr-FR"/>
        </w:rPr>
        <w:t>70.</w:t>
      </w:r>
      <w:r>
        <w:rPr>
          <w:lang w:val="fr-FR"/>
        </w:rPr>
        <w:tab/>
        <w:t>La sixième annexe de la loi de 2011 relative au Service de la police nationale fixe les conditions régissant l</w:t>
      </w:r>
      <w:r w:rsidR="000726E8">
        <w:rPr>
          <w:lang w:val="fr-FR"/>
        </w:rPr>
        <w:t>’</w:t>
      </w:r>
      <w:r>
        <w:rPr>
          <w:lang w:val="fr-FR"/>
        </w:rPr>
        <w:t>usage de la force par la police. D</w:t>
      </w:r>
      <w:r w:rsidR="000726E8">
        <w:rPr>
          <w:lang w:val="fr-FR"/>
        </w:rPr>
        <w:t>’</w:t>
      </w:r>
      <w:r>
        <w:rPr>
          <w:lang w:val="fr-FR"/>
        </w:rPr>
        <w:t>après les conditions 1 et 2, le</w:t>
      </w:r>
      <w:r w:rsidR="009574F8">
        <w:rPr>
          <w:lang w:val="fr-FR"/>
        </w:rPr>
        <w:t> </w:t>
      </w:r>
      <w:r>
        <w:rPr>
          <w:lang w:val="fr-FR"/>
        </w:rPr>
        <w:t>fonctionnaire de police doit toujours s</w:t>
      </w:r>
      <w:r w:rsidR="000726E8">
        <w:rPr>
          <w:lang w:val="fr-FR"/>
        </w:rPr>
        <w:t>’</w:t>
      </w:r>
      <w:r>
        <w:rPr>
          <w:lang w:val="fr-FR"/>
        </w:rPr>
        <w:t>efforcer d</w:t>
      </w:r>
      <w:r w:rsidR="000726E8">
        <w:rPr>
          <w:lang w:val="fr-FR"/>
        </w:rPr>
        <w:t>’</w:t>
      </w:r>
      <w:r>
        <w:rPr>
          <w:lang w:val="fr-FR"/>
        </w:rPr>
        <w:t>employer des moyens non violents et ne recourir à la force que lorsque ces moyens sont inefficaces ou ne donnent aucun espoir d</w:t>
      </w:r>
      <w:r w:rsidR="000726E8">
        <w:rPr>
          <w:lang w:val="fr-FR"/>
        </w:rPr>
        <w:t>’</w:t>
      </w:r>
      <w:r>
        <w:rPr>
          <w:lang w:val="fr-FR"/>
        </w:rPr>
        <w:t>atteindre le résultat escompté. La force doit être proportionnelle à l</w:t>
      </w:r>
      <w:r w:rsidR="000726E8">
        <w:rPr>
          <w:lang w:val="fr-FR"/>
        </w:rPr>
        <w:t>’</w:t>
      </w:r>
      <w:r>
        <w:rPr>
          <w:lang w:val="fr-FR"/>
        </w:rPr>
        <w:t>objectif poursuivi, à la gravité de l</w:t>
      </w:r>
      <w:r w:rsidR="000726E8">
        <w:rPr>
          <w:lang w:val="fr-FR"/>
        </w:rPr>
        <w:t>’</w:t>
      </w:r>
      <w:r>
        <w:rPr>
          <w:lang w:val="fr-FR"/>
        </w:rPr>
        <w:t xml:space="preserve">infraction et à la résistance de la personne contre laquelle elle est utilisée. Elle ne doit être employée que dans les proportions nécessaires, compte tenu des dispositions de la loi et du règlement intérieur de la police. Les autres lois pertinentes qui doivent être prises en compte dans ce contexte sont le Code pénal et la loi relative aux armes à feu. </w:t>
      </w:r>
    </w:p>
    <w:p w14:paraId="5E370A50" w14:textId="3850B618" w:rsidR="000416FE" w:rsidRPr="00B711BD" w:rsidRDefault="000416FE" w:rsidP="008B71A3">
      <w:pPr>
        <w:pStyle w:val="SingleTxtG"/>
      </w:pPr>
      <w:r>
        <w:rPr>
          <w:lang w:val="fr-FR"/>
        </w:rPr>
        <w:t>71.</w:t>
      </w:r>
      <w:r>
        <w:rPr>
          <w:lang w:val="fr-FR"/>
        </w:rPr>
        <w:tab/>
        <w:t>Afin de garantir que ces normes soient respectées, les autorités organisent des cours de formation continue à l</w:t>
      </w:r>
      <w:r w:rsidR="000726E8">
        <w:rPr>
          <w:lang w:val="fr-FR"/>
        </w:rPr>
        <w:t>’</w:t>
      </w:r>
      <w:r>
        <w:rPr>
          <w:lang w:val="fr-FR"/>
        </w:rPr>
        <w:t xml:space="preserve">intention des fonctionnaires de police. En cas de comportement non conforme à ces normes, les fonctionnaires soupçonnés sont inculpés et poursuivis. </w:t>
      </w:r>
    </w:p>
    <w:p w14:paraId="009381E6" w14:textId="3C63AA4F" w:rsidR="000416FE" w:rsidRPr="00B711BD" w:rsidRDefault="000416FE" w:rsidP="008B71A3">
      <w:pPr>
        <w:pStyle w:val="SingleTxtG"/>
        <w:rPr>
          <w:color w:val="000000"/>
        </w:rPr>
      </w:pPr>
      <w:r>
        <w:rPr>
          <w:lang w:val="fr-FR"/>
        </w:rPr>
        <w:t>72.</w:t>
      </w:r>
      <w:r>
        <w:rPr>
          <w:lang w:val="fr-FR"/>
        </w:rPr>
        <w:tab/>
        <w:t>L</w:t>
      </w:r>
      <w:r w:rsidR="000726E8">
        <w:rPr>
          <w:lang w:val="fr-FR"/>
        </w:rPr>
        <w:t>’</w:t>
      </w:r>
      <w:r>
        <w:rPr>
          <w:lang w:val="fr-FR"/>
        </w:rPr>
        <w:t>École de police du Kenya (</w:t>
      </w:r>
      <w:r w:rsidRPr="007A23C7">
        <w:rPr>
          <w:i/>
          <w:iCs/>
          <w:lang w:val="fr-FR"/>
        </w:rPr>
        <w:t>Kiganjo</w:t>
      </w:r>
      <w:r>
        <w:rPr>
          <w:lang w:val="fr-FR"/>
        </w:rPr>
        <w:t>) a pour mission de former des policiers ayant un niveau de compétence et d</w:t>
      </w:r>
      <w:r w:rsidR="000726E8">
        <w:rPr>
          <w:lang w:val="fr-FR"/>
        </w:rPr>
        <w:t>’</w:t>
      </w:r>
      <w:r>
        <w:rPr>
          <w:lang w:val="fr-FR"/>
        </w:rPr>
        <w:t>intégrité très élevé et d</w:t>
      </w:r>
      <w:r w:rsidR="000726E8">
        <w:rPr>
          <w:lang w:val="fr-FR"/>
        </w:rPr>
        <w:t>’</w:t>
      </w:r>
      <w:r>
        <w:rPr>
          <w:lang w:val="fr-FR"/>
        </w:rPr>
        <w:t>inculquer aux futurs policiers le respect des droits de l</w:t>
      </w:r>
      <w:r w:rsidR="000726E8">
        <w:rPr>
          <w:lang w:val="fr-FR"/>
        </w:rPr>
        <w:t>’</w:t>
      </w:r>
      <w:r>
        <w:rPr>
          <w:lang w:val="fr-FR"/>
        </w:rPr>
        <w:t>homme et de la dignité humaine comme le préconise le paragraphe d) de l</w:t>
      </w:r>
      <w:r w:rsidR="000726E8">
        <w:rPr>
          <w:lang w:val="fr-FR"/>
        </w:rPr>
        <w:t>’</w:t>
      </w:r>
      <w:r>
        <w:rPr>
          <w:lang w:val="fr-FR"/>
        </w:rPr>
        <w:t xml:space="preserve">article 244 de la Constitution. </w:t>
      </w:r>
    </w:p>
    <w:p w14:paraId="35EAF812" w14:textId="7C8E555A" w:rsidR="000416FE" w:rsidRPr="00B711BD" w:rsidRDefault="000416FE" w:rsidP="008B71A3">
      <w:pPr>
        <w:pStyle w:val="SingleTxtG"/>
        <w:rPr>
          <w:color w:val="222222"/>
        </w:rPr>
      </w:pPr>
      <w:r>
        <w:rPr>
          <w:lang w:val="fr-FR"/>
        </w:rPr>
        <w:t>73.</w:t>
      </w:r>
      <w:r>
        <w:rPr>
          <w:lang w:val="fr-FR"/>
        </w:rPr>
        <w:tab/>
        <w:t xml:space="preserve">En ce qui concerne le meurtre de M. Kimani, de son client, Josephat Mwenda, et de son chauffeur, Joseph Muiruri, les </w:t>
      </w:r>
      <w:r w:rsidRPr="00EB2355">
        <w:rPr>
          <w:lang w:val="fr-FR"/>
        </w:rPr>
        <w:t>quatre membres de la police administrative</w:t>
      </w:r>
      <w:r w:rsidRPr="005E05B0">
        <w:t xml:space="preserve"> </w:t>
      </w:r>
      <w:r>
        <w:rPr>
          <w:lang w:val="fr-FR"/>
        </w:rPr>
        <w:t>accusés des faits ont été traduits devant la Haute Cour de Milimani. L</w:t>
      </w:r>
      <w:r w:rsidR="000726E8">
        <w:rPr>
          <w:lang w:val="fr-FR"/>
        </w:rPr>
        <w:t>’</w:t>
      </w:r>
      <w:r>
        <w:rPr>
          <w:lang w:val="fr-FR"/>
        </w:rPr>
        <w:t>examen de cette affaire se poursuit et est parvenu à un stade avancé. Le tribunal a recueilli les dépositions de 41 témoins et n</w:t>
      </w:r>
      <w:r w:rsidR="000726E8">
        <w:rPr>
          <w:lang w:val="fr-FR"/>
        </w:rPr>
        <w:t>’</w:t>
      </w:r>
      <w:r>
        <w:rPr>
          <w:lang w:val="fr-FR"/>
        </w:rPr>
        <w:t>a plus qu</w:t>
      </w:r>
      <w:r w:rsidR="000726E8">
        <w:rPr>
          <w:lang w:val="fr-FR"/>
        </w:rPr>
        <w:t>’</w:t>
      </w:r>
      <w:r>
        <w:rPr>
          <w:lang w:val="fr-FR"/>
        </w:rPr>
        <w:t xml:space="preserve">à en entendre encore deux pour que la présentation des moyens à charge soit terminée. </w:t>
      </w:r>
    </w:p>
    <w:p w14:paraId="123BA821" w14:textId="500006C2" w:rsidR="000416FE" w:rsidRPr="00B711BD" w:rsidRDefault="000416FE" w:rsidP="008B71A3">
      <w:pPr>
        <w:pStyle w:val="SingleTxtG"/>
      </w:pPr>
      <w:r>
        <w:rPr>
          <w:lang w:val="fr-FR"/>
        </w:rPr>
        <w:t>74.</w:t>
      </w:r>
      <w:r>
        <w:rPr>
          <w:lang w:val="fr-FR"/>
        </w:rPr>
        <w:tab/>
        <w:t>Le Kenya a mis au point diverses stratégies afin de préserver l</w:t>
      </w:r>
      <w:r w:rsidR="000726E8">
        <w:rPr>
          <w:lang w:val="fr-FR"/>
        </w:rPr>
        <w:t>’</w:t>
      </w:r>
      <w:r>
        <w:rPr>
          <w:lang w:val="fr-FR"/>
        </w:rPr>
        <w:t>environnement et le protéger contre les dommages, la pollution et les changements climatiques causés par des acteurs publics et des entités privées. Parmi les mesures prises, on peut notamment citer</w:t>
      </w:r>
      <w:r w:rsidR="00CB7799">
        <w:rPr>
          <w:lang w:val="fr-FR"/>
        </w:rPr>
        <w:t> </w:t>
      </w:r>
      <w:r>
        <w:rPr>
          <w:lang w:val="fr-FR"/>
        </w:rPr>
        <w:t xml:space="preserve">: </w:t>
      </w:r>
    </w:p>
    <w:p w14:paraId="15ADB3E9" w14:textId="585E804F" w:rsidR="000416FE" w:rsidRPr="00B711BD" w:rsidRDefault="000416FE" w:rsidP="008B71A3">
      <w:pPr>
        <w:pStyle w:val="Bullet1G"/>
      </w:pPr>
      <w:r>
        <w:rPr>
          <w:lang w:val="fr-FR"/>
        </w:rPr>
        <w:t>L</w:t>
      </w:r>
      <w:r w:rsidR="000726E8">
        <w:rPr>
          <w:lang w:val="fr-FR"/>
        </w:rPr>
        <w:t>’</w:t>
      </w:r>
      <w:r>
        <w:rPr>
          <w:lang w:val="fr-FR"/>
        </w:rPr>
        <w:t>adoption de la loi de 2012 relative à l</w:t>
      </w:r>
      <w:r w:rsidR="000726E8">
        <w:rPr>
          <w:lang w:val="fr-FR"/>
        </w:rPr>
        <w:t>’</w:t>
      </w:r>
      <w:r>
        <w:rPr>
          <w:lang w:val="fr-FR"/>
        </w:rPr>
        <w:t>environnement et à la coordination, qui prévoit plusieurs cadres réglementaires, dont le règlement de 2003 relatif à l</w:t>
      </w:r>
      <w:r w:rsidR="000726E8">
        <w:rPr>
          <w:lang w:val="fr-FR"/>
        </w:rPr>
        <w:t>’</w:t>
      </w:r>
      <w:r>
        <w:rPr>
          <w:lang w:val="fr-FR"/>
        </w:rPr>
        <w:t>environnement (prévention de la pollution dans la zone côtière et d</w:t>
      </w:r>
      <w:r w:rsidR="000726E8">
        <w:rPr>
          <w:lang w:val="fr-FR"/>
        </w:rPr>
        <w:t>’</w:t>
      </w:r>
      <w:r>
        <w:rPr>
          <w:lang w:val="fr-FR"/>
        </w:rPr>
        <w:t>autres zones), l</w:t>
      </w:r>
      <w:r w:rsidR="000726E8">
        <w:rPr>
          <w:lang w:val="fr-FR"/>
        </w:rPr>
        <w:t>’</w:t>
      </w:r>
      <w:r>
        <w:rPr>
          <w:lang w:val="fr-FR"/>
        </w:rPr>
        <w:t>ordonnance de 2004 relative à la gestion de l</w:t>
      </w:r>
      <w:r w:rsidR="000726E8">
        <w:rPr>
          <w:lang w:val="fr-FR"/>
        </w:rPr>
        <w:t>’</w:t>
      </w:r>
      <w:r>
        <w:rPr>
          <w:lang w:val="fr-FR"/>
        </w:rPr>
        <w:t>environnement (plan de gestion du lac Naivasha), et le règlement de 2006 relatif à la gestion de l</w:t>
      </w:r>
      <w:r w:rsidR="000726E8">
        <w:rPr>
          <w:lang w:val="fr-FR"/>
        </w:rPr>
        <w:t>’</w:t>
      </w:r>
      <w:r>
        <w:rPr>
          <w:lang w:val="fr-FR"/>
        </w:rPr>
        <w:t xml:space="preserve">environnement et à la </w:t>
      </w:r>
      <w:r w:rsidRPr="008975A9">
        <w:rPr>
          <w:lang w:val="fr-FR"/>
        </w:rPr>
        <w:t xml:space="preserve">coordination </w:t>
      </w:r>
      <w:r>
        <w:rPr>
          <w:lang w:val="fr-FR"/>
        </w:rPr>
        <w:t>(qualité de l</w:t>
      </w:r>
      <w:r w:rsidR="000726E8">
        <w:rPr>
          <w:lang w:val="fr-FR"/>
        </w:rPr>
        <w:t>’</w:t>
      </w:r>
      <w:r>
        <w:rPr>
          <w:lang w:val="fr-FR"/>
        </w:rPr>
        <w:t>eau) ;</w:t>
      </w:r>
    </w:p>
    <w:p w14:paraId="43DBB4C8" w14:textId="1054D9C6" w:rsidR="000416FE" w:rsidRPr="00B711BD" w:rsidRDefault="000416FE" w:rsidP="008B71A3">
      <w:pPr>
        <w:pStyle w:val="Bullet1G"/>
      </w:pPr>
      <w:r>
        <w:rPr>
          <w:lang w:val="fr-FR"/>
        </w:rPr>
        <w:t>La création, en application de ladite loi, de l</w:t>
      </w:r>
      <w:r w:rsidR="000726E8">
        <w:rPr>
          <w:lang w:val="fr-FR"/>
        </w:rPr>
        <w:t>’</w:t>
      </w:r>
      <w:r>
        <w:rPr>
          <w:lang w:val="fr-FR"/>
        </w:rPr>
        <w:t>Autorité nationale de gestion de l</w:t>
      </w:r>
      <w:r w:rsidR="000726E8">
        <w:rPr>
          <w:lang w:val="fr-FR"/>
        </w:rPr>
        <w:t>’</w:t>
      </w:r>
      <w:r>
        <w:rPr>
          <w:lang w:val="fr-FR"/>
        </w:rPr>
        <w:t>environnement, qui a pour mission de faire respecter la réglementation de l</w:t>
      </w:r>
      <w:r w:rsidR="000726E8">
        <w:rPr>
          <w:lang w:val="fr-FR"/>
        </w:rPr>
        <w:t>’</w:t>
      </w:r>
      <w:r>
        <w:rPr>
          <w:lang w:val="fr-FR"/>
        </w:rPr>
        <w:t>environnement</w:t>
      </w:r>
      <w:r w:rsidRPr="00502070">
        <w:t>.</w:t>
      </w:r>
      <w:r>
        <w:t xml:space="preserve"> L</w:t>
      </w:r>
      <w:r w:rsidR="000726E8">
        <w:t>’</w:t>
      </w:r>
      <w:r>
        <w:t xml:space="preserve">Autorité est le </w:t>
      </w:r>
      <w:r>
        <w:rPr>
          <w:lang w:val="fr-FR"/>
        </w:rPr>
        <w:t>principal organe public chargé de l</w:t>
      </w:r>
      <w:r w:rsidR="000726E8">
        <w:rPr>
          <w:lang w:val="fr-FR"/>
        </w:rPr>
        <w:t>’</w:t>
      </w:r>
      <w:r>
        <w:rPr>
          <w:lang w:val="fr-FR"/>
        </w:rPr>
        <w:t>application de toutes les politiques relatives à l</w:t>
      </w:r>
      <w:r w:rsidR="000726E8">
        <w:rPr>
          <w:lang w:val="fr-FR"/>
        </w:rPr>
        <w:t>’</w:t>
      </w:r>
      <w:r>
        <w:rPr>
          <w:lang w:val="fr-FR"/>
        </w:rPr>
        <w:t>environnement et de la surveillance et de la coordination globales de toutes les questions touchant l</w:t>
      </w:r>
      <w:r w:rsidR="000726E8">
        <w:rPr>
          <w:lang w:val="fr-FR"/>
        </w:rPr>
        <w:t>’</w:t>
      </w:r>
      <w:r>
        <w:rPr>
          <w:lang w:val="fr-FR"/>
        </w:rPr>
        <w:t>environnement. Ses activités portent sur la qualité de l</w:t>
      </w:r>
      <w:r w:rsidR="000726E8">
        <w:rPr>
          <w:lang w:val="fr-FR"/>
        </w:rPr>
        <w:t>’</w:t>
      </w:r>
      <w:r>
        <w:rPr>
          <w:lang w:val="fr-FR"/>
        </w:rPr>
        <w:t>eau, la gestion des déchets, les substances contrôlées, la</w:t>
      </w:r>
      <w:r w:rsidR="00611081">
        <w:rPr>
          <w:lang w:val="fr-FR"/>
        </w:rPr>
        <w:t> </w:t>
      </w:r>
      <w:r>
        <w:rPr>
          <w:lang w:val="fr-FR"/>
        </w:rPr>
        <w:t>biodiversité, les zones humides, les rivières et le littoral ainsi que le respect de la réglementation relative à l</w:t>
      </w:r>
      <w:r w:rsidR="000726E8">
        <w:rPr>
          <w:lang w:val="fr-FR"/>
        </w:rPr>
        <w:t>’</w:t>
      </w:r>
      <w:r>
        <w:rPr>
          <w:lang w:val="fr-FR"/>
        </w:rPr>
        <w:t>évaluation de l</w:t>
      </w:r>
      <w:r w:rsidR="000726E8">
        <w:rPr>
          <w:lang w:val="fr-FR"/>
        </w:rPr>
        <w:t>’</w:t>
      </w:r>
      <w:r>
        <w:rPr>
          <w:lang w:val="fr-FR"/>
        </w:rPr>
        <w:t>impact sur l</w:t>
      </w:r>
      <w:r w:rsidR="000726E8">
        <w:rPr>
          <w:lang w:val="fr-FR"/>
        </w:rPr>
        <w:t>’</w:t>
      </w:r>
      <w:r>
        <w:rPr>
          <w:lang w:val="fr-FR"/>
        </w:rPr>
        <w:t xml:space="preserve">environnement. </w:t>
      </w:r>
    </w:p>
    <w:p w14:paraId="5EB32CE7" w14:textId="10972506" w:rsidR="000416FE" w:rsidRPr="00B711BD" w:rsidRDefault="000416FE" w:rsidP="008B71A3">
      <w:pPr>
        <w:pStyle w:val="Bullet1G"/>
      </w:pPr>
      <w:r>
        <w:rPr>
          <w:lang w:val="fr-FR"/>
        </w:rPr>
        <w:t>L</w:t>
      </w:r>
      <w:r w:rsidR="000726E8">
        <w:rPr>
          <w:lang w:val="fr-FR"/>
        </w:rPr>
        <w:t>’</w:t>
      </w:r>
      <w:r>
        <w:rPr>
          <w:lang w:val="fr-FR"/>
        </w:rPr>
        <w:t>adoption du Plan national de lutte contre les changements climatiques 2018-2022, plan quinquennal visant à orienter les mesures prises par les pouvoirs publics pour lutter contre les changements climatiques, en particulier pour réduire les émissions de gaz à effet de serre, et l</w:t>
      </w:r>
      <w:r w:rsidR="000726E8">
        <w:rPr>
          <w:lang w:val="fr-FR"/>
        </w:rPr>
        <w:t>’</w:t>
      </w:r>
      <w:r>
        <w:rPr>
          <w:lang w:val="fr-FR"/>
        </w:rPr>
        <w:t>adoption de la loi de 2016 relative aux terres communautaires, qui impose aux communautés l</w:t>
      </w:r>
      <w:r w:rsidR="000726E8">
        <w:rPr>
          <w:lang w:val="fr-FR"/>
        </w:rPr>
        <w:t>’</w:t>
      </w:r>
      <w:r>
        <w:rPr>
          <w:lang w:val="fr-FR"/>
        </w:rPr>
        <w:t xml:space="preserve">obligation de se doter de stratégies pour protéger les écosystèmes critiques et préserver les ressources se trouvant sur leurs terres, entre autres. </w:t>
      </w:r>
    </w:p>
    <w:p w14:paraId="1ACE885D" w14:textId="223336CE" w:rsidR="000416FE" w:rsidRPr="00B711BD" w:rsidRDefault="000416FE" w:rsidP="009356C5">
      <w:pPr>
        <w:pStyle w:val="SingleTxtG"/>
        <w:keepNext/>
        <w:keepLines/>
        <w:rPr>
          <w:b/>
          <w:bCs/>
        </w:rPr>
      </w:pPr>
      <w:r>
        <w:rPr>
          <w:lang w:val="fr-FR"/>
        </w:rPr>
        <w:lastRenderedPageBreak/>
        <w:t>75.</w:t>
      </w:r>
      <w:r>
        <w:rPr>
          <w:lang w:val="fr-FR"/>
        </w:rPr>
        <w:tab/>
        <w:t>Le service forestier du Kenya collabore avec les gouvernements des comtés et les propriétaires fonciers privés en vue de planter des arbres, et il a lancé des activités tendant à réduire les émissions résultant de la déforestation et de la dégradation des forêts, le but étant de prévenir ces deux phénomènes en protégeant activement les forêts et en proposant d</w:t>
      </w:r>
      <w:r w:rsidR="000726E8">
        <w:rPr>
          <w:lang w:val="fr-FR"/>
        </w:rPr>
        <w:t>’</w:t>
      </w:r>
      <w:r>
        <w:rPr>
          <w:lang w:val="fr-FR"/>
        </w:rPr>
        <w:t>autres moyens de subsistance aux communautés locales vivant dans les zones forestières et dans les zones environnantes. Le Kenya s</w:t>
      </w:r>
      <w:r w:rsidR="000726E8">
        <w:rPr>
          <w:lang w:val="fr-FR"/>
        </w:rPr>
        <w:t>’</w:t>
      </w:r>
      <w:r>
        <w:rPr>
          <w:lang w:val="fr-FR"/>
        </w:rPr>
        <w:t>emploie actuellement à établir un niveau de référence pour les forêts, qui servira de critère objectif pour évaluer la performance des activités de REDD+. Il a beaucoup investi dans la production d</w:t>
      </w:r>
      <w:r w:rsidR="000726E8">
        <w:rPr>
          <w:lang w:val="fr-FR"/>
        </w:rPr>
        <w:t>’</w:t>
      </w:r>
      <w:r>
        <w:rPr>
          <w:lang w:val="fr-FR"/>
        </w:rPr>
        <w:t>énergie géothermique, qui fournit une énergie peu coûteuse et à faibles émissions. Des entreprises privées produisent également de l</w:t>
      </w:r>
      <w:r w:rsidR="000726E8">
        <w:rPr>
          <w:lang w:val="fr-FR"/>
        </w:rPr>
        <w:t>’</w:t>
      </w:r>
      <w:r>
        <w:rPr>
          <w:lang w:val="fr-FR"/>
        </w:rPr>
        <w:t>électricité à partir de sources d</w:t>
      </w:r>
      <w:r w:rsidR="000726E8">
        <w:rPr>
          <w:lang w:val="fr-FR"/>
        </w:rPr>
        <w:t>’</w:t>
      </w:r>
      <w:r>
        <w:rPr>
          <w:lang w:val="fr-FR"/>
        </w:rPr>
        <w:t>énergie renouvelables, dont l</w:t>
      </w:r>
      <w:r w:rsidR="000726E8">
        <w:rPr>
          <w:lang w:val="fr-FR"/>
        </w:rPr>
        <w:t>’</w:t>
      </w:r>
      <w:r>
        <w:rPr>
          <w:lang w:val="fr-FR"/>
        </w:rPr>
        <w:t>énergie solaire, le biogaz et la bagasse. L</w:t>
      </w:r>
      <w:r w:rsidR="000726E8">
        <w:rPr>
          <w:lang w:val="fr-FR"/>
        </w:rPr>
        <w:t>’</w:t>
      </w:r>
      <w:r>
        <w:rPr>
          <w:lang w:val="fr-FR"/>
        </w:rPr>
        <w:t>association kényane des fabricants collabore avec le Ministère de l</w:t>
      </w:r>
      <w:r w:rsidR="000726E8">
        <w:rPr>
          <w:lang w:val="fr-FR"/>
        </w:rPr>
        <w:t>’</w:t>
      </w:r>
      <w:r>
        <w:rPr>
          <w:lang w:val="fr-FR"/>
        </w:rPr>
        <w:t>énergie afin de promouvoir les audits énergétiques et les gains d</w:t>
      </w:r>
      <w:r w:rsidR="000726E8">
        <w:rPr>
          <w:lang w:val="fr-FR"/>
        </w:rPr>
        <w:t>’</w:t>
      </w:r>
      <w:r>
        <w:rPr>
          <w:lang w:val="fr-FR"/>
        </w:rPr>
        <w:t xml:space="preserve">efficacité afin de réduire les émissions de gaz à effet de serre. </w:t>
      </w:r>
    </w:p>
    <w:p w14:paraId="00522797" w14:textId="5AA5F408" w:rsidR="000416FE" w:rsidRPr="00B711BD" w:rsidRDefault="000416FE" w:rsidP="008B71A3">
      <w:pPr>
        <w:pStyle w:val="H23G"/>
      </w:pPr>
      <w:bookmarkStart w:id="18" w:name="_Toc62561524"/>
      <w:r>
        <w:rPr>
          <w:lang w:val="fr-FR"/>
        </w:rPr>
        <w:tab/>
      </w:r>
      <w:r>
        <w:rPr>
          <w:lang w:val="fr-FR"/>
        </w:rPr>
        <w:tab/>
        <w:t>Interdiction de la torture et des autres peines ou traitements cruels, inhumains ou dégradants et traitement des personnes privées de liberté (art. 7 et 10)</w:t>
      </w:r>
      <w:bookmarkEnd w:id="18"/>
    </w:p>
    <w:p w14:paraId="6AC56A20" w14:textId="54A369EB" w:rsidR="000416FE" w:rsidRPr="00B711BD" w:rsidRDefault="000416FE" w:rsidP="008B71A3">
      <w:pPr>
        <w:pStyle w:val="SingleTxtG"/>
      </w:pPr>
      <w:r>
        <w:rPr>
          <w:lang w:val="fr-FR"/>
        </w:rPr>
        <w:t>76.</w:t>
      </w:r>
      <w:r>
        <w:rPr>
          <w:lang w:val="fr-FR"/>
        </w:rPr>
        <w:tab/>
        <w:t>La pratique de la torture et des mauvais traitements, en particulier dans le contexte des opérations de sécurité et d</w:t>
      </w:r>
      <w:r w:rsidR="000726E8">
        <w:rPr>
          <w:lang w:val="fr-FR"/>
        </w:rPr>
        <w:t>’</w:t>
      </w:r>
      <w:r>
        <w:rPr>
          <w:lang w:val="fr-FR"/>
        </w:rPr>
        <w:t>autres mesures antiterroristes, est interdite. Des organismes publics investis de fonctions de surveillance mènent des enquêtes approfondies sur les allégations de violation et les auteurs présumés d</w:t>
      </w:r>
      <w:r w:rsidR="000726E8">
        <w:rPr>
          <w:lang w:val="fr-FR"/>
        </w:rPr>
        <w:t>’</w:t>
      </w:r>
      <w:r>
        <w:rPr>
          <w:lang w:val="fr-FR"/>
        </w:rPr>
        <w:t>actes contraires à la loi sont inculpés et poursuivis en conséquence. L</w:t>
      </w:r>
      <w:r w:rsidR="000726E8">
        <w:rPr>
          <w:lang w:val="fr-FR"/>
        </w:rPr>
        <w:t>’</w:t>
      </w:r>
      <w:r>
        <w:rPr>
          <w:lang w:val="fr-FR"/>
        </w:rPr>
        <w:t>Autorité indépendante de surveillance de la police est chargée d</w:t>
      </w:r>
      <w:r w:rsidR="000726E8">
        <w:rPr>
          <w:lang w:val="fr-FR"/>
        </w:rPr>
        <w:t>’</w:t>
      </w:r>
      <w:r>
        <w:rPr>
          <w:lang w:val="fr-FR"/>
        </w:rPr>
        <w:t>enquêter sur les affaires d</w:t>
      </w:r>
      <w:r w:rsidR="000726E8">
        <w:rPr>
          <w:lang w:val="fr-FR"/>
        </w:rPr>
        <w:t>’</w:t>
      </w:r>
      <w:r>
        <w:rPr>
          <w:lang w:val="fr-FR"/>
        </w:rPr>
        <w:t>usage excessif de la force par la police et de recommander l</w:t>
      </w:r>
      <w:r w:rsidR="000726E8">
        <w:rPr>
          <w:lang w:val="fr-FR"/>
        </w:rPr>
        <w:t>’</w:t>
      </w:r>
      <w:r>
        <w:rPr>
          <w:lang w:val="fr-FR"/>
        </w:rPr>
        <w:t xml:space="preserve">ouverture de poursuites au Bureau du Procureur général. </w:t>
      </w:r>
    </w:p>
    <w:p w14:paraId="32853627" w14:textId="32E78B02" w:rsidR="000416FE" w:rsidRPr="00B711BD" w:rsidRDefault="000416FE" w:rsidP="008B71A3">
      <w:pPr>
        <w:pStyle w:val="SingleTxtG"/>
      </w:pPr>
      <w:r>
        <w:rPr>
          <w:lang w:val="fr-FR"/>
        </w:rPr>
        <w:t>77.</w:t>
      </w:r>
      <w:r>
        <w:rPr>
          <w:lang w:val="fr-FR"/>
        </w:rPr>
        <w:tab/>
        <w:t>En 2017, le Kenya s</w:t>
      </w:r>
      <w:r w:rsidR="000726E8">
        <w:rPr>
          <w:lang w:val="fr-FR"/>
        </w:rPr>
        <w:t>’</w:t>
      </w:r>
      <w:r>
        <w:rPr>
          <w:lang w:val="fr-FR"/>
        </w:rPr>
        <w:t>est doté d</w:t>
      </w:r>
      <w:r w:rsidR="000726E8">
        <w:rPr>
          <w:lang w:val="fr-FR"/>
        </w:rPr>
        <w:t>’</w:t>
      </w:r>
      <w:r>
        <w:rPr>
          <w:lang w:val="fr-FR"/>
        </w:rPr>
        <w:t>une loi relative à la prévention de la torture, que les organes publics ont eu quelques difficultés à appliquer. Le Bureau de l</w:t>
      </w:r>
      <w:r w:rsidR="000726E8">
        <w:rPr>
          <w:lang w:val="fr-FR"/>
        </w:rPr>
        <w:t>’</w:t>
      </w:r>
      <w:r>
        <w:rPr>
          <w:i/>
          <w:iCs/>
          <w:lang w:val="fr-FR"/>
        </w:rPr>
        <w:t xml:space="preserve">Attorney General </w:t>
      </w:r>
      <w:r>
        <w:rPr>
          <w:lang w:val="fr-FR"/>
        </w:rPr>
        <w:t>et le Ministère de la justice, le Bureau du Procureur général, la Commission kényane des droits de l</w:t>
      </w:r>
      <w:r w:rsidR="000726E8">
        <w:rPr>
          <w:lang w:val="fr-FR"/>
        </w:rPr>
        <w:t>’</w:t>
      </w:r>
      <w:r>
        <w:rPr>
          <w:lang w:val="fr-FR"/>
        </w:rPr>
        <w:t>homme, l</w:t>
      </w:r>
      <w:r w:rsidR="000726E8">
        <w:rPr>
          <w:lang w:val="fr-FR"/>
        </w:rPr>
        <w:t>’</w:t>
      </w:r>
      <w:r>
        <w:rPr>
          <w:lang w:val="fr-FR"/>
        </w:rPr>
        <w:t>Autorité indépendante de surveillance de la police et le Service de la police nationale collaborent actuellement en vue de remédier aux défaillances de ce texte. En</w:t>
      </w:r>
      <w:r w:rsidR="000A3724">
        <w:rPr>
          <w:lang w:val="fr-FR"/>
        </w:rPr>
        <w:t> </w:t>
      </w:r>
      <w:r>
        <w:rPr>
          <w:lang w:val="fr-FR"/>
        </w:rPr>
        <w:t>application de la loi adoptée en 2017 à cet effet, un service national des coroners a été créé. Cet organe a pour mandat de mener des enquêtes médico-légales indépendantes et de déterminer la cause des décès de causes non naturelles qui doivent être signalés. Une</w:t>
      </w:r>
      <w:r w:rsidR="000A3724">
        <w:rPr>
          <w:lang w:val="fr-FR"/>
        </w:rPr>
        <w:t> </w:t>
      </w:r>
      <w:r>
        <w:rPr>
          <w:lang w:val="fr-FR"/>
        </w:rPr>
        <w:t>commission d</w:t>
      </w:r>
      <w:r w:rsidR="000726E8">
        <w:rPr>
          <w:lang w:val="fr-FR"/>
        </w:rPr>
        <w:t>’</w:t>
      </w:r>
      <w:r>
        <w:rPr>
          <w:lang w:val="fr-FR"/>
        </w:rPr>
        <w:t>application a été chargée de rendre ce service pleinement opérationnel.</w:t>
      </w:r>
    </w:p>
    <w:p w14:paraId="3B7B4704" w14:textId="0176F7A9" w:rsidR="000416FE" w:rsidRPr="00B711BD" w:rsidRDefault="000416FE" w:rsidP="008B71A3">
      <w:pPr>
        <w:pStyle w:val="SingleTxtG"/>
        <w:rPr>
          <w:rFonts w:eastAsia="Calibri"/>
        </w:rPr>
      </w:pPr>
      <w:r>
        <w:rPr>
          <w:lang w:val="fr-FR"/>
        </w:rPr>
        <w:t>78.</w:t>
      </w:r>
      <w:r>
        <w:rPr>
          <w:lang w:val="fr-FR"/>
        </w:rPr>
        <w:tab/>
        <w:t xml:space="preserve">Trois organes </w:t>
      </w:r>
      <w:r w:rsidR="008B71A3">
        <w:rPr>
          <w:lang w:val="fr-FR"/>
        </w:rPr>
        <w:t>−</w:t>
      </w:r>
      <w:r>
        <w:rPr>
          <w:lang w:val="fr-FR"/>
        </w:rPr>
        <w:t xml:space="preserve"> le Bureau du Procureur général, l</w:t>
      </w:r>
      <w:r w:rsidR="000726E8">
        <w:rPr>
          <w:lang w:val="fr-FR"/>
        </w:rPr>
        <w:t>’</w:t>
      </w:r>
      <w:r>
        <w:rPr>
          <w:lang w:val="fr-FR"/>
        </w:rPr>
        <w:t xml:space="preserve">Autorité indépendante de surveillance de la police et le Service des affaires intérieures </w:t>
      </w:r>
      <w:r w:rsidR="000A3724">
        <w:rPr>
          <w:lang w:val="fr-FR"/>
        </w:rPr>
        <w:t>−</w:t>
      </w:r>
      <w:r>
        <w:rPr>
          <w:lang w:val="fr-FR"/>
        </w:rPr>
        <w:t xml:space="preserve"> ont constitué une équipe spéciale chargée de former et de sensibiliser les membres des forces de l</w:t>
      </w:r>
      <w:r w:rsidR="000726E8">
        <w:rPr>
          <w:lang w:val="fr-FR"/>
        </w:rPr>
        <w:t>’</w:t>
      </w:r>
      <w:r>
        <w:rPr>
          <w:lang w:val="fr-FR"/>
        </w:rPr>
        <w:t>ordre à l</w:t>
      </w:r>
      <w:r w:rsidR="000726E8">
        <w:rPr>
          <w:lang w:val="fr-FR"/>
        </w:rPr>
        <w:t>’</w:t>
      </w:r>
      <w:r>
        <w:rPr>
          <w:lang w:val="fr-FR"/>
        </w:rPr>
        <w:t>importance du respect et de l</w:t>
      </w:r>
      <w:r w:rsidR="000726E8">
        <w:rPr>
          <w:lang w:val="fr-FR"/>
        </w:rPr>
        <w:t>’</w:t>
      </w:r>
      <w:r>
        <w:rPr>
          <w:lang w:val="fr-FR"/>
        </w:rPr>
        <w:t>application des droits de l</w:t>
      </w:r>
      <w:r w:rsidR="000726E8">
        <w:rPr>
          <w:lang w:val="fr-FR"/>
        </w:rPr>
        <w:t>’</w:t>
      </w:r>
      <w:r>
        <w:rPr>
          <w:lang w:val="fr-FR"/>
        </w:rPr>
        <w:t>homme dans l</w:t>
      </w:r>
      <w:r w:rsidR="000726E8">
        <w:rPr>
          <w:lang w:val="fr-FR"/>
        </w:rPr>
        <w:t>’</w:t>
      </w:r>
      <w:r>
        <w:rPr>
          <w:lang w:val="fr-FR"/>
        </w:rPr>
        <w:t>exercice de leurs fonctions. L</w:t>
      </w:r>
      <w:r w:rsidR="000726E8">
        <w:rPr>
          <w:lang w:val="fr-FR"/>
        </w:rPr>
        <w:t>’</w:t>
      </w:r>
      <w:r>
        <w:rPr>
          <w:lang w:val="fr-FR"/>
        </w:rPr>
        <w:t>équipe spéciale veille en outre à ce que les plaintes déposées contre les auteurs présumés de violations des droits de l</w:t>
      </w:r>
      <w:r w:rsidR="000726E8">
        <w:rPr>
          <w:lang w:val="fr-FR"/>
        </w:rPr>
        <w:t>’</w:t>
      </w:r>
      <w:r>
        <w:rPr>
          <w:lang w:val="fr-FR"/>
        </w:rPr>
        <w:t>homme fassent l</w:t>
      </w:r>
      <w:r w:rsidR="000726E8">
        <w:rPr>
          <w:lang w:val="fr-FR"/>
        </w:rPr>
        <w:t>’</w:t>
      </w:r>
      <w:r>
        <w:rPr>
          <w:lang w:val="fr-FR"/>
        </w:rPr>
        <w:t>objet d</w:t>
      </w:r>
      <w:r w:rsidR="000726E8">
        <w:rPr>
          <w:lang w:val="fr-FR"/>
        </w:rPr>
        <w:t>’</w:t>
      </w:r>
      <w:r>
        <w:rPr>
          <w:lang w:val="fr-FR"/>
        </w:rPr>
        <w:t>enquêtes et de poursuites et à ce que les intéressés aient à rendre des comptes.</w:t>
      </w:r>
    </w:p>
    <w:p w14:paraId="03603DEC" w14:textId="66487520" w:rsidR="000416FE" w:rsidRDefault="000416FE" w:rsidP="008B71A3">
      <w:pPr>
        <w:pStyle w:val="SingleTxtG"/>
        <w:rPr>
          <w:lang w:val="fr-FR"/>
        </w:rPr>
      </w:pPr>
      <w:r>
        <w:rPr>
          <w:lang w:val="fr-FR"/>
        </w:rPr>
        <w:t>79.</w:t>
      </w:r>
      <w:r>
        <w:rPr>
          <w:lang w:val="fr-FR"/>
        </w:rPr>
        <w:tab/>
        <w:t>On trouvera dans le tableau ci-dessous des données sur le nombre et la nature des allégations de torture reçues par l</w:t>
      </w:r>
      <w:r w:rsidR="000726E8">
        <w:rPr>
          <w:lang w:val="fr-FR"/>
        </w:rPr>
        <w:t>’</w:t>
      </w:r>
      <w:r>
        <w:rPr>
          <w:lang w:val="fr-FR"/>
        </w:rPr>
        <w:t>Autorité indépendante de surveillance de la police au cours de la période considérée ainsi que sur le nombre d</w:t>
      </w:r>
      <w:r w:rsidR="000726E8">
        <w:rPr>
          <w:lang w:val="fr-FR"/>
        </w:rPr>
        <w:t>’</w:t>
      </w:r>
      <w:r>
        <w:rPr>
          <w:lang w:val="fr-FR"/>
        </w:rPr>
        <w:t>enquêtes, de poursuites et de déclarations de culpabilité auxquelles elles ont donné lieu.</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8"/>
        <w:gridCol w:w="2814"/>
        <w:gridCol w:w="851"/>
        <w:gridCol w:w="3117"/>
      </w:tblGrid>
      <w:tr w:rsidR="000356A6" w:rsidRPr="000356A6" w14:paraId="4F6DC556" w14:textId="77777777" w:rsidTr="000A3724">
        <w:trPr>
          <w:tblHeader/>
        </w:trPr>
        <w:tc>
          <w:tcPr>
            <w:tcW w:w="588" w:type="dxa"/>
            <w:tcBorders>
              <w:top w:val="single" w:sz="4" w:space="0" w:color="auto"/>
              <w:bottom w:val="single" w:sz="12" w:space="0" w:color="auto"/>
            </w:tcBorders>
            <w:shd w:val="clear" w:color="auto" w:fill="auto"/>
            <w:vAlign w:val="bottom"/>
          </w:tcPr>
          <w:p w14:paraId="21D14530" w14:textId="77777777" w:rsidR="000356A6" w:rsidRPr="000356A6" w:rsidRDefault="000356A6" w:rsidP="000356A6">
            <w:pPr>
              <w:spacing w:before="80" w:after="80" w:line="200" w:lineRule="exact"/>
              <w:ind w:right="113"/>
              <w:rPr>
                <w:i/>
                <w:sz w:val="16"/>
              </w:rPr>
            </w:pPr>
            <w:r w:rsidRPr="000356A6">
              <w:rPr>
                <w:i/>
                <w:sz w:val="16"/>
                <w:lang w:val="fr-FR"/>
              </w:rPr>
              <w:t>N</w:t>
            </w:r>
            <w:r w:rsidRPr="00701489">
              <w:rPr>
                <w:i/>
                <w:sz w:val="16"/>
                <w:vertAlign w:val="superscript"/>
                <w:lang w:val="fr-FR"/>
              </w:rPr>
              <w:t>o</w:t>
            </w:r>
          </w:p>
        </w:tc>
        <w:tc>
          <w:tcPr>
            <w:tcW w:w="2814" w:type="dxa"/>
            <w:tcBorders>
              <w:top w:val="single" w:sz="4" w:space="0" w:color="auto"/>
              <w:bottom w:val="single" w:sz="12" w:space="0" w:color="auto"/>
            </w:tcBorders>
            <w:shd w:val="clear" w:color="auto" w:fill="auto"/>
            <w:vAlign w:val="bottom"/>
          </w:tcPr>
          <w:p w14:paraId="74580C2A" w14:textId="77777777" w:rsidR="000356A6" w:rsidRPr="000356A6" w:rsidRDefault="000356A6" w:rsidP="000356A6">
            <w:pPr>
              <w:spacing w:before="80" w:after="80" w:line="200" w:lineRule="exact"/>
              <w:ind w:right="113"/>
              <w:rPr>
                <w:i/>
                <w:sz w:val="16"/>
              </w:rPr>
            </w:pPr>
            <w:r w:rsidRPr="000356A6">
              <w:rPr>
                <w:i/>
                <w:sz w:val="16"/>
                <w:lang w:val="fr-FR"/>
              </w:rPr>
              <w:t>Objet</w:t>
            </w:r>
          </w:p>
        </w:tc>
        <w:tc>
          <w:tcPr>
            <w:tcW w:w="851" w:type="dxa"/>
            <w:tcBorders>
              <w:top w:val="single" w:sz="4" w:space="0" w:color="auto"/>
              <w:bottom w:val="single" w:sz="12" w:space="0" w:color="auto"/>
            </w:tcBorders>
            <w:shd w:val="clear" w:color="auto" w:fill="auto"/>
            <w:vAlign w:val="bottom"/>
          </w:tcPr>
          <w:p w14:paraId="70D79D44" w14:textId="77777777" w:rsidR="000356A6" w:rsidRPr="000356A6" w:rsidRDefault="000356A6" w:rsidP="000356A6">
            <w:pPr>
              <w:spacing w:before="80" w:after="80" w:line="200" w:lineRule="exact"/>
              <w:ind w:right="113"/>
              <w:rPr>
                <w:i/>
                <w:sz w:val="16"/>
              </w:rPr>
            </w:pPr>
            <w:r w:rsidRPr="000356A6">
              <w:rPr>
                <w:i/>
                <w:sz w:val="16"/>
                <w:lang w:val="fr-FR"/>
              </w:rPr>
              <w:t>Nombre</w:t>
            </w:r>
          </w:p>
        </w:tc>
        <w:tc>
          <w:tcPr>
            <w:tcW w:w="3117" w:type="dxa"/>
            <w:tcBorders>
              <w:top w:val="single" w:sz="4" w:space="0" w:color="auto"/>
              <w:bottom w:val="single" w:sz="12" w:space="0" w:color="auto"/>
            </w:tcBorders>
            <w:shd w:val="clear" w:color="auto" w:fill="auto"/>
            <w:vAlign w:val="bottom"/>
          </w:tcPr>
          <w:p w14:paraId="1AB93D34" w14:textId="77777777" w:rsidR="000356A6" w:rsidRPr="000356A6" w:rsidRDefault="000356A6" w:rsidP="000356A6">
            <w:pPr>
              <w:spacing w:before="80" w:after="80" w:line="200" w:lineRule="exact"/>
              <w:ind w:right="113"/>
              <w:rPr>
                <w:i/>
                <w:sz w:val="16"/>
              </w:rPr>
            </w:pPr>
            <w:r w:rsidRPr="000356A6">
              <w:rPr>
                <w:i/>
                <w:sz w:val="16"/>
                <w:lang w:val="fr-FR"/>
              </w:rPr>
              <w:t>Nature</w:t>
            </w:r>
          </w:p>
        </w:tc>
      </w:tr>
      <w:tr w:rsidR="000356A6" w:rsidRPr="000356A6" w14:paraId="7C770845" w14:textId="77777777" w:rsidTr="000A3724">
        <w:trPr>
          <w:trHeight w:hRule="exact" w:val="113"/>
          <w:tblHeader/>
        </w:trPr>
        <w:tc>
          <w:tcPr>
            <w:tcW w:w="588" w:type="dxa"/>
            <w:tcBorders>
              <w:top w:val="single" w:sz="12" w:space="0" w:color="auto"/>
            </w:tcBorders>
            <w:shd w:val="clear" w:color="auto" w:fill="auto"/>
          </w:tcPr>
          <w:p w14:paraId="0DFAFD83" w14:textId="77777777" w:rsidR="000356A6" w:rsidRPr="000356A6" w:rsidRDefault="000356A6" w:rsidP="000356A6">
            <w:pPr>
              <w:spacing w:before="40" w:after="120"/>
              <w:ind w:right="113"/>
              <w:rPr>
                <w:lang w:val="fr-FR"/>
              </w:rPr>
            </w:pPr>
          </w:p>
        </w:tc>
        <w:tc>
          <w:tcPr>
            <w:tcW w:w="2814" w:type="dxa"/>
            <w:tcBorders>
              <w:top w:val="single" w:sz="12" w:space="0" w:color="auto"/>
            </w:tcBorders>
            <w:shd w:val="clear" w:color="auto" w:fill="auto"/>
          </w:tcPr>
          <w:p w14:paraId="70DC4375" w14:textId="77777777" w:rsidR="000356A6" w:rsidRPr="000356A6" w:rsidRDefault="000356A6" w:rsidP="000356A6">
            <w:pPr>
              <w:spacing w:before="40" w:after="120"/>
              <w:ind w:right="113"/>
              <w:rPr>
                <w:lang w:val="fr-FR"/>
              </w:rPr>
            </w:pPr>
          </w:p>
        </w:tc>
        <w:tc>
          <w:tcPr>
            <w:tcW w:w="851" w:type="dxa"/>
            <w:tcBorders>
              <w:top w:val="single" w:sz="12" w:space="0" w:color="auto"/>
            </w:tcBorders>
            <w:shd w:val="clear" w:color="auto" w:fill="auto"/>
          </w:tcPr>
          <w:p w14:paraId="4D14DA89" w14:textId="77777777" w:rsidR="000356A6" w:rsidRPr="000356A6" w:rsidRDefault="000356A6" w:rsidP="000356A6">
            <w:pPr>
              <w:spacing w:before="40" w:after="120"/>
              <w:ind w:right="113"/>
              <w:rPr>
                <w:lang w:val="fr-FR"/>
              </w:rPr>
            </w:pPr>
          </w:p>
        </w:tc>
        <w:tc>
          <w:tcPr>
            <w:tcW w:w="3117" w:type="dxa"/>
            <w:tcBorders>
              <w:top w:val="single" w:sz="12" w:space="0" w:color="auto"/>
            </w:tcBorders>
            <w:shd w:val="clear" w:color="auto" w:fill="auto"/>
          </w:tcPr>
          <w:p w14:paraId="34109D80" w14:textId="77777777" w:rsidR="000356A6" w:rsidRPr="000356A6" w:rsidRDefault="000356A6" w:rsidP="000356A6">
            <w:pPr>
              <w:spacing w:before="40" w:after="120"/>
              <w:ind w:right="113"/>
              <w:rPr>
                <w:lang w:val="fr-FR"/>
              </w:rPr>
            </w:pPr>
          </w:p>
        </w:tc>
      </w:tr>
      <w:tr w:rsidR="000356A6" w:rsidRPr="000356A6" w14:paraId="3F025BBD" w14:textId="77777777" w:rsidTr="000356A6">
        <w:tc>
          <w:tcPr>
            <w:tcW w:w="588" w:type="dxa"/>
            <w:vMerge w:val="restart"/>
            <w:shd w:val="clear" w:color="auto" w:fill="auto"/>
          </w:tcPr>
          <w:p w14:paraId="31C6FE36" w14:textId="77777777" w:rsidR="000356A6" w:rsidRPr="000356A6" w:rsidRDefault="000356A6" w:rsidP="000356A6">
            <w:pPr>
              <w:spacing w:before="40" w:after="120"/>
              <w:ind w:right="113"/>
            </w:pPr>
            <w:r w:rsidRPr="000356A6">
              <w:rPr>
                <w:lang w:val="fr-FR"/>
              </w:rPr>
              <w:t>1.</w:t>
            </w:r>
          </w:p>
        </w:tc>
        <w:tc>
          <w:tcPr>
            <w:tcW w:w="6782" w:type="dxa"/>
            <w:gridSpan w:val="3"/>
            <w:shd w:val="clear" w:color="auto" w:fill="auto"/>
          </w:tcPr>
          <w:p w14:paraId="3A131B5C" w14:textId="076CCF3A" w:rsidR="000356A6" w:rsidRPr="000356A6" w:rsidRDefault="000356A6" w:rsidP="000356A6">
            <w:pPr>
              <w:spacing w:before="40" w:after="120"/>
              <w:ind w:right="113"/>
              <w:rPr>
                <w:b/>
              </w:rPr>
            </w:pPr>
            <w:r w:rsidRPr="000356A6">
              <w:rPr>
                <w:b/>
                <w:bCs/>
                <w:lang w:val="fr-FR"/>
              </w:rPr>
              <w:t>Nombre de plaintes pour torture reçues de 2014 à juin 2020</w:t>
            </w:r>
            <w:r w:rsidR="000A3724" w:rsidRPr="000A3724">
              <w:rPr>
                <w:sz w:val="18"/>
                <w:szCs w:val="18"/>
                <w:vertAlign w:val="superscript"/>
                <w:lang w:val="fr-FR"/>
              </w:rPr>
              <w:t>1</w:t>
            </w:r>
          </w:p>
          <w:p w14:paraId="0A0D65AD" w14:textId="77777777" w:rsidR="000356A6" w:rsidRPr="000356A6" w:rsidRDefault="000356A6" w:rsidP="000356A6">
            <w:pPr>
              <w:spacing w:before="40" w:after="120"/>
              <w:ind w:right="113"/>
              <w:rPr>
                <w:b/>
              </w:rPr>
            </w:pPr>
          </w:p>
        </w:tc>
      </w:tr>
      <w:tr w:rsidR="000356A6" w:rsidRPr="000356A6" w14:paraId="0F2A86D8" w14:textId="77777777" w:rsidTr="000A3724">
        <w:tc>
          <w:tcPr>
            <w:tcW w:w="588" w:type="dxa"/>
            <w:vMerge/>
            <w:shd w:val="clear" w:color="auto" w:fill="auto"/>
          </w:tcPr>
          <w:p w14:paraId="58863CD9" w14:textId="77777777" w:rsidR="000356A6" w:rsidRPr="000356A6" w:rsidRDefault="000356A6" w:rsidP="000356A6">
            <w:pPr>
              <w:spacing w:before="40" w:after="120"/>
              <w:ind w:right="113"/>
            </w:pPr>
          </w:p>
        </w:tc>
        <w:tc>
          <w:tcPr>
            <w:tcW w:w="2814" w:type="dxa"/>
            <w:shd w:val="clear" w:color="auto" w:fill="auto"/>
          </w:tcPr>
          <w:p w14:paraId="30D92CD8" w14:textId="76E658DC" w:rsidR="000356A6" w:rsidRPr="000356A6" w:rsidRDefault="000356A6" w:rsidP="000356A6">
            <w:pPr>
              <w:spacing w:before="40" w:after="120"/>
              <w:ind w:right="113"/>
            </w:pPr>
            <w:r w:rsidRPr="000356A6">
              <w:rPr>
                <w:lang w:val="fr-FR"/>
              </w:rPr>
              <w:t>Décès résultant de l</w:t>
            </w:r>
            <w:r w:rsidR="000726E8">
              <w:rPr>
                <w:lang w:val="fr-FR"/>
              </w:rPr>
              <w:t>’</w:t>
            </w:r>
            <w:r w:rsidRPr="000356A6">
              <w:rPr>
                <w:lang w:val="fr-FR"/>
              </w:rPr>
              <w:t>application de mesures de</w:t>
            </w:r>
            <w:r w:rsidR="000A3724">
              <w:rPr>
                <w:lang w:val="fr-FR"/>
              </w:rPr>
              <w:t xml:space="preserve"> </w:t>
            </w:r>
            <w:r w:rsidRPr="000356A6">
              <w:rPr>
                <w:lang w:val="fr-FR"/>
              </w:rPr>
              <w:t>police</w:t>
            </w:r>
          </w:p>
        </w:tc>
        <w:tc>
          <w:tcPr>
            <w:tcW w:w="851" w:type="dxa"/>
            <w:shd w:val="clear" w:color="auto" w:fill="auto"/>
          </w:tcPr>
          <w:p w14:paraId="169A3669" w14:textId="77777777" w:rsidR="000356A6" w:rsidRPr="000356A6" w:rsidRDefault="000356A6" w:rsidP="000356A6">
            <w:pPr>
              <w:spacing w:before="40" w:after="120"/>
              <w:ind w:right="113"/>
            </w:pPr>
            <w:r w:rsidRPr="000356A6">
              <w:rPr>
                <w:lang w:val="fr-FR"/>
              </w:rPr>
              <w:t>769</w:t>
            </w:r>
          </w:p>
        </w:tc>
        <w:tc>
          <w:tcPr>
            <w:tcW w:w="3117" w:type="dxa"/>
            <w:shd w:val="clear" w:color="auto" w:fill="auto"/>
          </w:tcPr>
          <w:p w14:paraId="352608C0" w14:textId="43FD3BA6" w:rsidR="000356A6" w:rsidRPr="000356A6" w:rsidRDefault="000356A6" w:rsidP="000356A6">
            <w:pPr>
              <w:spacing w:before="40" w:after="120"/>
              <w:ind w:right="113"/>
            </w:pPr>
            <w:r w:rsidRPr="000356A6">
              <w:rPr>
                <w:lang w:val="fr-FR"/>
              </w:rPr>
              <w:t>Comprend les décès résultant de l</w:t>
            </w:r>
            <w:r w:rsidR="000726E8">
              <w:rPr>
                <w:lang w:val="fr-FR"/>
              </w:rPr>
              <w:t>’</w:t>
            </w:r>
            <w:r w:rsidRPr="000356A6">
              <w:rPr>
                <w:lang w:val="fr-FR"/>
              </w:rPr>
              <w:t>application de mesures de police, notamment l</w:t>
            </w:r>
            <w:r w:rsidR="000726E8">
              <w:rPr>
                <w:lang w:val="fr-FR"/>
              </w:rPr>
              <w:t>’</w:t>
            </w:r>
            <w:r w:rsidRPr="000356A6">
              <w:rPr>
                <w:lang w:val="fr-FR"/>
              </w:rPr>
              <w:t>utilisation d</w:t>
            </w:r>
            <w:r w:rsidR="000726E8">
              <w:rPr>
                <w:lang w:val="fr-FR"/>
              </w:rPr>
              <w:t>’</w:t>
            </w:r>
            <w:r w:rsidRPr="000356A6">
              <w:rPr>
                <w:lang w:val="fr-FR"/>
              </w:rPr>
              <w:t>armes à feu et l</w:t>
            </w:r>
            <w:r w:rsidR="000726E8">
              <w:rPr>
                <w:lang w:val="fr-FR"/>
              </w:rPr>
              <w:t>’</w:t>
            </w:r>
            <w:r w:rsidRPr="000356A6">
              <w:rPr>
                <w:lang w:val="fr-FR"/>
              </w:rPr>
              <w:t>usage de la force ayant entraîné des blessures.</w:t>
            </w:r>
          </w:p>
        </w:tc>
      </w:tr>
      <w:tr w:rsidR="000356A6" w:rsidRPr="000356A6" w14:paraId="3D3B0C7F" w14:textId="77777777" w:rsidTr="000A3724">
        <w:tc>
          <w:tcPr>
            <w:tcW w:w="588" w:type="dxa"/>
            <w:vMerge/>
            <w:shd w:val="clear" w:color="auto" w:fill="auto"/>
          </w:tcPr>
          <w:p w14:paraId="6D83BED1" w14:textId="77777777" w:rsidR="000356A6" w:rsidRPr="000356A6" w:rsidRDefault="000356A6" w:rsidP="000356A6">
            <w:pPr>
              <w:spacing w:before="40" w:after="120"/>
              <w:ind w:right="113"/>
            </w:pPr>
          </w:p>
        </w:tc>
        <w:tc>
          <w:tcPr>
            <w:tcW w:w="2814" w:type="dxa"/>
            <w:shd w:val="clear" w:color="auto" w:fill="auto"/>
          </w:tcPr>
          <w:p w14:paraId="723C5A86" w14:textId="77777777" w:rsidR="000356A6" w:rsidRPr="000356A6" w:rsidRDefault="000356A6" w:rsidP="000356A6">
            <w:pPr>
              <w:spacing w:before="40" w:after="120"/>
              <w:ind w:right="113"/>
            </w:pPr>
            <w:r w:rsidRPr="000356A6">
              <w:rPr>
                <w:lang w:val="fr-FR"/>
              </w:rPr>
              <w:t>Agressions physiques/blessures</w:t>
            </w:r>
          </w:p>
        </w:tc>
        <w:tc>
          <w:tcPr>
            <w:tcW w:w="851" w:type="dxa"/>
            <w:shd w:val="clear" w:color="auto" w:fill="auto"/>
          </w:tcPr>
          <w:p w14:paraId="1069B79A" w14:textId="7DEBEDDF" w:rsidR="000356A6" w:rsidRPr="000356A6" w:rsidRDefault="000356A6" w:rsidP="000356A6">
            <w:pPr>
              <w:spacing w:before="40" w:after="120"/>
              <w:ind w:right="113"/>
            </w:pPr>
            <w:r w:rsidRPr="000356A6">
              <w:rPr>
                <w:lang w:val="fr-FR"/>
              </w:rPr>
              <w:t>2</w:t>
            </w:r>
            <w:r w:rsidR="000A3724">
              <w:rPr>
                <w:lang w:val="fr-FR"/>
              </w:rPr>
              <w:t> </w:t>
            </w:r>
            <w:r w:rsidRPr="000356A6">
              <w:rPr>
                <w:lang w:val="fr-FR"/>
              </w:rPr>
              <w:t>603</w:t>
            </w:r>
          </w:p>
        </w:tc>
        <w:tc>
          <w:tcPr>
            <w:tcW w:w="3117" w:type="dxa"/>
            <w:shd w:val="clear" w:color="auto" w:fill="auto"/>
          </w:tcPr>
          <w:p w14:paraId="42B5383B" w14:textId="77777777" w:rsidR="000356A6" w:rsidRPr="000356A6" w:rsidRDefault="000356A6" w:rsidP="000356A6">
            <w:pPr>
              <w:spacing w:before="40" w:after="120"/>
              <w:ind w:right="113"/>
            </w:pPr>
            <w:r w:rsidRPr="000356A6">
              <w:rPr>
                <w:lang w:val="fr-FR"/>
              </w:rPr>
              <w:t>Comprend les agressions ayant entraîné des blessures graves et des blessures de peu de gravité</w:t>
            </w:r>
          </w:p>
        </w:tc>
      </w:tr>
      <w:tr w:rsidR="000356A6" w:rsidRPr="000356A6" w14:paraId="24942FCA" w14:textId="77777777" w:rsidTr="000A3724">
        <w:tc>
          <w:tcPr>
            <w:tcW w:w="588" w:type="dxa"/>
            <w:vMerge/>
            <w:shd w:val="clear" w:color="auto" w:fill="auto"/>
          </w:tcPr>
          <w:p w14:paraId="1D5B2E8B" w14:textId="77777777" w:rsidR="000356A6" w:rsidRPr="000356A6" w:rsidRDefault="000356A6" w:rsidP="000356A6">
            <w:pPr>
              <w:spacing w:before="40" w:after="120"/>
              <w:ind w:right="113"/>
            </w:pPr>
          </w:p>
        </w:tc>
        <w:tc>
          <w:tcPr>
            <w:tcW w:w="2814" w:type="dxa"/>
            <w:shd w:val="clear" w:color="auto" w:fill="auto"/>
          </w:tcPr>
          <w:p w14:paraId="4E154C22" w14:textId="77777777" w:rsidR="000356A6" w:rsidRPr="000356A6" w:rsidRDefault="000356A6" w:rsidP="000356A6">
            <w:pPr>
              <w:spacing w:before="40" w:after="120"/>
              <w:ind w:right="113"/>
            </w:pPr>
            <w:r w:rsidRPr="000356A6">
              <w:rPr>
                <w:lang w:val="fr-FR"/>
              </w:rPr>
              <w:t>Agressions sexuelles</w:t>
            </w:r>
          </w:p>
        </w:tc>
        <w:tc>
          <w:tcPr>
            <w:tcW w:w="851" w:type="dxa"/>
            <w:shd w:val="clear" w:color="auto" w:fill="auto"/>
          </w:tcPr>
          <w:p w14:paraId="221692B0" w14:textId="77777777" w:rsidR="000356A6" w:rsidRPr="000356A6" w:rsidRDefault="000356A6" w:rsidP="000356A6">
            <w:pPr>
              <w:spacing w:before="40" w:after="120"/>
              <w:ind w:right="113"/>
            </w:pPr>
            <w:r w:rsidRPr="000356A6">
              <w:rPr>
                <w:lang w:val="fr-FR"/>
              </w:rPr>
              <w:t>176</w:t>
            </w:r>
          </w:p>
        </w:tc>
        <w:tc>
          <w:tcPr>
            <w:tcW w:w="3117" w:type="dxa"/>
            <w:shd w:val="clear" w:color="auto" w:fill="auto"/>
          </w:tcPr>
          <w:p w14:paraId="570637B6" w14:textId="77777777" w:rsidR="000356A6" w:rsidRPr="000356A6" w:rsidRDefault="000356A6" w:rsidP="000356A6">
            <w:pPr>
              <w:spacing w:before="40" w:after="120"/>
              <w:ind w:right="113"/>
            </w:pPr>
            <w:r w:rsidRPr="000356A6">
              <w:rPr>
                <w:lang w:val="fr-FR"/>
              </w:rPr>
              <w:t>Plaintes pour viol et pour viol sur mineur</w:t>
            </w:r>
          </w:p>
        </w:tc>
      </w:tr>
      <w:tr w:rsidR="000356A6" w:rsidRPr="000356A6" w14:paraId="0AEF42C2" w14:textId="77777777" w:rsidTr="000356A6">
        <w:tc>
          <w:tcPr>
            <w:tcW w:w="588" w:type="dxa"/>
            <w:vMerge w:val="restart"/>
            <w:shd w:val="clear" w:color="auto" w:fill="auto"/>
          </w:tcPr>
          <w:p w14:paraId="63FA16B9" w14:textId="77777777" w:rsidR="000356A6" w:rsidRPr="000356A6" w:rsidRDefault="000356A6" w:rsidP="000356A6">
            <w:pPr>
              <w:keepNext/>
              <w:spacing w:before="40" w:after="120"/>
              <w:ind w:right="113"/>
            </w:pPr>
            <w:r w:rsidRPr="000356A6">
              <w:rPr>
                <w:lang w:val="fr-FR"/>
              </w:rPr>
              <w:t>2.</w:t>
            </w:r>
          </w:p>
        </w:tc>
        <w:tc>
          <w:tcPr>
            <w:tcW w:w="6782" w:type="dxa"/>
            <w:gridSpan w:val="3"/>
            <w:shd w:val="clear" w:color="auto" w:fill="auto"/>
          </w:tcPr>
          <w:p w14:paraId="0C4695D8" w14:textId="1519CFE8" w:rsidR="000356A6" w:rsidRPr="000356A6" w:rsidRDefault="000356A6" w:rsidP="000356A6">
            <w:pPr>
              <w:keepNext/>
              <w:spacing w:before="40" w:after="120"/>
              <w:ind w:right="113"/>
            </w:pPr>
            <w:r w:rsidRPr="000356A6">
              <w:rPr>
                <w:b/>
                <w:bCs/>
                <w:lang w:val="fr-FR"/>
              </w:rPr>
              <w:t>Enquêtes ouvertes et menées à bonne fin sur des affaires de torture</w:t>
            </w:r>
            <w:r w:rsidR="000A3724" w:rsidRPr="000A3724">
              <w:rPr>
                <w:sz w:val="18"/>
                <w:szCs w:val="18"/>
                <w:vertAlign w:val="superscript"/>
                <w:lang w:val="fr-FR"/>
              </w:rPr>
              <w:t>2</w:t>
            </w:r>
            <w:r w:rsidRPr="000356A6">
              <w:rPr>
                <w:b/>
                <w:bCs/>
                <w:lang w:val="fr-FR"/>
              </w:rPr>
              <w:t xml:space="preserve"> </w:t>
            </w:r>
            <w:r w:rsidR="000A3724">
              <w:rPr>
                <w:b/>
                <w:bCs/>
                <w:lang w:val="fr-FR"/>
              </w:rPr>
              <w:br/>
            </w:r>
            <w:r w:rsidRPr="000356A6">
              <w:rPr>
                <w:b/>
                <w:bCs/>
                <w:lang w:val="fr-FR"/>
              </w:rPr>
              <w:t>de 2014 à juin 2020</w:t>
            </w:r>
          </w:p>
        </w:tc>
      </w:tr>
      <w:tr w:rsidR="000356A6" w:rsidRPr="000356A6" w14:paraId="64FCFC73" w14:textId="77777777" w:rsidTr="000A3724">
        <w:tc>
          <w:tcPr>
            <w:tcW w:w="588" w:type="dxa"/>
            <w:vMerge/>
            <w:shd w:val="clear" w:color="auto" w:fill="auto"/>
          </w:tcPr>
          <w:p w14:paraId="17E0C44D" w14:textId="77777777" w:rsidR="000356A6" w:rsidRPr="000356A6" w:rsidRDefault="000356A6" w:rsidP="000356A6">
            <w:pPr>
              <w:keepNext/>
              <w:spacing w:before="40" w:after="120"/>
              <w:ind w:right="113"/>
            </w:pPr>
          </w:p>
        </w:tc>
        <w:tc>
          <w:tcPr>
            <w:tcW w:w="2814" w:type="dxa"/>
            <w:shd w:val="clear" w:color="auto" w:fill="auto"/>
          </w:tcPr>
          <w:p w14:paraId="24D77DD0" w14:textId="77777777" w:rsidR="000356A6" w:rsidRPr="000356A6" w:rsidRDefault="000356A6" w:rsidP="000356A6">
            <w:pPr>
              <w:keepNext/>
              <w:spacing w:before="40" w:after="120"/>
              <w:ind w:right="113"/>
            </w:pPr>
            <w:r w:rsidRPr="000356A6">
              <w:rPr>
                <w:lang w:val="fr-FR"/>
              </w:rPr>
              <w:t>Décès</w:t>
            </w:r>
          </w:p>
        </w:tc>
        <w:tc>
          <w:tcPr>
            <w:tcW w:w="851" w:type="dxa"/>
            <w:shd w:val="clear" w:color="auto" w:fill="auto"/>
          </w:tcPr>
          <w:p w14:paraId="7A02651B" w14:textId="77777777" w:rsidR="000356A6" w:rsidRPr="000356A6" w:rsidRDefault="000356A6" w:rsidP="000356A6">
            <w:pPr>
              <w:keepNext/>
              <w:spacing w:before="40" w:after="120"/>
              <w:ind w:right="113"/>
            </w:pPr>
            <w:r w:rsidRPr="000356A6">
              <w:rPr>
                <w:lang w:val="fr-FR"/>
              </w:rPr>
              <w:t>562</w:t>
            </w:r>
          </w:p>
        </w:tc>
        <w:tc>
          <w:tcPr>
            <w:tcW w:w="3117" w:type="dxa"/>
            <w:shd w:val="clear" w:color="auto" w:fill="auto"/>
          </w:tcPr>
          <w:p w14:paraId="48EDC720" w14:textId="77777777" w:rsidR="000356A6" w:rsidRPr="000356A6" w:rsidRDefault="000356A6" w:rsidP="000356A6">
            <w:pPr>
              <w:keepNext/>
              <w:spacing w:before="40" w:after="120"/>
              <w:ind w:right="113"/>
            </w:pPr>
            <w:r w:rsidRPr="000356A6">
              <w:rPr>
                <w:lang w:val="fr-FR"/>
              </w:rPr>
              <w:t>Décès causés par des coups de feu et des blessures</w:t>
            </w:r>
          </w:p>
        </w:tc>
      </w:tr>
      <w:tr w:rsidR="000356A6" w:rsidRPr="000356A6" w14:paraId="03E9C835" w14:textId="77777777" w:rsidTr="000A3724">
        <w:tc>
          <w:tcPr>
            <w:tcW w:w="588" w:type="dxa"/>
            <w:vMerge/>
            <w:shd w:val="clear" w:color="auto" w:fill="auto"/>
          </w:tcPr>
          <w:p w14:paraId="586DC236" w14:textId="77777777" w:rsidR="000356A6" w:rsidRPr="000356A6" w:rsidRDefault="000356A6" w:rsidP="000356A6">
            <w:pPr>
              <w:spacing w:before="40" w:after="120"/>
              <w:ind w:right="113"/>
            </w:pPr>
          </w:p>
        </w:tc>
        <w:tc>
          <w:tcPr>
            <w:tcW w:w="2814" w:type="dxa"/>
            <w:shd w:val="clear" w:color="auto" w:fill="auto"/>
          </w:tcPr>
          <w:p w14:paraId="05C063D1" w14:textId="77777777" w:rsidR="000356A6" w:rsidRPr="000356A6" w:rsidRDefault="000356A6" w:rsidP="000356A6">
            <w:pPr>
              <w:spacing w:before="40" w:after="120"/>
              <w:ind w:right="113"/>
            </w:pPr>
            <w:r w:rsidRPr="000356A6">
              <w:rPr>
                <w:lang w:val="fr-FR"/>
              </w:rPr>
              <w:t>Agressions physiques/blessures</w:t>
            </w:r>
          </w:p>
        </w:tc>
        <w:tc>
          <w:tcPr>
            <w:tcW w:w="851" w:type="dxa"/>
            <w:shd w:val="clear" w:color="auto" w:fill="auto"/>
          </w:tcPr>
          <w:p w14:paraId="40C2065E" w14:textId="77777777" w:rsidR="000356A6" w:rsidRPr="000356A6" w:rsidRDefault="000356A6" w:rsidP="000356A6">
            <w:pPr>
              <w:spacing w:before="40" w:after="120"/>
              <w:ind w:right="113"/>
            </w:pPr>
            <w:r w:rsidRPr="000356A6">
              <w:rPr>
                <w:lang w:val="fr-FR"/>
              </w:rPr>
              <w:t>943</w:t>
            </w:r>
          </w:p>
        </w:tc>
        <w:tc>
          <w:tcPr>
            <w:tcW w:w="3117" w:type="dxa"/>
            <w:shd w:val="clear" w:color="auto" w:fill="auto"/>
          </w:tcPr>
          <w:p w14:paraId="6E7B1BE3" w14:textId="6F57847F" w:rsidR="000356A6" w:rsidRPr="000356A6" w:rsidRDefault="000356A6" w:rsidP="000356A6">
            <w:pPr>
              <w:spacing w:before="40" w:after="120"/>
              <w:ind w:right="113"/>
            </w:pPr>
            <w:r w:rsidRPr="000356A6">
              <w:rPr>
                <w:lang w:val="fr-FR"/>
              </w:rPr>
              <w:t>Comprend les agressions ayant entraîné des blessures graves et d</w:t>
            </w:r>
            <w:r w:rsidR="000726E8">
              <w:rPr>
                <w:lang w:val="fr-FR"/>
              </w:rPr>
              <w:t>’</w:t>
            </w:r>
            <w:r w:rsidRPr="000356A6">
              <w:rPr>
                <w:lang w:val="fr-FR"/>
              </w:rPr>
              <w:t>autres types de lésions corporelles</w:t>
            </w:r>
          </w:p>
        </w:tc>
      </w:tr>
      <w:tr w:rsidR="000356A6" w:rsidRPr="000356A6" w14:paraId="45A4305E" w14:textId="77777777" w:rsidTr="000A3724">
        <w:tc>
          <w:tcPr>
            <w:tcW w:w="588" w:type="dxa"/>
            <w:vMerge/>
            <w:shd w:val="clear" w:color="auto" w:fill="auto"/>
          </w:tcPr>
          <w:p w14:paraId="3AB24CBB" w14:textId="77777777" w:rsidR="000356A6" w:rsidRPr="000356A6" w:rsidRDefault="000356A6" w:rsidP="000356A6">
            <w:pPr>
              <w:spacing w:before="40" w:after="120"/>
              <w:ind w:right="113"/>
            </w:pPr>
          </w:p>
        </w:tc>
        <w:tc>
          <w:tcPr>
            <w:tcW w:w="2814" w:type="dxa"/>
            <w:shd w:val="clear" w:color="auto" w:fill="auto"/>
          </w:tcPr>
          <w:p w14:paraId="6536739A" w14:textId="77777777" w:rsidR="000356A6" w:rsidRPr="000356A6" w:rsidRDefault="000356A6" w:rsidP="000356A6">
            <w:pPr>
              <w:spacing w:before="40" w:after="120"/>
              <w:ind w:right="113"/>
            </w:pPr>
            <w:r w:rsidRPr="000356A6">
              <w:rPr>
                <w:lang w:val="fr-FR"/>
              </w:rPr>
              <w:t xml:space="preserve">Agressions sexuelles </w:t>
            </w:r>
          </w:p>
        </w:tc>
        <w:tc>
          <w:tcPr>
            <w:tcW w:w="851" w:type="dxa"/>
            <w:shd w:val="clear" w:color="auto" w:fill="auto"/>
          </w:tcPr>
          <w:p w14:paraId="74FDDAB2" w14:textId="77777777" w:rsidR="000356A6" w:rsidRPr="000356A6" w:rsidRDefault="000356A6" w:rsidP="000356A6">
            <w:pPr>
              <w:spacing w:before="40" w:after="120"/>
              <w:ind w:right="113"/>
            </w:pPr>
            <w:r w:rsidRPr="000356A6">
              <w:rPr>
                <w:lang w:val="fr-FR"/>
              </w:rPr>
              <w:t>35</w:t>
            </w:r>
          </w:p>
        </w:tc>
        <w:tc>
          <w:tcPr>
            <w:tcW w:w="3117" w:type="dxa"/>
            <w:shd w:val="clear" w:color="auto" w:fill="auto"/>
          </w:tcPr>
          <w:p w14:paraId="49BBD341" w14:textId="77777777" w:rsidR="000356A6" w:rsidRPr="000356A6" w:rsidRDefault="000356A6" w:rsidP="000356A6">
            <w:pPr>
              <w:spacing w:before="40" w:after="120"/>
              <w:ind w:right="113"/>
            </w:pPr>
            <w:r w:rsidRPr="000356A6">
              <w:rPr>
                <w:lang w:val="fr-FR"/>
              </w:rPr>
              <w:t>Viol et viol sur mineur</w:t>
            </w:r>
          </w:p>
        </w:tc>
      </w:tr>
      <w:tr w:rsidR="000356A6" w:rsidRPr="000356A6" w14:paraId="3005D3FD" w14:textId="77777777" w:rsidTr="000A3724">
        <w:tc>
          <w:tcPr>
            <w:tcW w:w="588" w:type="dxa"/>
            <w:shd w:val="clear" w:color="auto" w:fill="auto"/>
          </w:tcPr>
          <w:p w14:paraId="46E05220" w14:textId="77777777" w:rsidR="000356A6" w:rsidRPr="000356A6" w:rsidRDefault="000356A6" w:rsidP="000356A6">
            <w:pPr>
              <w:spacing w:before="40" w:after="120"/>
              <w:ind w:right="113"/>
            </w:pPr>
            <w:r w:rsidRPr="000356A6">
              <w:rPr>
                <w:lang w:val="fr-FR"/>
              </w:rPr>
              <w:t>3.</w:t>
            </w:r>
          </w:p>
        </w:tc>
        <w:tc>
          <w:tcPr>
            <w:tcW w:w="2814" w:type="dxa"/>
            <w:shd w:val="clear" w:color="auto" w:fill="auto"/>
          </w:tcPr>
          <w:p w14:paraId="26BB7682" w14:textId="3793AFE8" w:rsidR="000356A6" w:rsidRPr="000356A6" w:rsidRDefault="000356A6" w:rsidP="000356A6">
            <w:pPr>
              <w:spacing w:before="40" w:after="120"/>
              <w:ind w:right="113"/>
            </w:pPr>
            <w:r w:rsidRPr="000356A6">
              <w:rPr>
                <w:lang w:val="fr-FR"/>
              </w:rPr>
              <w:t>Nombre cumulé de dossiers soumis au Bureau du Procureur général pour suite à donner depuis la création de cet organe jusqu</w:t>
            </w:r>
            <w:r w:rsidR="000726E8">
              <w:rPr>
                <w:lang w:val="fr-FR"/>
              </w:rPr>
              <w:t>’</w:t>
            </w:r>
            <w:r w:rsidRPr="000356A6">
              <w:rPr>
                <w:lang w:val="fr-FR"/>
              </w:rPr>
              <w:t>en juin 2020</w:t>
            </w:r>
          </w:p>
        </w:tc>
        <w:tc>
          <w:tcPr>
            <w:tcW w:w="851" w:type="dxa"/>
            <w:shd w:val="clear" w:color="auto" w:fill="auto"/>
          </w:tcPr>
          <w:p w14:paraId="00BE2DC0" w14:textId="77777777" w:rsidR="000356A6" w:rsidRPr="000356A6" w:rsidRDefault="000356A6" w:rsidP="000356A6">
            <w:pPr>
              <w:spacing w:before="40" w:after="120"/>
              <w:ind w:right="113"/>
            </w:pPr>
            <w:r w:rsidRPr="000356A6">
              <w:rPr>
                <w:lang w:val="fr-FR"/>
              </w:rPr>
              <w:t>274</w:t>
            </w:r>
          </w:p>
        </w:tc>
        <w:tc>
          <w:tcPr>
            <w:tcW w:w="3117" w:type="dxa"/>
            <w:shd w:val="clear" w:color="auto" w:fill="auto"/>
          </w:tcPr>
          <w:p w14:paraId="1AEDCE08" w14:textId="594B5692" w:rsidR="000356A6" w:rsidRPr="000356A6" w:rsidRDefault="000356A6" w:rsidP="000356A6">
            <w:pPr>
              <w:spacing w:before="40" w:after="120"/>
              <w:ind w:right="113"/>
            </w:pPr>
            <w:r w:rsidRPr="000356A6">
              <w:rPr>
                <w:lang w:val="fr-FR"/>
              </w:rPr>
              <w:t>Comprend notamment les cas de décès, de blessures graves, d</w:t>
            </w:r>
            <w:r w:rsidR="000726E8">
              <w:rPr>
                <w:lang w:val="fr-FR"/>
              </w:rPr>
              <w:t>’</w:t>
            </w:r>
            <w:r w:rsidRPr="000356A6">
              <w:rPr>
                <w:lang w:val="fr-FR"/>
              </w:rPr>
              <w:t>infractions sexuelles, d</w:t>
            </w:r>
            <w:r w:rsidR="000726E8">
              <w:rPr>
                <w:lang w:val="fr-FR"/>
              </w:rPr>
              <w:t>’</w:t>
            </w:r>
            <w:r w:rsidRPr="000356A6">
              <w:rPr>
                <w:lang w:val="fr-FR"/>
              </w:rPr>
              <w:t>inaction de la police (notamment non-assistance à un détenu nécessitant des soins médicaux).</w:t>
            </w:r>
          </w:p>
        </w:tc>
      </w:tr>
      <w:tr w:rsidR="000356A6" w:rsidRPr="000356A6" w14:paraId="4DC19574" w14:textId="77777777" w:rsidTr="000A3724">
        <w:tc>
          <w:tcPr>
            <w:tcW w:w="588" w:type="dxa"/>
            <w:shd w:val="clear" w:color="auto" w:fill="auto"/>
          </w:tcPr>
          <w:p w14:paraId="6AA25009" w14:textId="77777777" w:rsidR="000356A6" w:rsidRPr="000356A6" w:rsidRDefault="000356A6" w:rsidP="000356A6">
            <w:pPr>
              <w:spacing w:before="40" w:after="120"/>
              <w:ind w:right="113"/>
            </w:pPr>
            <w:r w:rsidRPr="000356A6">
              <w:rPr>
                <w:lang w:val="fr-FR"/>
              </w:rPr>
              <w:t>4.</w:t>
            </w:r>
          </w:p>
        </w:tc>
        <w:tc>
          <w:tcPr>
            <w:tcW w:w="2814" w:type="dxa"/>
            <w:shd w:val="clear" w:color="auto" w:fill="auto"/>
          </w:tcPr>
          <w:p w14:paraId="6FE55786" w14:textId="47F18DA5" w:rsidR="000356A6" w:rsidRPr="000356A6" w:rsidRDefault="000356A6" w:rsidP="000356A6">
            <w:pPr>
              <w:spacing w:before="40" w:after="120"/>
              <w:ind w:right="113"/>
            </w:pPr>
            <w:r w:rsidRPr="000356A6">
              <w:rPr>
                <w:lang w:val="fr-FR"/>
              </w:rPr>
              <w:t>Nombre d</w:t>
            </w:r>
            <w:r w:rsidR="000726E8">
              <w:rPr>
                <w:lang w:val="fr-FR"/>
              </w:rPr>
              <w:t>’</w:t>
            </w:r>
            <w:r w:rsidRPr="000356A6">
              <w:rPr>
                <w:lang w:val="fr-FR"/>
              </w:rPr>
              <w:t>affaires en instance au</w:t>
            </w:r>
            <w:r w:rsidR="00701489">
              <w:rPr>
                <w:lang w:val="fr-FR"/>
              </w:rPr>
              <w:t> </w:t>
            </w:r>
            <w:r w:rsidRPr="008975A9">
              <w:rPr>
                <w:lang w:val="fr-FR"/>
              </w:rPr>
              <w:t>30 juin 2020</w:t>
            </w:r>
          </w:p>
        </w:tc>
        <w:tc>
          <w:tcPr>
            <w:tcW w:w="851" w:type="dxa"/>
            <w:shd w:val="clear" w:color="auto" w:fill="auto"/>
          </w:tcPr>
          <w:p w14:paraId="4C5BA791" w14:textId="77777777" w:rsidR="000356A6" w:rsidRPr="000356A6" w:rsidRDefault="000356A6" w:rsidP="000356A6">
            <w:pPr>
              <w:spacing w:before="40" w:after="120"/>
              <w:ind w:right="113"/>
            </w:pPr>
            <w:r w:rsidRPr="000356A6">
              <w:rPr>
                <w:lang w:val="fr-FR"/>
              </w:rPr>
              <w:t>76</w:t>
            </w:r>
          </w:p>
        </w:tc>
        <w:tc>
          <w:tcPr>
            <w:tcW w:w="3117" w:type="dxa"/>
            <w:shd w:val="clear" w:color="auto" w:fill="auto"/>
          </w:tcPr>
          <w:p w14:paraId="73383120" w14:textId="77777777" w:rsidR="000356A6" w:rsidRPr="000356A6" w:rsidRDefault="000356A6" w:rsidP="000356A6">
            <w:pPr>
              <w:spacing w:before="40" w:after="120"/>
              <w:ind w:right="113"/>
            </w:pPr>
          </w:p>
        </w:tc>
      </w:tr>
      <w:tr w:rsidR="000356A6" w:rsidRPr="000356A6" w14:paraId="493DB6B2" w14:textId="77777777" w:rsidTr="000A3724">
        <w:tc>
          <w:tcPr>
            <w:tcW w:w="588" w:type="dxa"/>
            <w:tcBorders>
              <w:bottom w:val="single" w:sz="12" w:space="0" w:color="auto"/>
            </w:tcBorders>
            <w:shd w:val="clear" w:color="auto" w:fill="auto"/>
          </w:tcPr>
          <w:p w14:paraId="168F74A9" w14:textId="77777777" w:rsidR="000356A6" w:rsidRPr="000356A6" w:rsidRDefault="000356A6" w:rsidP="000356A6">
            <w:pPr>
              <w:spacing w:before="40" w:after="120"/>
              <w:ind w:right="113"/>
            </w:pPr>
            <w:r w:rsidRPr="000356A6">
              <w:rPr>
                <w:lang w:val="fr-FR"/>
              </w:rPr>
              <w:t>5.</w:t>
            </w:r>
          </w:p>
        </w:tc>
        <w:tc>
          <w:tcPr>
            <w:tcW w:w="2814" w:type="dxa"/>
            <w:tcBorders>
              <w:bottom w:val="single" w:sz="12" w:space="0" w:color="auto"/>
            </w:tcBorders>
            <w:shd w:val="clear" w:color="auto" w:fill="auto"/>
          </w:tcPr>
          <w:p w14:paraId="187B31FE" w14:textId="77777777" w:rsidR="000356A6" w:rsidRPr="000356A6" w:rsidRDefault="000356A6" w:rsidP="000356A6">
            <w:pPr>
              <w:spacing w:before="40" w:after="120"/>
              <w:ind w:right="113"/>
            </w:pPr>
            <w:r w:rsidRPr="000356A6">
              <w:rPr>
                <w:lang w:val="fr-FR"/>
              </w:rPr>
              <w:t>Condamnations prononcées depuis 2014</w:t>
            </w:r>
          </w:p>
        </w:tc>
        <w:tc>
          <w:tcPr>
            <w:tcW w:w="851" w:type="dxa"/>
            <w:tcBorders>
              <w:bottom w:val="single" w:sz="12" w:space="0" w:color="auto"/>
            </w:tcBorders>
            <w:shd w:val="clear" w:color="auto" w:fill="auto"/>
          </w:tcPr>
          <w:p w14:paraId="49399266" w14:textId="77777777" w:rsidR="000356A6" w:rsidRPr="000356A6" w:rsidRDefault="000356A6" w:rsidP="000356A6">
            <w:pPr>
              <w:spacing w:before="40" w:after="120"/>
              <w:ind w:right="113"/>
            </w:pPr>
            <w:r w:rsidRPr="000356A6">
              <w:rPr>
                <w:lang w:val="fr-FR"/>
              </w:rPr>
              <w:t>8</w:t>
            </w:r>
          </w:p>
        </w:tc>
        <w:tc>
          <w:tcPr>
            <w:tcW w:w="3117" w:type="dxa"/>
            <w:tcBorders>
              <w:bottom w:val="single" w:sz="12" w:space="0" w:color="auto"/>
            </w:tcBorders>
            <w:shd w:val="clear" w:color="auto" w:fill="auto"/>
          </w:tcPr>
          <w:p w14:paraId="40B22494" w14:textId="01467DF0" w:rsidR="000356A6" w:rsidRPr="000356A6" w:rsidRDefault="000356A6" w:rsidP="000356A6">
            <w:pPr>
              <w:spacing w:before="40" w:after="120"/>
              <w:ind w:right="113"/>
            </w:pPr>
            <w:r w:rsidRPr="000356A6">
              <w:rPr>
                <w:lang w:val="fr-FR"/>
              </w:rPr>
              <w:t xml:space="preserve">Décès </w:t>
            </w:r>
            <w:r w:rsidR="00701489" w:rsidRPr="008975A9">
              <w:rPr>
                <w:lang w:val="fr-FR"/>
              </w:rPr>
              <w:t xml:space="preserve">− </w:t>
            </w:r>
            <w:r w:rsidRPr="008975A9">
              <w:rPr>
                <w:lang w:val="fr-FR"/>
              </w:rPr>
              <w:t>2</w:t>
            </w:r>
            <w:r w:rsidRPr="000356A6">
              <w:rPr>
                <w:lang w:val="fr-FR"/>
              </w:rPr>
              <w:t>+1+1+2</w:t>
            </w:r>
          </w:p>
          <w:p w14:paraId="0D320D39" w14:textId="3FD2B5F4" w:rsidR="000356A6" w:rsidRPr="000356A6" w:rsidRDefault="000356A6" w:rsidP="000356A6">
            <w:pPr>
              <w:spacing w:before="40" w:after="120"/>
              <w:ind w:right="113"/>
            </w:pPr>
            <w:r w:rsidRPr="000356A6">
              <w:rPr>
                <w:lang w:val="fr-FR"/>
              </w:rPr>
              <w:t xml:space="preserve">Blessures graves </w:t>
            </w:r>
            <w:r w:rsidR="00701489">
              <w:rPr>
                <w:lang w:val="fr-FR"/>
              </w:rPr>
              <w:t xml:space="preserve">− </w:t>
            </w:r>
            <w:r w:rsidRPr="000356A6">
              <w:rPr>
                <w:lang w:val="fr-FR"/>
              </w:rPr>
              <w:t>1</w:t>
            </w:r>
          </w:p>
          <w:p w14:paraId="5431F3CF" w14:textId="09FDEDFE" w:rsidR="000356A6" w:rsidRPr="000356A6" w:rsidRDefault="000356A6" w:rsidP="000356A6">
            <w:pPr>
              <w:spacing w:before="40" w:after="120"/>
              <w:ind w:right="113"/>
            </w:pPr>
            <w:r w:rsidRPr="000356A6">
              <w:rPr>
                <w:lang w:val="fr-FR"/>
              </w:rPr>
              <w:t xml:space="preserve">Agressions sexuelles </w:t>
            </w:r>
            <w:r w:rsidR="00701489">
              <w:rPr>
                <w:lang w:val="fr-FR"/>
              </w:rPr>
              <w:t>−</w:t>
            </w:r>
            <w:r w:rsidRPr="000356A6">
              <w:rPr>
                <w:lang w:val="fr-FR"/>
              </w:rPr>
              <w:t xml:space="preserve"> 0</w:t>
            </w:r>
          </w:p>
          <w:p w14:paraId="1B633D91" w14:textId="71271787" w:rsidR="000356A6" w:rsidRPr="000356A6" w:rsidRDefault="000356A6" w:rsidP="000356A6">
            <w:pPr>
              <w:spacing w:before="40" w:after="120"/>
              <w:ind w:right="113"/>
            </w:pPr>
            <w:r w:rsidRPr="000356A6">
              <w:rPr>
                <w:lang w:val="fr-FR"/>
              </w:rPr>
              <w:t xml:space="preserve">Inaction de la police </w:t>
            </w:r>
            <w:r w:rsidR="00701489">
              <w:rPr>
                <w:lang w:val="fr-FR"/>
              </w:rPr>
              <w:t xml:space="preserve">− </w:t>
            </w:r>
            <w:r w:rsidRPr="000356A6">
              <w:rPr>
                <w:lang w:val="fr-FR"/>
              </w:rPr>
              <w:t>1</w:t>
            </w:r>
          </w:p>
        </w:tc>
      </w:tr>
    </w:tbl>
    <w:p w14:paraId="3AEC5C93" w14:textId="48279F0C" w:rsidR="00701489" w:rsidRDefault="00701489" w:rsidP="00B27026">
      <w:pPr>
        <w:pStyle w:val="SingleTxtG"/>
        <w:suppressAutoHyphens w:val="0"/>
        <w:kinsoku/>
        <w:overflowPunct/>
        <w:autoSpaceDE/>
        <w:autoSpaceDN/>
        <w:adjustRightInd/>
        <w:snapToGrid/>
        <w:spacing w:before="120" w:after="0"/>
        <w:ind w:firstLine="170"/>
        <w:jc w:val="left"/>
        <w:rPr>
          <w:rFonts w:eastAsia="Times New Roman"/>
          <w:sz w:val="18"/>
          <w:szCs w:val="18"/>
          <w:lang w:eastAsia="es-ES"/>
        </w:rPr>
      </w:pPr>
      <w:r w:rsidRPr="00701489">
        <w:rPr>
          <w:sz w:val="18"/>
          <w:szCs w:val="18"/>
          <w:vertAlign w:val="superscript"/>
          <w:lang w:val="fr-FR"/>
        </w:rPr>
        <w:t>1</w:t>
      </w:r>
      <w:r w:rsidR="000416FE">
        <w:rPr>
          <w:lang w:val="fr-FR"/>
        </w:rPr>
        <w:t xml:space="preserve"> </w:t>
      </w:r>
      <w:r>
        <w:rPr>
          <w:lang w:val="fr-FR"/>
        </w:rPr>
        <w:t xml:space="preserve"> </w:t>
      </w:r>
      <w:r w:rsidR="000416FE" w:rsidRPr="00B27026">
        <w:rPr>
          <w:rFonts w:eastAsia="Times New Roman"/>
          <w:sz w:val="18"/>
          <w:szCs w:val="18"/>
          <w:lang w:eastAsia="es-ES"/>
        </w:rPr>
        <w:t>L</w:t>
      </w:r>
      <w:r w:rsidR="000726E8">
        <w:rPr>
          <w:rFonts w:eastAsia="Times New Roman"/>
          <w:sz w:val="18"/>
          <w:szCs w:val="18"/>
          <w:lang w:eastAsia="es-ES"/>
        </w:rPr>
        <w:t>’</w:t>
      </w:r>
      <w:r w:rsidR="000416FE" w:rsidRPr="00B27026">
        <w:rPr>
          <w:rFonts w:eastAsia="Times New Roman"/>
          <w:sz w:val="18"/>
          <w:szCs w:val="18"/>
          <w:lang w:eastAsia="es-ES"/>
        </w:rPr>
        <w:t xml:space="preserve">Autorité indépendante de surveillance de la police a enquêté sur des affaires portant sur des comportements répréhensibles </w:t>
      </w:r>
      <w:r w:rsidR="00B27026" w:rsidRPr="00B27026">
        <w:rPr>
          <w:rFonts w:eastAsia="Times New Roman"/>
          <w:sz w:val="18"/>
          <w:szCs w:val="18"/>
          <w:lang w:eastAsia="es-ES"/>
        </w:rPr>
        <w:t>−</w:t>
      </w:r>
      <w:r w:rsidR="000416FE" w:rsidRPr="00B27026">
        <w:rPr>
          <w:rFonts w:eastAsia="Times New Roman"/>
          <w:sz w:val="18"/>
          <w:szCs w:val="18"/>
          <w:lang w:eastAsia="es-ES"/>
        </w:rPr>
        <w:t xml:space="preserve"> meurtres, homicides involontaires, agressions, préjudices graves, lésions corporelles infligées illégalement et autres infractions </w:t>
      </w:r>
      <w:r w:rsidR="00B27026">
        <w:rPr>
          <w:rFonts w:eastAsia="Times New Roman"/>
          <w:sz w:val="18"/>
          <w:szCs w:val="18"/>
          <w:lang w:eastAsia="es-ES"/>
        </w:rPr>
        <w:t>−</w:t>
      </w:r>
      <w:r w:rsidR="000416FE" w:rsidRPr="00B27026">
        <w:rPr>
          <w:rFonts w:eastAsia="Times New Roman"/>
          <w:sz w:val="18"/>
          <w:szCs w:val="18"/>
          <w:lang w:eastAsia="es-ES"/>
        </w:rPr>
        <w:t xml:space="preserve"> imputés à des membres du Service de la police nationale, conformément au Code pénal et à </w:t>
      </w:r>
      <w:r w:rsidR="000416FE" w:rsidRPr="008975A9">
        <w:rPr>
          <w:rFonts w:eastAsia="Times New Roman"/>
          <w:sz w:val="18"/>
          <w:szCs w:val="18"/>
          <w:lang w:eastAsia="es-ES"/>
        </w:rPr>
        <w:t xml:space="preserve">son </w:t>
      </w:r>
      <w:r w:rsidR="008975A9">
        <w:rPr>
          <w:rFonts w:eastAsia="Times New Roman"/>
          <w:sz w:val="18"/>
          <w:szCs w:val="18"/>
          <w:lang w:eastAsia="es-ES"/>
        </w:rPr>
        <w:t>a</w:t>
      </w:r>
      <w:r w:rsidR="000416FE" w:rsidRPr="008975A9">
        <w:rPr>
          <w:rFonts w:eastAsia="Times New Roman"/>
          <w:sz w:val="18"/>
          <w:szCs w:val="18"/>
          <w:lang w:eastAsia="es-ES"/>
        </w:rPr>
        <w:t>cte constitutif</w:t>
      </w:r>
      <w:r w:rsidR="000416FE" w:rsidRPr="00B27026">
        <w:rPr>
          <w:rFonts w:eastAsia="Times New Roman"/>
          <w:sz w:val="18"/>
          <w:szCs w:val="18"/>
          <w:lang w:eastAsia="es-ES"/>
        </w:rPr>
        <w:t>.</w:t>
      </w:r>
    </w:p>
    <w:p w14:paraId="4970F5AD" w14:textId="160C32AB" w:rsidR="000416FE" w:rsidRPr="000726E8" w:rsidRDefault="00701489" w:rsidP="00B27026">
      <w:pPr>
        <w:pStyle w:val="SingleTxtG"/>
        <w:suppressAutoHyphens w:val="0"/>
        <w:kinsoku/>
        <w:overflowPunct/>
        <w:autoSpaceDE/>
        <w:autoSpaceDN/>
        <w:adjustRightInd/>
        <w:snapToGrid/>
        <w:spacing w:before="120" w:after="0"/>
        <w:ind w:firstLine="170"/>
        <w:jc w:val="left"/>
        <w:rPr>
          <w:rFonts w:eastAsia="Times New Roman"/>
          <w:sz w:val="18"/>
          <w:szCs w:val="18"/>
          <w:lang w:eastAsia="es-ES"/>
        </w:rPr>
      </w:pPr>
      <w:r w:rsidRPr="00701489">
        <w:rPr>
          <w:rFonts w:eastAsia="Times New Roman"/>
          <w:sz w:val="18"/>
          <w:szCs w:val="18"/>
          <w:vertAlign w:val="superscript"/>
          <w:lang w:eastAsia="es-ES"/>
        </w:rPr>
        <w:t>2</w:t>
      </w:r>
      <w:r>
        <w:rPr>
          <w:rFonts w:eastAsia="Times New Roman"/>
          <w:sz w:val="18"/>
          <w:szCs w:val="18"/>
          <w:lang w:eastAsia="es-ES"/>
        </w:rPr>
        <w:t xml:space="preserve">  </w:t>
      </w:r>
      <w:r w:rsidR="000416FE" w:rsidRPr="000726E8">
        <w:rPr>
          <w:rFonts w:eastAsia="Times New Roman"/>
          <w:sz w:val="18"/>
          <w:szCs w:val="18"/>
          <w:lang w:eastAsia="es-ES"/>
        </w:rPr>
        <w:t>Ibid.</w:t>
      </w:r>
    </w:p>
    <w:p w14:paraId="0D8DBDBA" w14:textId="643A583F" w:rsidR="000416FE" w:rsidRPr="00B711BD" w:rsidRDefault="000416FE" w:rsidP="00B27026">
      <w:pPr>
        <w:pStyle w:val="SingleTxtG"/>
        <w:spacing w:before="240"/>
      </w:pPr>
      <w:r>
        <w:rPr>
          <w:lang w:val="fr-FR"/>
        </w:rPr>
        <w:t>80.</w:t>
      </w:r>
      <w:r>
        <w:rPr>
          <w:lang w:val="fr-FR"/>
        </w:rPr>
        <w:tab/>
        <w:t>L</w:t>
      </w:r>
      <w:r w:rsidR="000726E8">
        <w:rPr>
          <w:lang w:val="fr-FR"/>
        </w:rPr>
        <w:t>’</w:t>
      </w:r>
      <w:r>
        <w:rPr>
          <w:lang w:val="fr-FR"/>
        </w:rPr>
        <w:t>Autorité indépendante de surveillance a enregistré deux affaires (</w:t>
      </w:r>
      <w:r w:rsidRPr="001C40E4">
        <w:rPr>
          <w:b/>
          <w:bCs/>
          <w:lang w:val="fr-FR"/>
        </w:rPr>
        <w:t>IPOA/INU/-2018</w:t>
      </w:r>
      <w:r>
        <w:rPr>
          <w:lang w:val="fr-FR"/>
        </w:rPr>
        <w:t xml:space="preserve"> et </w:t>
      </w:r>
      <w:r w:rsidRPr="001C40E4">
        <w:rPr>
          <w:b/>
          <w:bCs/>
          <w:lang w:val="fr-FR"/>
        </w:rPr>
        <w:t>IPOA/INU/000158-2020</w:t>
      </w:r>
      <w:r>
        <w:rPr>
          <w:lang w:val="fr-FR"/>
        </w:rPr>
        <w:t>) portant respectivement sur des actes de torture commis par la police administrative à Homabay et sur des traitements cruels, inhumains et dégradants infligés par des policiers au commissariat de Kilome, qui ont fait l</w:t>
      </w:r>
      <w:r w:rsidR="000726E8">
        <w:rPr>
          <w:lang w:val="fr-FR"/>
        </w:rPr>
        <w:t>’</w:t>
      </w:r>
      <w:r>
        <w:rPr>
          <w:lang w:val="fr-FR"/>
        </w:rPr>
        <w:t>objet d</w:t>
      </w:r>
      <w:r w:rsidR="000726E8">
        <w:rPr>
          <w:lang w:val="fr-FR"/>
        </w:rPr>
        <w:t>’</w:t>
      </w:r>
      <w:r>
        <w:rPr>
          <w:lang w:val="fr-FR"/>
        </w:rPr>
        <w:t>enquêtes.</w:t>
      </w:r>
    </w:p>
    <w:p w14:paraId="11B42DD0" w14:textId="77777777" w:rsidR="000416FE" w:rsidRPr="00B711BD" w:rsidRDefault="000416FE" w:rsidP="00B27026">
      <w:pPr>
        <w:pStyle w:val="SingleTxtG"/>
      </w:pPr>
      <w:r>
        <w:rPr>
          <w:lang w:val="fr-FR"/>
        </w:rPr>
        <w:t>81.</w:t>
      </w:r>
      <w:r>
        <w:rPr>
          <w:lang w:val="fr-FR"/>
        </w:rPr>
        <w:tab/>
        <w:t xml:space="preserve">Des renseignements sur </w:t>
      </w:r>
      <w:r w:rsidRPr="00D85E59">
        <w:rPr>
          <w:lang w:val="fr-FR"/>
        </w:rPr>
        <w:t>la réparation assurée aux victimes</w:t>
      </w:r>
      <w:r>
        <w:rPr>
          <w:lang w:val="fr-FR"/>
        </w:rPr>
        <w:t xml:space="preserve"> figurent au paragraphe 23 du présent rapport. </w:t>
      </w:r>
    </w:p>
    <w:p w14:paraId="484E429A" w14:textId="12823C13" w:rsidR="000416FE" w:rsidRPr="00B711BD" w:rsidRDefault="000416FE" w:rsidP="00B27026">
      <w:pPr>
        <w:pStyle w:val="SingleTxtG"/>
      </w:pPr>
      <w:r>
        <w:rPr>
          <w:lang w:val="fr-FR"/>
        </w:rPr>
        <w:t xml:space="preserve">82. </w:t>
      </w:r>
      <w:r>
        <w:rPr>
          <w:lang w:val="fr-FR"/>
        </w:rPr>
        <w:tab/>
        <w:t>Le Protocole se rapportant au Pacte est l</w:t>
      </w:r>
      <w:r w:rsidR="000726E8">
        <w:rPr>
          <w:lang w:val="fr-FR"/>
        </w:rPr>
        <w:t>’</w:t>
      </w:r>
      <w:r>
        <w:rPr>
          <w:lang w:val="fr-FR"/>
        </w:rPr>
        <w:t>un des instruments internationaux actuellement examinés par l</w:t>
      </w:r>
      <w:r w:rsidR="000726E8">
        <w:rPr>
          <w:lang w:val="fr-FR"/>
        </w:rPr>
        <w:t>’</w:t>
      </w:r>
      <w:r>
        <w:rPr>
          <w:i/>
          <w:iCs/>
          <w:lang w:val="fr-FR"/>
        </w:rPr>
        <w:t>Attorney General</w:t>
      </w:r>
      <w:r>
        <w:rPr>
          <w:lang w:val="fr-FR"/>
        </w:rPr>
        <w:t>.</w:t>
      </w:r>
    </w:p>
    <w:p w14:paraId="7D5DF711" w14:textId="3315FBE4" w:rsidR="000416FE" w:rsidRPr="00B711BD" w:rsidRDefault="000416FE" w:rsidP="00B27026">
      <w:pPr>
        <w:pStyle w:val="SingleTxtG"/>
      </w:pPr>
      <w:r>
        <w:rPr>
          <w:lang w:val="fr-FR"/>
        </w:rPr>
        <w:t>83.</w:t>
      </w:r>
      <w:r>
        <w:rPr>
          <w:lang w:val="fr-FR"/>
        </w:rPr>
        <w:tab/>
      </w:r>
      <w:r w:rsidRPr="00F770C9">
        <w:rPr>
          <w:lang w:val="fr-FR"/>
        </w:rPr>
        <w:t>Afin de remédier à la surpopulation carcérale</w:t>
      </w:r>
      <w:r>
        <w:rPr>
          <w:lang w:val="fr-FR"/>
        </w:rPr>
        <w:t>,</w:t>
      </w:r>
      <w:r w:rsidRPr="00F770C9">
        <w:rPr>
          <w:lang w:val="fr-FR"/>
        </w:rPr>
        <w:t xml:space="preserve"> </w:t>
      </w:r>
      <w:r>
        <w:rPr>
          <w:lang w:val="fr-FR"/>
        </w:rPr>
        <w:t>le Service de l</w:t>
      </w:r>
      <w:r w:rsidR="000726E8">
        <w:rPr>
          <w:lang w:val="fr-FR"/>
        </w:rPr>
        <w:t>’</w:t>
      </w:r>
      <w:r>
        <w:rPr>
          <w:lang w:val="fr-FR"/>
        </w:rPr>
        <w:t xml:space="preserve">administration pénitentiaire a pris les mesures suivantes, en </w:t>
      </w:r>
      <w:r w:rsidRPr="00F770C9">
        <w:rPr>
          <w:lang w:val="fr-FR"/>
        </w:rPr>
        <w:t>collaboration avec le système judiciaire</w:t>
      </w:r>
      <w:r w:rsidR="00685FDE">
        <w:rPr>
          <w:lang w:val="fr-FR"/>
        </w:rPr>
        <w:t> </w:t>
      </w:r>
      <w:r>
        <w:rPr>
          <w:lang w:val="fr-FR"/>
        </w:rPr>
        <w:t>:</w:t>
      </w:r>
    </w:p>
    <w:p w14:paraId="18DC4150" w14:textId="174B4985" w:rsidR="000416FE" w:rsidRPr="00B711BD" w:rsidRDefault="000416FE" w:rsidP="00685FDE">
      <w:pPr>
        <w:pStyle w:val="SingleTxtG"/>
        <w:ind w:firstLine="567"/>
      </w:pPr>
      <w:r>
        <w:rPr>
          <w:lang w:val="fr-FR"/>
        </w:rPr>
        <w:t>1.</w:t>
      </w:r>
      <w:r>
        <w:rPr>
          <w:lang w:val="fr-FR"/>
        </w:rPr>
        <w:tab/>
        <w:t>Adoption d</w:t>
      </w:r>
      <w:r w:rsidR="000726E8">
        <w:rPr>
          <w:lang w:val="fr-FR"/>
        </w:rPr>
        <w:t>’</w:t>
      </w:r>
      <w:r>
        <w:rPr>
          <w:lang w:val="fr-FR"/>
        </w:rPr>
        <w:t>ordonnances relatives aux travaux d</w:t>
      </w:r>
      <w:r w:rsidR="000726E8">
        <w:rPr>
          <w:lang w:val="fr-FR"/>
        </w:rPr>
        <w:t>’</w:t>
      </w:r>
      <w:r>
        <w:rPr>
          <w:lang w:val="fr-FR"/>
        </w:rPr>
        <w:t>intérêt général (TIG)</w:t>
      </w:r>
      <w:r w:rsidR="00701489">
        <w:rPr>
          <w:lang w:val="fr-FR"/>
        </w:rPr>
        <w:t> ;</w:t>
      </w:r>
    </w:p>
    <w:p w14:paraId="54C25089" w14:textId="2609731B" w:rsidR="000416FE" w:rsidRPr="00B711BD" w:rsidRDefault="000416FE" w:rsidP="00685FDE">
      <w:pPr>
        <w:pStyle w:val="SingleTxtG"/>
        <w:ind w:firstLine="567"/>
      </w:pPr>
      <w:r>
        <w:rPr>
          <w:lang w:val="fr-FR"/>
        </w:rPr>
        <w:t>2.</w:t>
      </w:r>
      <w:r>
        <w:rPr>
          <w:lang w:val="fr-FR"/>
        </w:rPr>
        <w:tab/>
        <w:t>Recours à la caution et aux garanties</w:t>
      </w:r>
      <w:r w:rsidR="00701489">
        <w:rPr>
          <w:lang w:val="fr-FR"/>
        </w:rPr>
        <w:t> ;</w:t>
      </w:r>
    </w:p>
    <w:p w14:paraId="3D9873A2" w14:textId="15687BB0" w:rsidR="000416FE" w:rsidRPr="00B711BD" w:rsidRDefault="000416FE" w:rsidP="00685FDE">
      <w:pPr>
        <w:pStyle w:val="SingleTxtG"/>
        <w:ind w:firstLine="567"/>
      </w:pPr>
      <w:r>
        <w:rPr>
          <w:lang w:val="fr-FR"/>
        </w:rPr>
        <w:t>3.</w:t>
      </w:r>
      <w:r>
        <w:rPr>
          <w:lang w:val="fr-FR"/>
        </w:rPr>
        <w:tab/>
        <w:t>Réexamen des peines</w:t>
      </w:r>
      <w:r w:rsidR="00701489">
        <w:rPr>
          <w:lang w:val="fr-FR"/>
        </w:rPr>
        <w:t> ;</w:t>
      </w:r>
    </w:p>
    <w:p w14:paraId="1C98DBDB" w14:textId="645DD0CC" w:rsidR="000416FE" w:rsidRPr="00B711BD" w:rsidRDefault="000416FE" w:rsidP="00685FDE">
      <w:pPr>
        <w:pStyle w:val="SingleTxtG"/>
        <w:ind w:firstLine="567"/>
      </w:pPr>
      <w:r>
        <w:rPr>
          <w:lang w:val="fr-FR"/>
        </w:rPr>
        <w:t>4.</w:t>
      </w:r>
      <w:r>
        <w:rPr>
          <w:lang w:val="fr-FR"/>
        </w:rPr>
        <w:tab/>
        <w:t>Révision des peines</w:t>
      </w:r>
      <w:r w:rsidR="00701489">
        <w:rPr>
          <w:lang w:val="fr-FR"/>
        </w:rPr>
        <w:t>.</w:t>
      </w:r>
    </w:p>
    <w:p w14:paraId="2F371768" w14:textId="3214F8D3" w:rsidR="000416FE" w:rsidRDefault="000416FE" w:rsidP="00685FDE">
      <w:pPr>
        <w:pStyle w:val="SingleTxtG"/>
        <w:rPr>
          <w:lang w:val="fr-FR"/>
        </w:rPr>
      </w:pPr>
      <w:r>
        <w:rPr>
          <w:lang w:val="fr-FR"/>
        </w:rPr>
        <w:lastRenderedPageBreak/>
        <w:t>84.</w:t>
      </w:r>
      <w:r>
        <w:rPr>
          <w:lang w:val="fr-FR"/>
        </w:rPr>
        <w:tab/>
        <w:t>On trouvera dans le tableau ci-dessous des statistiques sur l</w:t>
      </w:r>
      <w:r w:rsidR="000726E8">
        <w:rPr>
          <w:lang w:val="fr-FR"/>
        </w:rPr>
        <w:t>’</w:t>
      </w:r>
      <w:r>
        <w:rPr>
          <w:lang w:val="fr-FR"/>
        </w:rPr>
        <w:t>application des mesures susmentionnées qui ont abouti à des remises en liberté pendant la période allant du 15 mars 2020 au 5 juin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134"/>
        <w:gridCol w:w="1417"/>
        <w:gridCol w:w="1134"/>
        <w:gridCol w:w="1985"/>
        <w:gridCol w:w="849"/>
      </w:tblGrid>
      <w:tr w:rsidR="00685FDE" w:rsidRPr="00685FDE" w14:paraId="7CBF576F" w14:textId="77777777" w:rsidTr="00C213D8">
        <w:trPr>
          <w:tblHeader/>
        </w:trPr>
        <w:tc>
          <w:tcPr>
            <w:tcW w:w="851" w:type="dxa"/>
            <w:tcBorders>
              <w:top w:val="single" w:sz="4" w:space="0" w:color="auto"/>
              <w:bottom w:val="single" w:sz="12" w:space="0" w:color="auto"/>
            </w:tcBorders>
            <w:shd w:val="clear" w:color="auto" w:fill="auto"/>
            <w:vAlign w:val="bottom"/>
          </w:tcPr>
          <w:p w14:paraId="487C002E" w14:textId="72DF9274" w:rsidR="00685FDE" w:rsidRPr="00685FDE" w:rsidRDefault="00685FDE" w:rsidP="00685FDE">
            <w:pPr>
              <w:suppressAutoHyphens w:val="0"/>
              <w:spacing w:before="80" w:after="80" w:line="200" w:lineRule="exact"/>
              <w:rPr>
                <w:i/>
                <w:sz w:val="16"/>
                <w:szCs w:val="24"/>
              </w:rPr>
            </w:pPr>
            <w:r w:rsidRPr="00685FDE">
              <w:rPr>
                <w:i/>
                <w:sz w:val="16"/>
                <w:lang w:val="fr-FR"/>
              </w:rPr>
              <w:t>N</w:t>
            </w:r>
            <w:r w:rsidR="00701489">
              <w:rPr>
                <w:i/>
                <w:sz w:val="16"/>
                <w:vertAlign w:val="superscript"/>
                <w:lang w:val="fr-FR"/>
              </w:rPr>
              <w:t>o</w:t>
            </w:r>
          </w:p>
        </w:tc>
        <w:tc>
          <w:tcPr>
            <w:tcW w:w="1134" w:type="dxa"/>
            <w:tcBorders>
              <w:top w:val="single" w:sz="4" w:space="0" w:color="auto"/>
              <w:bottom w:val="single" w:sz="12" w:space="0" w:color="auto"/>
            </w:tcBorders>
            <w:shd w:val="clear" w:color="auto" w:fill="auto"/>
            <w:vAlign w:val="bottom"/>
          </w:tcPr>
          <w:p w14:paraId="581FCFDB" w14:textId="77777777" w:rsidR="00685FDE" w:rsidRPr="00685FDE" w:rsidRDefault="00685FDE" w:rsidP="00685FDE">
            <w:pPr>
              <w:suppressAutoHyphens w:val="0"/>
              <w:spacing w:before="80" w:after="80" w:line="200" w:lineRule="exact"/>
              <w:jc w:val="right"/>
              <w:rPr>
                <w:i/>
                <w:sz w:val="16"/>
                <w:szCs w:val="24"/>
              </w:rPr>
            </w:pPr>
            <w:r w:rsidRPr="00685FDE">
              <w:rPr>
                <w:i/>
                <w:sz w:val="16"/>
                <w:lang w:val="fr-FR"/>
              </w:rPr>
              <w:t>Région</w:t>
            </w:r>
          </w:p>
        </w:tc>
        <w:tc>
          <w:tcPr>
            <w:tcW w:w="1417" w:type="dxa"/>
            <w:tcBorders>
              <w:top w:val="single" w:sz="4" w:space="0" w:color="auto"/>
              <w:bottom w:val="single" w:sz="12" w:space="0" w:color="auto"/>
            </w:tcBorders>
            <w:shd w:val="clear" w:color="auto" w:fill="auto"/>
            <w:vAlign w:val="bottom"/>
          </w:tcPr>
          <w:p w14:paraId="5775FB05" w14:textId="77777777" w:rsidR="00685FDE" w:rsidRPr="00685FDE" w:rsidRDefault="00685FDE" w:rsidP="00685FDE">
            <w:pPr>
              <w:suppressAutoHyphens w:val="0"/>
              <w:spacing w:before="80" w:after="80" w:line="200" w:lineRule="exact"/>
              <w:jc w:val="right"/>
              <w:rPr>
                <w:i/>
                <w:sz w:val="16"/>
                <w:szCs w:val="24"/>
              </w:rPr>
            </w:pPr>
            <w:r w:rsidRPr="00685FDE">
              <w:rPr>
                <w:i/>
                <w:sz w:val="16"/>
                <w:lang w:val="fr-FR"/>
              </w:rPr>
              <w:t>Remises en liberté ordinaires</w:t>
            </w:r>
          </w:p>
        </w:tc>
        <w:tc>
          <w:tcPr>
            <w:tcW w:w="1134" w:type="dxa"/>
            <w:tcBorders>
              <w:top w:val="single" w:sz="4" w:space="0" w:color="auto"/>
              <w:bottom w:val="single" w:sz="12" w:space="0" w:color="auto"/>
            </w:tcBorders>
            <w:shd w:val="clear" w:color="auto" w:fill="auto"/>
            <w:vAlign w:val="bottom"/>
          </w:tcPr>
          <w:p w14:paraId="642BCF52" w14:textId="484F4A12" w:rsidR="00685FDE" w:rsidRPr="00685FDE" w:rsidRDefault="00685FDE" w:rsidP="00685FDE">
            <w:pPr>
              <w:suppressAutoHyphens w:val="0"/>
              <w:spacing w:before="80" w:after="80" w:line="200" w:lineRule="exact"/>
              <w:jc w:val="right"/>
              <w:rPr>
                <w:i/>
                <w:sz w:val="16"/>
                <w:szCs w:val="24"/>
              </w:rPr>
            </w:pPr>
            <w:r w:rsidRPr="00685FDE">
              <w:rPr>
                <w:i/>
                <w:sz w:val="16"/>
                <w:lang w:val="fr-FR"/>
              </w:rPr>
              <w:t xml:space="preserve">TIG/Révision </w:t>
            </w:r>
            <w:r>
              <w:rPr>
                <w:i/>
                <w:sz w:val="16"/>
                <w:lang w:val="fr-FR"/>
              </w:rPr>
              <w:br/>
            </w:r>
            <w:r w:rsidRPr="00685FDE">
              <w:rPr>
                <w:i/>
                <w:sz w:val="16"/>
                <w:lang w:val="fr-FR"/>
              </w:rPr>
              <w:t>de la peine</w:t>
            </w:r>
          </w:p>
        </w:tc>
        <w:tc>
          <w:tcPr>
            <w:tcW w:w="1985" w:type="dxa"/>
            <w:tcBorders>
              <w:top w:val="single" w:sz="4" w:space="0" w:color="auto"/>
              <w:bottom w:val="single" w:sz="12" w:space="0" w:color="auto"/>
            </w:tcBorders>
            <w:shd w:val="clear" w:color="auto" w:fill="auto"/>
            <w:vAlign w:val="bottom"/>
          </w:tcPr>
          <w:p w14:paraId="232BF10D" w14:textId="3D1A066F" w:rsidR="00685FDE" w:rsidRPr="00685FDE" w:rsidRDefault="00685FDE" w:rsidP="004A4532">
            <w:pPr>
              <w:suppressAutoHyphens w:val="0"/>
              <w:spacing w:before="80" w:after="80" w:line="200" w:lineRule="exact"/>
              <w:jc w:val="right"/>
              <w:rPr>
                <w:i/>
                <w:sz w:val="16"/>
                <w:szCs w:val="24"/>
              </w:rPr>
            </w:pPr>
            <w:r w:rsidRPr="00685FDE">
              <w:rPr>
                <w:i/>
                <w:sz w:val="16"/>
                <w:lang w:val="fr-FR"/>
              </w:rPr>
              <w:t>Amende/Paiement en liquide</w:t>
            </w:r>
            <w:r w:rsidR="004A4532">
              <w:rPr>
                <w:i/>
                <w:sz w:val="16"/>
                <w:lang w:val="fr-FR"/>
              </w:rPr>
              <w:br/>
            </w:r>
            <w:r w:rsidRPr="00685FDE">
              <w:rPr>
                <w:i/>
                <w:sz w:val="16"/>
                <w:lang w:val="fr-FR"/>
              </w:rPr>
              <w:t>Caution/garantie</w:t>
            </w:r>
          </w:p>
        </w:tc>
        <w:tc>
          <w:tcPr>
            <w:tcW w:w="849" w:type="dxa"/>
            <w:tcBorders>
              <w:top w:val="single" w:sz="4" w:space="0" w:color="auto"/>
              <w:bottom w:val="single" w:sz="12" w:space="0" w:color="auto"/>
            </w:tcBorders>
            <w:shd w:val="clear" w:color="auto" w:fill="auto"/>
            <w:vAlign w:val="bottom"/>
          </w:tcPr>
          <w:p w14:paraId="67CB4913" w14:textId="77777777" w:rsidR="00685FDE" w:rsidRPr="00685FDE" w:rsidRDefault="00685FDE" w:rsidP="00685FDE">
            <w:pPr>
              <w:suppressAutoHyphens w:val="0"/>
              <w:spacing w:before="80" w:after="80" w:line="200" w:lineRule="exact"/>
              <w:jc w:val="right"/>
              <w:rPr>
                <w:i/>
                <w:sz w:val="16"/>
                <w:szCs w:val="24"/>
              </w:rPr>
            </w:pPr>
            <w:r w:rsidRPr="00685FDE">
              <w:rPr>
                <w:i/>
                <w:sz w:val="16"/>
                <w:lang w:val="fr-FR"/>
              </w:rPr>
              <w:t>Total</w:t>
            </w:r>
          </w:p>
        </w:tc>
      </w:tr>
      <w:tr w:rsidR="00685FDE" w:rsidRPr="00685FDE" w14:paraId="2269A922" w14:textId="77777777" w:rsidTr="00C213D8">
        <w:tc>
          <w:tcPr>
            <w:tcW w:w="851" w:type="dxa"/>
            <w:tcBorders>
              <w:top w:val="single" w:sz="12" w:space="0" w:color="auto"/>
            </w:tcBorders>
            <w:shd w:val="clear" w:color="auto" w:fill="auto"/>
          </w:tcPr>
          <w:p w14:paraId="538A2EFD" w14:textId="77777777" w:rsidR="00685FDE" w:rsidRPr="00685FDE" w:rsidRDefault="00685FDE" w:rsidP="00685FDE">
            <w:pPr>
              <w:suppressAutoHyphens w:val="0"/>
              <w:spacing w:before="40" w:after="40" w:line="220" w:lineRule="exact"/>
              <w:rPr>
                <w:sz w:val="18"/>
                <w:szCs w:val="24"/>
              </w:rPr>
            </w:pPr>
            <w:r w:rsidRPr="00685FDE">
              <w:rPr>
                <w:sz w:val="18"/>
                <w:lang w:val="fr-FR"/>
              </w:rPr>
              <w:t>1</w:t>
            </w:r>
          </w:p>
        </w:tc>
        <w:tc>
          <w:tcPr>
            <w:tcW w:w="1134" w:type="dxa"/>
            <w:tcBorders>
              <w:top w:val="single" w:sz="12" w:space="0" w:color="auto"/>
            </w:tcBorders>
            <w:shd w:val="clear" w:color="auto" w:fill="auto"/>
            <w:vAlign w:val="bottom"/>
          </w:tcPr>
          <w:p w14:paraId="77398EE0"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Côte</w:t>
            </w:r>
          </w:p>
        </w:tc>
        <w:tc>
          <w:tcPr>
            <w:tcW w:w="1417" w:type="dxa"/>
            <w:tcBorders>
              <w:top w:val="single" w:sz="12" w:space="0" w:color="auto"/>
            </w:tcBorders>
            <w:shd w:val="clear" w:color="auto" w:fill="auto"/>
            <w:vAlign w:val="bottom"/>
          </w:tcPr>
          <w:p w14:paraId="762B27F3"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380</w:t>
            </w:r>
          </w:p>
        </w:tc>
        <w:tc>
          <w:tcPr>
            <w:tcW w:w="1134" w:type="dxa"/>
            <w:tcBorders>
              <w:top w:val="single" w:sz="12" w:space="0" w:color="auto"/>
            </w:tcBorders>
            <w:shd w:val="clear" w:color="auto" w:fill="auto"/>
            <w:vAlign w:val="bottom"/>
          </w:tcPr>
          <w:p w14:paraId="70A889CA"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472</w:t>
            </w:r>
          </w:p>
        </w:tc>
        <w:tc>
          <w:tcPr>
            <w:tcW w:w="1985" w:type="dxa"/>
            <w:tcBorders>
              <w:top w:val="single" w:sz="12" w:space="0" w:color="auto"/>
            </w:tcBorders>
            <w:shd w:val="clear" w:color="auto" w:fill="auto"/>
            <w:vAlign w:val="bottom"/>
          </w:tcPr>
          <w:p w14:paraId="0CBAF59C"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344</w:t>
            </w:r>
          </w:p>
        </w:tc>
        <w:tc>
          <w:tcPr>
            <w:tcW w:w="849" w:type="dxa"/>
            <w:tcBorders>
              <w:top w:val="single" w:sz="12" w:space="0" w:color="auto"/>
            </w:tcBorders>
            <w:shd w:val="clear" w:color="auto" w:fill="auto"/>
            <w:vAlign w:val="bottom"/>
          </w:tcPr>
          <w:p w14:paraId="7B6D1272" w14:textId="2A75A00D" w:rsidR="00685FDE" w:rsidRPr="00685FDE" w:rsidRDefault="00685FDE" w:rsidP="00685FDE">
            <w:pPr>
              <w:suppressAutoHyphens w:val="0"/>
              <w:spacing w:before="40" w:after="40" w:line="220" w:lineRule="exact"/>
              <w:jc w:val="right"/>
              <w:rPr>
                <w:sz w:val="18"/>
                <w:szCs w:val="24"/>
              </w:rPr>
            </w:pPr>
            <w:r w:rsidRPr="00685FDE">
              <w:rPr>
                <w:sz w:val="18"/>
                <w:lang w:val="fr-FR"/>
              </w:rPr>
              <w:t>10</w:t>
            </w:r>
            <w:r w:rsidR="004A4532">
              <w:rPr>
                <w:sz w:val="18"/>
                <w:lang w:val="fr-FR"/>
              </w:rPr>
              <w:t xml:space="preserve"> </w:t>
            </w:r>
            <w:r w:rsidRPr="00685FDE">
              <w:rPr>
                <w:sz w:val="18"/>
                <w:lang w:val="fr-FR"/>
              </w:rPr>
              <w:t>196</w:t>
            </w:r>
          </w:p>
        </w:tc>
      </w:tr>
      <w:tr w:rsidR="00685FDE" w:rsidRPr="00685FDE" w14:paraId="14CC50EA" w14:textId="77777777" w:rsidTr="00C213D8">
        <w:tc>
          <w:tcPr>
            <w:tcW w:w="851" w:type="dxa"/>
            <w:shd w:val="clear" w:color="auto" w:fill="auto"/>
          </w:tcPr>
          <w:p w14:paraId="4A8A51CC" w14:textId="77777777" w:rsidR="00685FDE" w:rsidRPr="00685FDE" w:rsidRDefault="00685FDE" w:rsidP="00685FDE">
            <w:pPr>
              <w:suppressAutoHyphens w:val="0"/>
              <w:spacing w:before="40" w:after="40" w:line="220" w:lineRule="exact"/>
              <w:rPr>
                <w:sz w:val="18"/>
                <w:szCs w:val="24"/>
              </w:rPr>
            </w:pPr>
            <w:r w:rsidRPr="00685FDE">
              <w:rPr>
                <w:sz w:val="18"/>
                <w:lang w:val="fr-FR"/>
              </w:rPr>
              <w:t>2</w:t>
            </w:r>
          </w:p>
        </w:tc>
        <w:tc>
          <w:tcPr>
            <w:tcW w:w="1134" w:type="dxa"/>
            <w:shd w:val="clear" w:color="auto" w:fill="auto"/>
            <w:vAlign w:val="bottom"/>
          </w:tcPr>
          <w:p w14:paraId="3770CDC9"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Nord-Est</w:t>
            </w:r>
          </w:p>
        </w:tc>
        <w:tc>
          <w:tcPr>
            <w:tcW w:w="1417" w:type="dxa"/>
            <w:shd w:val="clear" w:color="auto" w:fill="auto"/>
            <w:vAlign w:val="bottom"/>
          </w:tcPr>
          <w:p w14:paraId="7D936737"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85</w:t>
            </w:r>
          </w:p>
        </w:tc>
        <w:tc>
          <w:tcPr>
            <w:tcW w:w="1134" w:type="dxa"/>
            <w:shd w:val="clear" w:color="auto" w:fill="auto"/>
            <w:vAlign w:val="bottom"/>
          </w:tcPr>
          <w:p w14:paraId="1AEBA8F6"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100</w:t>
            </w:r>
          </w:p>
        </w:tc>
        <w:tc>
          <w:tcPr>
            <w:tcW w:w="1985" w:type="dxa"/>
            <w:shd w:val="clear" w:color="auto" w:fill="auto"/>
            <w:vAlign w:val="bottom"/>
          </w:tcPr>
          <w:p w14:paraId="5DBDA222"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74</w:t>
            </w:r>
          </w:p>
        </w:tc>
        <w:tc>
          <w:tcPr>
            <w:tcW w:w="849" w:type="dxa"/>
            <w:shd w:val="clear" w:color="auto" w:fill="auto"/>
            <w:vAlign w:val="bottom"/>
          </w:tcPr>
          <w:p w14:paraId="4F01D81B" w14:textId="7D89D063"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259</w:t>
            </w:r>
          </w:p>
        </w:tc>
      </w:tr>
      <w:tr w:rsidR="00685FDE" w:rsidRPr="00685FDE" w14:paraId="3A1E68AB" w14:textId="77777777" w:rsidTr="00C213D8">
        <w:tc>
          <w:tcPr>
            <w:tcW w:w="851" w:type="dxa"/>
            <w:shd w:val="clear" w:color="auto" w:fill="auto"/>
          </w:tcPr>
          <w:p w14:paraId="7D48D0F5" w14:textId="77777777" w:rsidR="00685FDE" w:rsidRPr="00685FDE" w:rsidRDefault="00685FDE" w:rsidP="00685FDE">
            <w:pPr>
              <w:suppressAutoHyphens w:val="0"/>
              <w:spacing w:before="40" w:after="40" w:line="220" w:lineRule="exact"/>
              <w:rPr>
                <w:sz w:val="18"/>
                <w:szCs w:val="24"/>
              </w:rPr>
            </w:pPr>
            <w:r w:rsidRPr="00685FDE">
              <w:rPr>
                <w:sz w:val="18"/>
                <w:lang w:val="fr-FR"/>
              </w:rPr>
              <w:t>3</w:t>
            </w:r>
          </w:p>
        </w:tc>
        <w:tc>
          <w:tcPr>
            <w:tcW w:w="1134" w:type="dxa"/>
            <w:shd w:val="clear" w:color="auto" w:fill="auto"/>
            <w:vAlign w:val="bottom"/>
          </w:tcPr>
          <w:p w14:paraId="6D8550CB"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Est</w:t>
            </w:r>
          </w:p>
        </w:tc>
        <w:tc>
          <w:tcPr>
            <w:tcW w:w="1417" w:type="dxa"/>
            <w:shd w:val="clear" w:color="auto" w:fill="auto"/>
            <w:vAlign w:val="bottom"/>
          </w:tcPr>
          <w:p w14:paraId="2E797D73"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419</w:t>
            </w:r>
          </w:p>
        </w:tc>
        <w:tc>
          <w:tcPr>
            <w:tcW w:w="1134" w:type="dxa"/>
            <w:shd w:val="clear" w:color="auto" w:fill="auto"/>
            <w:vAlign w:val="bottom"/>
          </w:tcPr>
          <w:p w14:paraId="05CE6871" w14:textId="2B0C529D"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014</w:t>
            </w:r>
          </w:p>
        </w:tc>
        <w:tc>
          <w:tcPr>
            <w:tcW w:w="1985" w:type="dxa"/>
            <w:shd w:val="clear" w:color="auto" w:fill="auto"/>
            <w:vAlign w:val="bottom"/>
          </w:tcPr>
          <w:p w14:paraId="5A896B59"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453</w:t>
            </w:r>
          </w:p>
        </w:tc>
        <w:tc>
          <w:tcPr>
            <w:tcW w:w="849" w:type="dxa"/>
            <w:shd w:val="clear" w:color="auto" w:fill="auto"/>
            <w:vAlign w:val="bottom"/>
          </w:tcPr>
          <w:p w14:paraId="64E82D4A" w14:textId="12CA1333"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886</w:t>
            </w:r>
          </w:p>
        </w:tc>
      </w:tr>
      <w:tr w:rsidR="00685FDE" w:rsidRPr="00685FDE" w14:paraId="0CF649D4" w14:textId="77777777" w:rsidTr="00C213D8">
        <w:tc>
          <w:tcPr>
            <w:tcW w:w="851" w:type="dxa"/>
            <w:shd w:val="clear" w:color="auto" w:fill="auto"/>
          </w:tcPr>
          <w:p w14:paraId="3BA23A78" w14:textId="77777777" w:rsidR="00685FDE" w:rsidRPr="00685FDE" w:rsidRDefault="00685FDE" w:rsidP="00685FDE">
            <w:pPr>
              <w:suppressAutoHyphens w:val="0"/>
              <w:spacing w:before="40" w:after="40" w:line="220" w:lineRule="exact"/>
              <w:rPr>
                <w:sz w:val="18"/>
                <w:szCs w:val="24"/>
              </w:rPr>
            </w:pPr>
            <w:r w:rsidRPr="00685FDE">
              <w:rPr>
                <w:sz w:val="18"/>
                <w:lang w:val="fr-FR"/>
              </w:rPr>
              <w:t>4</w:t>
            </w:r>
          </w:p>
        </w:tc>
        <w:tc>
          <w:tcPr>
            <w:tcW w:w="1134" w:type="dxa"/>
            <w:shd w:val="clear" w:color="auto" w:fill="auto"/>
            <w:vAlign w:val="bottom"/>
          </w:tcPr>
          <w:p w14:paraId="59A9D8F8"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Centre</w:t>
            </w:r>
          </w:p>
        </w:tc>
        <w:tc>
          <w:tcPr>
            <w:tcW w:w="1417" w:type="dxa"/>
            <w:shd w:val="clear" w:color="auto" w:fill="auto"/>
            <w:vAlign w:val="bottom"/>
          </w:tcPr>
          <w:p w14:paraId="63F597F4"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699</w:t>
            </w:r>
          </w:p>
        </w:tc>
        <w:tc>
          <w:tcPr>
            <w:tcW w:w="1134" w:type="dxa"/>
            <w:shd w:val="clear" w:color="auto" w:fill="auto"/>
            <w:vAlign w:val="bottom"/>
          </w:tcPr>
          <w:p w14:paraId="5FD36120"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665</w:t>
            </w:r>
          </w:p>
        </w:tc>
        <w:tc>
          <w:tcPr>
            <w:tcW w:w="1985" w:type="dxa"/>
            <w:shd w:val="clear" w:color="auto" w:fill="auto"/>
            <w:vAlign w:val="bottom"/>
          </w:tcPr>
          <w:p w14:paraId="4B4201A2"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573</w:t>
            </w:r>
          </w:p>
        </w:tc>
        <w:tc>
          <w:tcPr>
            <w:tcW w:w="849" w:type="dxa"/>
            <w:shd w:val="clear" w:color="auto" w:fill="auto"/>
            <w:vAlign w:val="bottom"/>
          </w:tcPr>
          <w:p w14:paraId="3E458B1A" w14:textId="6D4F4DE9"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937</w:t>
            </w:r>
          </w:p>
        </w:tc>
      </w:tr>
      <w:tr w:rsidR="00685FDE" w:rsidRPr="00685FDE" w14:paraId="6449D68D" w14:textId="77777777" w:rsidTr="00C213D8">
        <w:tc>
          <w:tcPr>
            <w:tcW w:w="851" w:type="dxa"/>
            <w:shd w:val="clear" w:color="auto" w:fill="auto"/>
          </w:tcPr>
          <w:p w14:paraId="5F7AF446" w14:textId="77777777" w:rsidR="00685FDE" w:rsidRPr="00685FDE" w:rsidRDefault="00685FDE" w:rsidP="00685FDE">
            <w:pPr>
              <w:suppressAutoHyphens w:val="0"/>
              <w:spacing w:before="40" w:after="40" w:line="220" w:lineRule="exact"/>
              <w:rPr>
                <w:sz w:val="18"/>
                <w:szCs w:val="24"/>
              </w:rPr>
            </w:pPr>
            <w:r w:rsidRPr="00685FDE">
              <w:rPr>
                <w:sz w:val="18"/>
                <w:lang w:val="fr-FR"/>
              </w:rPr>
              <w:t>5</w:t>
            </w:r>
          </w:p>
        </w:tc>
        <w:tc>
          <w:tcPr>
            <w:tcW w:w="1134" w:type="dxa"/>
            <w:shd w:val="clear" w:color="auto" w:fill="auto"/>
            <w:vAlign w:val="bottom"/>
          </w:tcPr>
          <w:p w14:paraId="0AFA0C5B"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Vallée du Rift</w:t>
            </w:r>
          </w:p>
        </w:tc>
        <w:tc>
          <w:tcPr>
            <w:tcW w:w="1417" w:type="dxa"/>
            <w:shd w:val="clear" w:color="auto" w:fill="auto"/>
            <w:vAlign w:val="bottom"/>
          </w:tcPr>
          <w:p w14:paraId="35B8BA41" w14:textId="166CE14D"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371</w:t>
            </w:r>
          </w:p>
        </w:tc>
        <w:tc>
          <w:tcPr>
            <w:tcW w:w="1134" w:type="dxa"/>
            <w:shd w:val="clear" w:color="auto" w:fill="auto"/>
            <w:vAlign w:val="bottom"/>
          </w:tcPr>
          <w:p w14:paraId="0ACE1620" w14:textId="6A0C11F9"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555</w:t>
            </w:r>
          </w:p>
        </w:tc>
        <w:tc>
          <w:tcPr>
            <w:tcW w:w="1985" w:type="dxa"/>
            <w:shd w:val="clear" w:color="auto" w:fill="auto"/>
            <w:vAlign w:val="bottom"/>
          </w:tcPr>
          <w:p w14:paraId="1F337A2E"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962</w:t>
            </w:r>
          </w:p>
        </w:tc>
        <w:tc>
          <w:tcPr>
            <w:tcW w:w="849" w:type="dxa"/>
            <w:shd w:val="clear" w:color="auto" w:fill="auto"/>
            <w:vAlign w:val="bottom"/>
          </w:tcPr>
          <w:p w14:paraId="14E3052A" w14:textId="6C1A76D7" w:rsidR="00685FDE" w:rsidRPr="00685FDE" w:rsidRDefault="00685FDE" w:rsidP="00685FDE">
            <w:pPr>
              <w:suppressAutoHyphens w:val="0"/>
              <w:spacing w:before="40" w:after="40" w:line="220" w:lineRule="exact"/>
              <w:jc w:val="right"/>
              <w:rPr>
                <w:sz w:val="18"/>
                <w:szCs w:val="24"/>
              </w:rPr>
            </w:pPr>
            <w:r w:rsidRPr="00685FDE">
              <w:rPr>
                <w:sz w:val="18"/>
                <w:lang w:val="fr-FR"/>
              </w:rPr>
              <w:t>3</w:t>
            </w:r>
            <w:r w:rsidR="004A4532">
              <w:rPr>
                <w:sz w:val="18"/>
                <w:lang w:val="fr-FR"/>
              </w:rPr>
              <w:t xml:space="preserve"> </w:t>
            </w:r>
            <w:r w:rsidRPr="00685FDE">
              <w:rPr>
                <w:sz w:val="18"/>
                <w:lang w:val="fr-FR"/>
              </w:rPr>
              <w:t>888</w:t>
            </w:r>
          </w:p>
        </w:tc>
      </w:tr>
      <w:tr w:rsidR="00685FDE" w:rsidRPr="00685FDE" w14:paraId="06F80409" w14:textId="77777777" w:rsidTr="00C213D8">
        <w:tc>
          <w:tcPr>
            <w:tcW w:w="851" w:type="dxa"/>
            <w:shd w:val="clear" w:color="auto" w:fill="auto"/>
          </w:tcPr>
          <w:p w14:paraId="7FB8C532" w14:textId="77777777" w:rsidR="00685FDE" w:rsidRPr="00685FDE" w:rsidRDefault="00685FDE" w:rsidP="00685FDE">
            <w:pPr>
              <w:suppressAutoHyphens w:val="0"/>
              <w:spacing w:before="40" w:after="40" w:line="220" w:lineRule="exact"/>
              <w:rPr>
                <w:sz w:val="18"/>
                <w:szCs w:val="24"/>
              </w:rPr>
            </w:pPr>
            <w:r w:rsidRPr="00685FDE">
              <w:rPr>
                <w:sz w:val="18"/>
                <w:lang w:val="fr-FR"/>
              </w:rPr>
              <w:t>6</w:t>
            </w:r>
          </w:p>
        </w:tc>
        <w:tc>
          <w:tcPr>
            <w:tcW w:w="1134" w:type="dxa"/>
            <w:shd w:val="clear" w:color="auto" w:fill="auto"/>
            <w:vAlign w:val="bottom"/>
          </w:tcPr>
          <w:p w14:paraId="6E721788"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Ouest</w:t>
            </w:r>
          </w:p>
        </w:tc>
        <w:tc>
          <w:tcPr>
            <w:tcW w:w="1417" w:type="dxa"/>
            <w:shd w:val="clear" w:color="auto" w:fill="auto"/>
            <w:vAlign w:val="bottom"/>
          </w:tcPr>
          <w:p w14:paraId="29FDACBA"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166</w:t>
            </w:r>
          </w:p>
        </w:tc>
        <w:tc>
          <w:tcPr>
            <w:tcW w:w="1134" w:type="dxa"/>
            <w:shd w:val="clear" w:color="auto" w:fill="auto"/>
            <w:vAlign w:val="bottom"/>
          </w:tcPr>
          <w:p w14:paraId="03D819D7"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362</w:t>
            </w:r>
          </w:p>
        </w:tc>
        <w:tc>
          <w:tcPr>
            <w:tcW w:w="1985" w:type="dxa"/>
            <w:shd w:val="clear" w:color="auto" w:fill="auto"/>
            <w:vAlign w:val="bottom"/>
          </w:tcPr>
          <w:p w14:paraId="1463FE69"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210</w:t>
            </w:r>
          </w:p>
        </w:tc>
        <w:tc>
          <w:tcPr>
            <w:tcW w:w="849" w:type="dxa"/>
            <w:shd w:val="clear" w:color="auto" w:fill="auto"/>
            <w:vAlign w:val="bottom"/>
          </w:tcPr>
          <w:p w14:paraId="5B23C98D"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738</w:t>
            </w:r>
          </w:p>
        </w:tc>
      </w:tr>
      <w:tr w:rsidR="00685FDE" w:rsidRPr="00685FDE" w14:paraId="23CDB163" w14:textId="77777777" w:rsidTr="00C213D8">
        <w:tc>
          <w:tcPr>
            <w:tcW w:w="851" w:type="dxa"/>
            <w:shd w:val="clear" w:color="auto" w:fill="auto"/>
          </w:tcPr>
          <w:p w14:paraId="73BF90A1" w14:textId="77777777" w:rsidR="00685FDE" w:rsidRPr="00685FDE" w:rsidRDefault="00685FDE" w:rsidP="00685FDE">
            <w:pPr>
              <w:suppressAutoHyphens w:val="0"/>
              <w:spacing w:before="40" w:after="40" w:line="220" w:lineRule="exact"/>
              <w:rPr>
                <w:sz w:val="18"/>
                <w:szCs w:val="24"/>
              </w:rPr>
            </w:pPr>
            <w:r w:rsidRPr="00685FDE">
              <w:rPr>
                <w:sz w:val="18"/>
                <w:lang w:val="fr-FR"/>
              </w:rPr>
              <w:t>7</w:t>
            </w:r>
          </w:p>
        </w:tc>
        <w:tc>
          <w:tcPr>
            <w:tcW w:w="1134" w:type="dxa"/>
            <w:shd w:val="clear" w:color="auto" w:fill="auto"/>
            <w:vAlign w:val="bottom"/>
          </w:tcPr>
          <w:p w14:paraId="171C55A5"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Nyanza</w:t>
            </w:r>
          </w:p>
        </w:tc>
        <w:tc>
          <w:tcPr>
            <w:tcW w:w="1417" w:type="dxa"/>
            <w:shd w:val="clear" w:color="auto" w:fill="auto"/>
            <w:vAlign w:val="bottom"/>
          </w:tcPr>
          <w:p w14:paraId="350E56CF"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254</w:t>
            </w:r>
          </w:p>
        </w:tc>
        <w:tc>
          <w:tcPr>
            <w:tcW w:w="1134" w:type="dxa"/>
            <w:shd w:val="clear" w:color="auto" w:fill="auto"/>
            <w:vAlign w:val="bottom"/>
          </w:tcPr>
          <w:p w14:paraId="02252210"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568</w:t>
            </w:r>
          </w:p>
        </w:tc>
        <w:tc>
          <w:tcPr>
            <w:tcW w:w="1985" w:type="dxa"/>
            <w:shd w:val="clear" w:color="auto" w:fill="auto"/>
            <w:vAlign w:val="bottom"/>
          </w:tcPr>
          <w:p w14:paraId="659871A3"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224</w:t>
            </w:r>
          </w:p>
        </w:tc>
        <w:tc>
          <w:tcPr>
            <w:tcW w:w="849" w:type="dxa"/>
            <w:shd w:val="clear" w:color="auto" w:fill="auto"/>
            <w:vAlign w:val="bottom"/>
          </w:tcPr>
          <w:p w14:paraId="244C7267" w14:textId="4E4DF9D6"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046</w:t>
            </w:r>
          </w:p>
        </w:tc>
      </w:tr>
      <w:tr w:rsidR="00685FDE" w:rsidRPr="00685FDE" w14:paraId="22995CBF" w14:textId="77777777" w:rsidTr="00C213D8">
        <w:tc>
          <w:tcPr>
            <w:tcW w:w="851" w:type="dxa"/>
            <w:tcBorders>
              <w:bottom w:val="single" w:sz="4" w:space="0" w:color="auto"/>
            </w:tcBorders>
            <w:shd w:val="clear" w:color="auto" w:fill="auto"/>
          </w:tcPr>
          <w:p w14:paraId="251ADFE2" w14:textId="77777777" w:rsidR="00685FDE" w:rsidRPr="00685FDE" w:rsidRDefault="00685FDE" w:rsidP="00685FDE">
            <w:pPr>
              <w:suppressAutoHyphens w:val="0"/>
              <w:spacing w:before="40" w:after="40" w:line="220" w:lineRule="exact"/>
              <w:rPr>
                <w:sz w:val="18"/>
                <w:szCs w:val="24"/>
              </w:rPr>
            </w:pPr>
            <w:r w:rsidRPr="00685FDE">
              <w:rPr>
                <w:sz w:val="18"/>
                <w:lang w:val="fr-FR"/>
              </w:rPr>
              <w:t>8</w:t>
            </w:r>
          </w:p>
        </w:tc>
        <w:tc>
          <w:tcPr>
            <w:tcW w:w="1134" w:type="dxa"/>
            <w:tcBorders>
              <w:bottom w:val="single" w:sz="4" w:space="0" w:color="auto"/>
            </w:tcBorders>
            <w:shd w:val="clear" w:color="auto" w:fill="auto"/>
            <w:vAlign w:val="bottom"/>
          </w:tcPr>
          <w:p w14:paraId="130BAE6E"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Nairobi</w:t>
            </w:r>
          </w:p>
        </w:tc>
        <w:tc>
          <w:tcPr>
            <w:tcW w:w="1417" w:type="dxa"/>
            <w:tcBorders>
              <w:bottom w:val="single" w:sz="4" w:space="0" w:color="auto"/>
            </w:tcBorders>
            <w:shd w:val="clear" w:color="auto" w:fill="auto"/>
            <w:vAlign w:val="bottom"/>
          </w:tcPr>
          <w:p w14:paraId="422F76D2"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592</w:t>
            </w:r>
          </w:p>
        </w:tc>
        <w:tc>
          <w:tcPr>
            <w:tcW w:w="1134" w:type="dxa"/>
            <w:tcBorders>
              <w:bottom w:val="single" w:sz="4" w:space="0" w:color="auto"/>
            </w:tcBorders>
            <w:shd w:val="clear" w:color="auto" w:fill="auto"/>
            <w:vAlign w:val="bottom"/>
          </w:tcPr>
          <w:p w14:paraId="31EE2D5B"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286</w:t>
            </w:r>
          </w:p>
        </w:tc>
        <w:tc>
          <w:tcPr>
            <w:tcW w:w="1985" w:type="dxa"/>
            <w:tcBorders>
              <w:bottom w:val="single" w:sz="4" w:space="0" w:color="auto"/>
            </w:tcBorders>
            <w:shd w:val="clear" w:color="auto" w:fill="auto"/>
            <w:vAlign w:val="bottom"/>
          </w:tcPr>
          <w:p w14:paraId="194ED873" w14:textId="77777777" w:rsidR="00685FDE" w:rsidRPr="00685FDE" w:rsidRDefault="00685FDE" w:rsidP="00685FDE">
            <w:pPr>
              <w:suppressAutoHyphens w:val="0"/>
              <w:spacing w:before="40" w:after="40" w:line="220" w:lineRule="exact"/>
              <w:jc w:val="right"/>
              <w:rPr>
                <w:sz w:val="18"/>
                <w:szCs w:val="24"/>
              </w:rPr>
            </w:pPr>
            <w:r w:rsidRPr="00685FDE">
              <w:rPr>
                <w:sz w:val="18"/>
                <w:lang w:val="fr-FR"/>
              </w:rPr>
              <w:t>160</w:t>
            </w:r>
          </w:p>
        </w:tc>
        <w:tc>
          <w:tcPr>
            <w:tcW w:w="849" w:type="dxa"/>
            <w:tcBorders>
              <w:bottom w:val="single" w:sz="4" w:space="0" w:color="auto"/>
            </w:tcBorders>
            <w:shd w:val="clear" w:color="auto" w:fill="auto"/>
            <w:vAlign w:val="bottom"/>
          </w:tcPr>
          <w:p w14:paraId="00D265D5" w14:textId="20765798" w:rsidR="00685FDE" w:rsidRPr="00685FDE" w:rsidRDefault="00685FDE" w:rsidP="00685FDE">
            <w:pPr>
              <w:suppressAutoHyphens w:val="0"/>
              <w:spacing w:before="40" w:after="40" w:line="220" w:lineRule="exact"/>
              <w:jc w:val="right"/>
              <w:rPr>
                <w:sz w:val="18"/>
                <w:szCs w:val="24"/>
              </w:rPr>
            </w:pPr>
            <w:r w:rsidRPr="00685FDE">
              <w:rPr>
                <w:sz w:val="18"/>
                <w:lang w:val="fr-FR"/>
              </w:rPr>
              <w:t>1</w:t>
            </w:r>
            <w:r w:rsidR="004A4532">
              <w:rPr>
                <w:sz w:val="18"/>
                <w:lang w:val="fr-FR"/>
              </w:rPr>
              <w:t xml:space="preserve"> </w:t>
            </w:r>
            <w:r w:rsidRPr="00685FDE">
              <w:rPr>
                <w:sz w:val="18"/>
                <w:lang w:val="fr-FR"/>
              </w:rPr>
              <w:t>038</w:t>
            </w:r>
          </w:p>
        </w:tc>
      </w:tr>
      <w:tr w:rsidR="00685FDE" w:rsidRPr="00685FDE" w14:paraId="6272DF56" w14:textId="77777777" w:rsidTr="00C213D8">
        <w:tc>
          <w:tcPr>
            <w:tcW w:w="851" w:type="dxa"/>
            <w:tcBorders>
              <w:top w:val="single" w:sz="4" w:space="0" w:color="auto"/>
              <w:bottom w:val="single" w:sz="12" w:space="0" w:color="auto"/>
            </w:tcBorders>
            <w:shd w:val="clear" w:color="auto" w:fill="auto"/>
          </w:tcPr>
          <w:p w14:paraId="7087BFFC" w14:textId="77777777" w:rsidR="00685FDE" w:rsidRPr="00685FDE" w:rsidRDefault="00685FDE" w:rsidP="00685FDE">
            <w:pPr>
              <w:suppressAutoHyphens w:val="0"/>
              <w:spacing w:before="80" w:after="80" w:line="220" w:lineRule="exact"/>
              <w:ind w:left="284"/>
              <w:rPr>
                <w:b/>
                <w:sz w:val="18"/>
                <w:szCs w:val="24"/>
              </w:rPr>
            </w:pPr>
            <w:r w:rsidRPr="00685FDE">
              <w:rPr>
                <w:b/>
                <w:bCs/>
                <w:sz w:val="18"/>
                <w:lang w:val="fr-FR"/>
              </w:rPr>
              <w:t>Total</w:t>
            </w:r>
          </w:p>
        </w:tc>
        <w:tc>
          <w:tcPr>
            <w:tcW w:w="1134" w:type="dxa"/>
            <w:tcBorders>
              <w:top w:val="single" w:sz="4" w:space="0" w:color="auto"/>
              <w:bottom w:val="single" w:sz="12" w:space="0" w:color="auto"/>
            </w:tcBorders>
            <w:shd w:val="clear" w:color="auto" w:fill="auto"/>
            <w:vAlign w:val="bottom"/>
          </w:tcPr>
          <w:p w14:paraId="22DD1F85" w14:textId="77777777" w:rsidR="00685FDE" w:rsidRPr="00685FDE" w:rsidRDefault="00685FDE" w:rsidP="00685FDE">
            <w:pPr>
              <w:suppressAutoHyphens w:val="0"/>
              <w:spacing w:before="80" w:after="80" w:line="220" w:lineRule="exact"/>
              <w:jc w:val="right"/>
              <w:rPr>
                <w:b/>
                <w:sz w:val="18"/>
                <w:szCs w:val="24"/>
              </w:rPr>
            </w:pPr>
          </w:p>
        </w:tc>
        <w:tc>
          <w:tcPr>
            <w:tcW w:w="1417" w:type="dxa"/>
            <w:tcBorders>
              <w:top w:val="single" w:sz="4" w:space="0" w:color="auto"/>
              <w:bottom w:val="single" w:sz="12" w:space="0" w:color="auto"/>
            </w:tcBorders>
            <w:shd w:val="clear" w:color="auto" w:fill="auto"/>
            <w:vAlign w:val="bottom"/>
          </w:tcPr>
          <w:p w14:paraId="180F0204" w14:textId="77777777" w:rsidR="00685FDE" w:rsidRPr="00685FDE" w:rsidRDefault="00685FDE" w:rsidP="00685FDE">
            <w:pPr>
              <w:suppressAutoHyphens w:val="0"/>
              <w:spacing w:before="80" w:after="80" w:line="220" w:lineRule="exact"/>
              <w:jc w:val="right"/>
              <w:rPr>
                <w:b/>
                <w:sz w:val="18"/>
                <w:szCs w:val="24"/>
              </w:rPr>
            </w:pPr>
            <w:r w:rsidRPr="00685FDE">
              <w:rPr>
                <w:b/>
                <w:bCs/>
                <w:sz w:val="18"/>
                <w:lang w:val="fr-FR"/>
              </w:rPr>
              <w:t>3 966</w:t>
            </w:r>
          </w:p>
        </w:tc>
        <w:tc>
          <w:tcPr>
            <w:tcW w:w="1134" w:type="dxa"/>
            <w:tcBorders>
              <w:top w:val="single" w:sz="4" w:space="0" w:color="auto"/>
              <w:bottom w:val="single" w:sz="12" w:space="0" w:color="auto"/>
            </w:tcBorders>
            <w:shd w:val="clear" w:color="auto" w:fill="auto"/>
            <w:vAlign w:val="bottom"/>
          </w:tcPr>
          <w:p w14:paraId="12CD1EFC" w14:textId="77777777" w:rsidR="00685FDE" w:rsidRPr="00685FDE" w:rsidRDefault="00685FDE" w:rsidP="00685FDE">
            <w:pPr>
              <w:suppressAutoHyphens w:val="0"/>
              <w:spacing w:before="80" w:after="80" w:line="220" w:lineRule="exact"/>
              <w:jc w:val="right"/>
              <w:rPr>
                <w:b/>
                <w:sz w:val="18"/>
                <w:szCs w:val="24"/>
              </w:rPr>
            </w:pPr>
            <w:r w:rsidRPr="00685FDE">
              <w:rPr>
                <w:b/>
                <w:bCs/>
                <w:sz w:val="18"/>
                <w:lang w:val="fr-FR"/>
              </w:rPr>
              <w:t>5 022</w:t>
            </w:r>
          </w:p>
        </w:tc>
        <w:tc>
          <w:tcPr>
            <w:tcW w:w="1985" w:type="dxa"/>
            <w:tcBorders>
              <w:top w:val="single" w:sz="4" w:space="0" w:color="auto"/>
              <w:bottom w:val="single" w:sz="12" w:space="0" w:color="auto"/>
            </w:tcBorders>
            <w:shd w:val="clear" w:color="auto" w:fill="auto"/>
            <w:vAlign w:val="bottom"/>
          </w:tcPr>
          <w:p w14:paraId="622A609E" w14:textId="77777777" w:rsidR="00685FDE" w:rsidRPr="00685FDE" w:rsidRDefault="00685FDE" w:rsidP="00685FDE">
            <w:pPr>
              <w:suppressAutoHyphens w:val="0"/>
              <w:spacing w:before="80" w:after="80" w:line="220" w:lineRule="exact"/>
              <w:jc w:val="right"/>
              <w:rPr>
                <w:b/>
                <w:sz w:val="18"/>
                <w:szCs w:val="24"/>
              </w:rPr>
            </w:pPr>
            <w:r w:rsidRPr="00685FDE">
              <w:rPr>
                <w:b/>
                <w:bCs/>
                <w:sz w:val="18"/>
                <w:lang w:val="fr-FR"/>
              </w:rPr>
              <w:t>3 000</w:t>
            </w:r>
          </w:p>
        </w:tc>
        <w:tc>
          <w:tcPr>
            <w:tcW w:w="849" w:type="dxa"/>
            <w:tcBorders>
              <w:top w:val="single" w:sz="4" w:space="0" w:color="auto"/>
              <w:bottom w:val="single" w:sz="12" w:space="0" w:color="auto"/>
            </w:tcBorders>
            <w:shd w:val="clear" w:color="auto" w:fill="auto"/>
            <w:vAlign w:val="bottom"/>
          </w:tcPr>
          <w:p w14:paraId="0EC97AA6" w14:textId="77777777" w:rsidR="00685FDE" w:rsidRPr="00685FDE" w:rsidRDefault="00685FDE" w:rsidP="00685FDE">
            <w:pPr>
              <w:suppressAutoHyphens w:val="0"/>
              <w:spacing w:before="80" w:after="80" w:line="220" w:lineRule="exact"/>
              <w:jc w:val="right"/>
              <w:rPr>
                <w:b/>
                <w:sz w:val="18"/>
                <w:szCs w:val="24"/>
              </w:rPr>
            </w:pPr>
            <w:r w:rsidRPr="00685FDE">
              <w:rPr>
                <w:b/>
                <w:bCs/>
                <w:sz w:val="18"/>
                <w:lang w:val="fr-FR"/>
              </w:rPr>
              <w:t>11 988</w:t>
            </w:r>
          </w:p>
        </w:tc>
      </w:tr>
    </w:tbl>
    <w:p w14:paraId="7911DD52" w14:textId="3B413578" w:rsidR="000416FE" w:rsidRPr="00B711BD" w:rsidRDefault="000416FE" w:rsidP="002A23B1">
      <w:pPr>
        <w:pStyle w:val="SingleTxtG"/>
        <w:spacing w:before="240"/>
      </w:pPr>
      <w:r>
        <w:rPr>
          <w:lang w:val="fr-FR"/>
        </w:rPr>
        <w:t>85.</w:t>
      </w:r>
      <w:r>
        <w:rPr>
          <w:lang w:val="fr-FR"/>
        </w:rPr>
        <w:tab/>
        <w:t>Au Kenya, les suspects sont arrêtés et placés en détention conformément à la loi, à la condition qu</w:t>
      </w:r>
      <w:r w:rsidR="000726E8">
        <w:rPr>
          <w:lang w:val="fr-FR"/>
        </w:rPr>
        <w:t>’</w:t>
      </w:r>
      <w:r>
        <w:rPr>
          <w:lang w:val="fr-FR"/>
        </w:rPr>
        <w:t xml:space="preserve">il existe </w:t>
      </w:r>
      <w:r w:rsidRPr="001C40E4">
        <w:rPr>
          <w:lang w:val="fr-FR"/>
        </w:rPr>
        <w:t>une cause probable.</w:t>
      </w:r>
      <w:r>
        <w:rPr>
          <w:lang w:val="fr-FR"/>
        </w:rPr>
        <w:t xml:space="preserve"> Une fois arrêté, le suspect doit être déféré devant un tribunal dans les </w:t>
      </w:r>
      <w:r w:rsidR="004A4532">
        <w:rPr>
          <w:lang w:val="fr-FR"/>
        </w:rPr>
        <w:t>vingt-quatre</w:t>
      </w:r>
      <w:r>
        <w:rPr>
          <w:lang w:val="fr-FR"/>
        </w:rPr>
        <w:t xml:space="preserve"> heures ou être remis en liberté. La libération sous caution constitue un droit, sauf s</w:t>
      </w:r>
      <w:r w:rsidR="000726E8">
        <w:rPr>
          <w:lang w:val="fr-FR"/>
        </w:rPr>
        <w:t>’</w:t>
      </w:r>
      <w:r>
        <w:rPr>
          <w:lang w:val="fr-FR"/>
        </w:rPr>
        <w:t xml:space="preserve">il y a des raisons impérieuses de ne pas remettre le suspect en liberté. Un recours en </w:t>
      </w:r>
      <w:r w:rsidRPr="00CA66BF">
        <w:rPr>
          <w:i/>
          <w:iCs/>
          <w:lang w:val="fr-FR"/>
        </w:rPr>
        <w:t>habeas corpus</w:t>
      </w:r>
      <w:r>
        <w:rPr>
          <w:lang w:val="fr-FR"/>
        </w:rPr>
        <w:t xml:space="preserve"> peut être présenté en cas de détention ou d</w:t>
      </w:r>
      <w:r w:rsidR="000726E8">
        <w:rPr>
          <w:lang w:val="fr-FR"/>
        </w:rPr>
        <w:t>’</w:t>
      </w:r>
      <w:r>
        <w:rPr>
          <w:lang w:val="fr-FR"/>
        </w:rPr>
        <w:t>emprisonnement contraire à la loi. Les lignes directrices régissant la libération sous caution ont été élaborées en 2015 par le pouvoir judiciaire afin que la police et les magistrats sachent comment appliquer les lois prévoyant des possibilités de libération sous caution.</w:t>
      </w:r>
    </w:p>
    <w:p w14:paraId="3D6489B4" w14:textId="4C6DD4D0" w:rsidR="000416FE" w:rsidRPr="00B711BD" w:rsidRDefault="000416FE" w:rsidP="002A23B1">
      <w:pPr>
        <w:pStyle w:val="H23G"/>
        <w:rPr>
          <w:rFonts w:eastAsiaTheme="minorEastAsia"/>
        </w:rPr>
      </w:pPr>
      <w:bookmarkStart w:id="19" w:name="_Toc62561525"/>
      <w:r>
        <w:rPr>
          <w:lang w:val="fr-FR"/>
        </w:rPr>
        <w:tab/>
      </w:r>
      <w:r>
        <w:rPr>
          <w:lang w:val="fr-FR"/>
        </w:rPr>
        <w:tab/>
        <w:t>Élimination de l</w:t>
      </w:r>
      <w:r w:rsidR="000726E8">
        <w:rPr>
          <w:lang w:val="fr-FR"/>
        </w:rPr>
        <w:t>’</w:t>
      </w:r>
      <w:r>
        <w:rPr>
          <w:lang w:val="fr-FR"/>
        </w:rPr>
        <w:t xml:space="preserve">esclavage, de la servitude et de la traite des personnes </w:t>
      </w:r>
      <w:r w:rsidR="002A23B1">
        <w:rPr>
          <w:lang w:val="fr-FR"/>
        </w:rPr>
        <w:br/>
      </w:r>
      <w:r>
        <w:rPr>
          <w:lang w:val="fr-FR"/>
        </w:rPr>
        <w:t xml:space="preserve">(art. 2, 6, 7, 8, 24 et 26) </w:t>
      </w:r>
      <w:bookmarkEnd w:id="19"/>
    </w:p>
    <w:p w14:paraId="550392FC" w14:textId="1197EB67" w:rsidR="000416FE" w:rsidRDefault="002A23B1" w:rsidP="002A23B1">
      <w:pPr>
        <w:pStyle w:val="H23G"/>
        <w:rPr>
          <w:lang w:val="fr-FR"/>
        </w:rPr>
      </w:pPr>
      <w:r>
        <w:rPr>
          <w:lang w:val="fr-FR"/>
        </w:rPr>
        <w:tab/>
      </w:r>
      <w:r>
        <w:rPr>
          <w:lang w:val="fr-FR"/>
        </w:rPr>
        <w:tab/>
      </w:r>
      <w:r w:rsidR="000416FE">
        <w:rPr>
          <w:lang w:val="fr-FR"/>
        </w:rPr>
        <w:t>Poursuites engagées dans des affaires de traite</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1418"/>
        <w:gridCol w:w="1134"/>
        <w:gridCol w:w="1134"/>
        <w:gridCol w:w="849"/>
      </w:tblGrid>
      <w:tr w:rsidR="002A23B1" w:rsidRPr="002A23B1" w14:paraId="45C331CA" w14:textId="77777777" w:rsidTr="002A23B1">
        <w:trPr>
          <w:tblHeader/>
        </w:trPr>
        <w:tc>
          <w:tcPr>
            <w:tcW w:w="1923" w:type="pct"/>
            <w:tcBorders>
              <w:top w:val="single" w:sz="4" w:space="0" w:color="auto"/>
              <w:bottom w:val="single" w:sz="12" w:space="0" w:color="auto"/>
            </w:tcBorders>
            <w:shd w:val="clear" w:color="auto" w:fill="auto"/>
            <w:noWrap/>
            <w:vAlign w:val="bottom"/>
          </w:tcPr>
          <w:p w14:paraId="5EE6F393" w14:textId="77777777" w:rsidR="002A23B1" w:rsidRPr="002A23B1" w:rsidRDefault="002A23B1" w:rsidP="002A23B1">
            <w:pPr>
              <w:suppressAutoHyphens w:val="0"/>
              <w:spacing w:before="80" w:after="80" w:line="200" w:lineRule="exact"/>
              <w:rPr>
                <w:bCs/>
                <w:i/>
                <w:sz w:val="16"/>
                <w:szCs w:val="24"/>
              </w:rPr>
            </w:pPr>
            <w:r w:rsidRPr="002A23B1">
              <w:rPr>
                <w:i/>
                <w:sz w:val="16"/>
                <w:lang w:val="fr-FR"/>
              </w:rPr>
              <w:t>Infraction</w:t>
            </w:r>
          </w:p>
        </w:tc>
        <w:tc>
          <w:tcPr>
            <w:tcW w:w="962" w:type="pct"/>
            <w:tcBorders>
              <w:top w:val="single" w:sz="4" w:space="0" w:color="auto"/>
              <w:bottom w:val="single" w:sz="12" w:space="0" w:color="auto"/>
            </w:tcBorders>
            <w:shd w:val="clear" w:color="auto" w:fill="auto"/>
            <w:vAlign w:val="bottom"/>
          </w:tcPr>
          <w:p w14:paraId="5D1B42FD" w14:textId="77777777" w:rsidR="002A23B1" w:rsidRPr="002A23B1" w:rsidRDefault="002A23B1" w:rsidP="002A23B1">
            <w:pPr>
              <w:suppressAutoHyphens w:val="0"/>
              <w:spacing w:before="80" w:after="80" w:line="200" w:lineRule="exact"/>
              <w:jc w:val="right"/>
              <w:rPr>
                <w:bCs/>
                <w:i/>
                <w:sz w:val="16"/>
                <w:szCs w:val="24"/>
              </w:rPr>
            </w:pPr>
            <w:r w:rsidRPr="002A23B1">
              <w:rPr>
                <w:i/>
                <w:sz w:val="16"/>
                <w:lang w:val="fr-FR"/>
              </w:rPr>
              <w:t>Nouvelles affaires enregistrées</w:t>
            </w:r>
          </w:p>
        </w:tc>
        <w:tc>
          <w:tcPr>
            <w:tcW w:w="769" w:type="pct"/>
            <w:tcBorders>
              <w:top w:val="single" w:sz="4" w:space="0" w:color="auto"/>
              <w:bottom w:val="single" w:sz="12" w:space="0" w:color="auto"/>
            </w:tcBorders>
            <w:shd w:val="clear" w:color="auto" w:fill="auto"/>
            <w:vAlign w:val="bottom"/>
          </w:tcPr>
          <w:p w14:paraId="79E5D606" w14:textId="77777777" w:rsidR="002A23B1" w:rsidRPr="002A23B1" w:rsidRDefault="002A23B1" w:rsidP="002A23B1">
            <w:pPr>
              <w:suppressAutoHyphens w:val="0"/>
              <w:spacing w:before="80" w:after="80" w:line="200" w:lineRule="exact"/>
              <w:jc w:val="right"/>
              <w:rPr>
                <w:i/>
                <w:sz w:val="16"/>
                <w:szCs w:val="24"/>
              </w:rPr>
            </w:pPr>
            <w:r w:rsidRPr="002A23B1">
              <w:rPr>
                <w:i/>
                <w:sz w:val="16"/>
                <w:lang w:val="fr-FR"/>
              </w:rPr>
              <w:t>Déclaration de culpabilité</w:t>
            </w:r>
          </w:p>
        </w:tc>
        <w:tc>
          <w:tcPr>
            <w:tcW w:w="769" w:type="pct"/>
            <w:tcBorders>
              <w:top w:val="single" w:sz="4" w:space="0" w:color="auto"/>
              <w:bottom w:val="single" w:sz="12" w:space="0" w:color="auto"/>
            </w:tcBorders>
            <w:shd w:val="clear" w:color="auto" w:fill="auto"/>
            <w:vAlign w:val="bottom"/>
          </w:tcPr>
          <w:p w14:paraId="01509686" w14:textId="4DF795AB" w:rsidR="002A23B1" w:rsidRPr="002A23B1" w:rsidRDefault="002A23B1" w:rsidP="002A23B1">
            <w:pPr>
              <w:suppressAutoHyphens w:val="0"/>
              <w:spacing w:before="80" w:after="80" w:line="200" w:lineRule="exact"/>
              <w:jc w:val="right"/>
              <w:rPr>
                <w:i/>
                <w:sz w:val="16"/>
                <w:szCs w:val="24"/>
              </w:rPr>
            </w:pPr>
            <w:r w:rsidRPr="002A23B1">
              <w:rPr>
                <w:i/>
                <w:sz w:val="16"/>
                <w:lang w:val="fr-FR"/>
              </w:rPr>
              <w:t>Verdict d</w:t>
            </w:r>
            <w:r w:rsidR="000726E8">
              <w:rPr>
                <w:i/>
                <w:sz w:val="16"/>
                <w:lang w:val="fr-FR"/>
              </w:rPr>
              <w:t>’</w:t>
            </w:r>
            <w:r w:rsidRPr="002A23B1">
              <w:rPr>
                <w:i/>
                <w:sz w:val="16"/>
                <w:lang w:val="fr-FR"/>
              </w:rPr>
              <w:t>acquittement</w:t>
            </w:r>
          </w:p>
        </w:tc>
        <w:tc>
          <w:tcPr>
            <w:tcW w:w="576" w:type="pct"/>
            <w:tcBorders>
              <w:top w:val="single" w:sz="4" w:space="0" w:color="auto"/>
              <w:bottom w:val="single" w:sz="12" w:space="0" w:color="auto"/>
            </w:tcBorders>
            <w:shd w:val="clear" w:color="auto" w:fill="auto"/>
            <w:vAlign w:val="bottom"/>
          </w:tcPr>
          <w:p w14:paraId="0BAB4D5A" w14:textId="77777777" w:rsidR="002A23B1" w:rsidRPr="002A23B1" w:rsidRDefault="002A23B1" w:rsidP="002A23B1">
            <w:pPr>
              <w:suppressAutoHyphens w:val="0"/>
              <w:spacing w:before="80" w:after="80" w:line="200" w:lineRule="exact"/>
              <w:jc w:val="right"/>
              <w:rPr>
                <w:i/>
                <w:sz w:val="16"/>
                <w:szCs w:val="24"/>
              </w:rPr>
            </w:pPr>
            <w:r w:rsidRPr="002A23B1">
              <w:rPr>
                <w:i/>
                <w:sz w:val="16"/>
                <w:lang w:val="fr-FR"/>
              </w:rPr>
              <w:t>Classement sans suite</w:t>
            </w:r>
          </w:p>
        </w:tc>
      </w:tr>
      <w:tr w:rsidR="002A23B1" w:rsidRPr="002A23B1" w14:paraId="3825A921" w14:textId="77777777" w:rsidTr="002A23B1">
        <w:tc>
          <w:tcPr>
            <w:tcW w:w="1923" w:type="pct"/>
            <w:tcBorders>
              <w:top w:val="single" w:sz="12" w:space="0" w:color="auto"/>
            </w:tcBorders>
            <w:shd w:val="clear" w:color="auto" w:fill="auto"/>
            <w:noWrap/>
          </w:tcPr>
          <w:p w14:paraId="6C59EB48" w14:textId="77777777" w:rsidR="002A23B1" w:rsidRPr="002A23B1" w:rsidRDefault="002A23B1" w:rsidP="002A23B1">
            <w:pPr>
              <w:suppressAutoHyphens w:val="0"/>
              <w:spacing w:before="40" w:after="40" w:line="220" w:lineRule="exact"/>
              <w:rPr>
                <w:sz w:val="18"/>
                <w:szCs w:val="24"/>
              </w:rPr>
            </w:pPr>
            <w:r w:rsidRPr="002A23B1">
              <w:rPr>
                <w:sz w:val="18"/>
                <w:lang w:val="fr-FR"/>
              </w:rPr>
              <w:t>Traite des personnes</w:t>
            </w:r>
          </w:p>
        </w:tc>
        <w:tc>
          <w:tcPr>
            <w:tcW w:w="962" w:type="pct"/>
            <w:tcBorders>
              <w:top w:val="single" w:sz="12" w:space="0" w:color="auto"/>
            </w:tcBorders>
            <w:shd w:val="clear" w:color="auto" w:fill="auto"/>
            <w:noWrap/>
            <w:vAlign w:val="bottom"/>
          </w:tcPr>
          <w:p w14:paraId="50A42A08"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18</w:t>
            </w:r>
          </w:p>
        </w:tc>
        <w:tc>
          <w:tcPr>
            <w:tcW w:w="769" w:type="pct"/>
            <w:tcBorders>
              <w:top w:val="single" w:sz="12" w:space="0" w:color="auto"/>
            </w:tcBorders>
            <w:shd w:val="clear" w:color="auto" w:fill="auto"/>
            <w:vAlign w:val="bottom"/>
          </w:tcPr>
          <w:p w14:paraId="44ED5EEE"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c>
          <w:tcPr>
            <w:tcW w:w="769" w:type="pct"/>
            <w:tcBorders>
              <w:top w:val="single" w:sz="12" w:space="0" w:color="auto"/>
            </w:tcBorders>
            <w:shd w:val="clear" w:color="auto" w:fill="auto"/>
            <w:noWrap/>
            <w:vAlign w:val="bottom"/>
          </w:tcPr>
          <w:p w14:paraId="615FAB1F"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c>
          <w:tcPr>
            <w:tcW w:w="576" w:type="pct"/>
            <w:tcBorders>
              <w:top w:val="single" w:sz="12" w:space="0" w:color="auto"/>
            </w:tcBorders>
            <w:shd w:val="clear" w:color="auto" w:fill="auto"/>
            <w:noWrap/>
            <w:vAlign w:val="bottom"/>
          </w:tcPr>
          <w:p w14:paraId="2E34BC39"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4</w:t>
            </w:r>
          </w:p>
        </w:tc>
      </w:tr>
      <w:tr w:rsidR="002A23B1" w:rsidRPr="002A23B1" w14:paraId="76A8B6A0" w14:textId="77777777" w:rsidTr="002A23B1">
        <w:tc>
          <w:tcPr>
            <w:tcW w:w="1923" w:type="pct"/>
            <w:shd w:val="clear" w:color="auto" w:fill="auto"/>
            <w:noWrap/>
          </w:tcPr>
          <w:p w14:paraId="17D62956" w14:textId="77777777" w:rsidR="002A23B1" w:rsidRPr="002A23B1" w:rsidRDefault="002A23B1" w:rsidP="002A23B1">
            <w:pPr>
              <w:suppressAutoHyphens w:val="0"/>
              <w:spacing w:before="40" w:after="40" w:line="220" w:lineRule="exact"/>
              <w:rPr>
                <w:sz w:val="18"/>
                <w:szCs w:val="24"/>
              </w:rPr>
            </w:pPr>
            <w:r w:rsidRPr="002A23B1">
              <w:rPr>
                <w:sz w:val="18"/>
                <w:lang w:val="fr-FR"/>
              </w:rPr>
              <w:t>Traite des enfants</w:t>
            </w:r>
          </w:p>
        </w:tc>
        <w:tc>
          <w:tcPr>
            <w:tcW w:w="962" w:type="pct"/>
            <w:shd w:val="clear" w:color="auto" w:fill="auto"/>
            <w:noWrap/>
            <w:vAlign w:val="bottom"/>
          </w:tcPr>
          <w:p w14:paraId="0DFC93A0"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9</w:t>
            </w:r>
          </w:p>
        </w:tc>
        <w:tc>
          <w:tcPr>
            <w:tcW w:w="769" w:type="pct"/>
            <w:shd w:val="clear" w:color="auto" w:fill="auto"/>
            <w:vAlign w:val="bottom"/>
          </w:tcPr>
          <w:p w14:paraId="2DB80A43"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c>
          <w:tcPr>
            <w:tcW w:w="769" w:type="pct"/>
            <w:shd w:val="clear" w:color="auto" w:fill="auto"/>
            <w:noWrap/>
            <w:vAlign w:val="bottom"/>
          </w:tcPr>
          <w:p w14:paraId="086E7B78"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c>
          <w:tcPr>
            <w:tcW w:w="576" w:type="pct"/>
            <w:shd w:val="clear" w:color="auto" w:fill="auto"/>
            <w:noWrap/>
            <w:vAlign w:val="bottom"/>
          </w:tcPr>
          <w:p w14:paraId="118356E1"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2</w:t>
            </w:r>
          </w:p>
        </w:tc>
      </w:tr>
      <w:tr w:rsidR="002A23B1" w:rsidRPr="002A23B1" w14:paraId="1F7E71A3" w14:textId="77777777" w:rsidTr="002A23B1">
        <w:tc>
          <w:tcPr>
            <w:tcW w:w="1923" w:type="pct"/>
            <w:shd w:val="clear" w:color="auto" w:fill="auto"/>
            <w:noWrap/>
          </w:tcPr>
          <w:p w14:paraId="4172FD81" w14:textId="77777777" w:rsidR="002A23B1" w:rsidRPr="002A23B1" w:rsidRDefault="002A23B1" w:rsidP="002A23B1">
            <w:pPr>
              <w:suppressAutoHyphens w:val="0"/>
              <w:spacing w:before="40" w:after="40" w:line="220" w:lineRule="exact"/>
              <w:rPr>
                <w:sz w:val="18"/>
                <w:szCs w:val="24"/>
              </w:rPr>
            </w:pPr>
            <w:r w:rsidRPr="002A23B1">
              <w:rPr>
                <w:sz w:val="18"/>
                <w:lang w:val="fr-FR"/>
              </w:rPr>
              <w:t>Promotion de la traite des personnes</w:t>
            </w:r>
          </w:p>
        </w:tc>
        <w:tc>
          <w:tcPr>
            <w:tcW w:w="962" w:type="pct"/>
            <w:shd w:val="clear" w:color="auto" w:fill="auto"/>
            <w:noWrap/>
            <w:vAlign w:val="bottom"/>
          </w:tcPr>
          <w:p w14:paraId="73740E8F"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w:t>
            </w:r>
          </w:p>
        </w:tc>
        <w:tc>
          <w:tcPr>
            <w:tcW w:w="769" w:type="pct"/>
            <w:shd w:val="clear" w:color="auto" w:fill="auto"/>
            <w:vAlign w:val="bottom"/>
          </w:tcPr>
          <w:p w14:paraId="465F75D7" w14:textId="77777777" w:rsidR="002A23B1" w:rsidRPr="002A23B1" w:rsidRDefault="002A23B1" w:rsidP="002A23B1">
            <w:pPr>
              <w:suppressAutoHyphens w:val="0"/>
              <w:spacing w:before="40" w:after="40" w:line="220" w:lineRule="exact"/>
              <w:jc w:val="right"/>
              <w:rPr>
                <w:sz w:val="18"/>
                <w:szCs w:val="24"/>
              </w:rPr>
            </w:pPr>
          </w:p>
        </w:tc>
        <w:tc>
          <w:tcPr>
            <w:tcW w:w="769" w:type="pct"/>
            <w:shd w:val="clear" w:color="auto" w:fill="auto"/>
            <w:noWrap/>
            <w:vAlign w:val="bottom"/>
          </w:tcPr>
          <w:p w14:paraId="5738968A" w14:textId="77777777" w:rsidR="002A23B1" w:rsidRPr="002A23B1" w:rsidRDefault="002A23B1" w:rsidP="002A23B1">
            <w:pPr>
              <w:suppressAutoHyphens w:val="0"/>
              <w:spacing w:before="40" w:after="40" w:line="220" w:lineRule="exact"/>
              <w:jc w:val="right"/>
              <w:rPr>
                <w:sz w:val="18"/>
                <w:szCs w:val="24"/>
              </w:rPr>
            </w:pPr>
          </w:p>
        </w:tc>
        <w:tc>
          <w:tcPr>
            <w:tcW w:w="576" w:type="pct"/>
            <w:shd w:val="clear" w:color="auto" w:fill="auto"/>
            <w:noWrap/>
            <w:vAlign w:val="bottom"/>
          </w:tcPr>
          <w:p w14:paraId="30F41961"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r>
      <w:tr w:rsidR="002A23B1" w:rsidRPr="002A23B1" w14:paraId="7A2874EA" w14:textId="77777777" w:rsidTr="002A23B1">
        <w:tc>
          <w:tcPr>
            <w:tcW w:w="1923" w:type="pct"/>
            <w:shd w:val="clear" w:color="auto" w:fill="auto"/>
            <w:noWrap/>
          </w:tcPr>
          <w:p w14:paraId="50DA340F" w14:textId="77777777" w:rsidR="002A23B1" w:rsidRPr="002A23B1" w:rsidRDefault="002A23B1" w:rsidP="002A23B1">
            <w:pPr>
              <w:suppressAutoHyphens w:val="0"/>
              <w:spacing w:before="40" w:after="40" w:line="220" w:lineRule="exact"/>
              <w:rPr>
                <w:sz w:val="18"/>
                <w:szCs w:val="24"/>
              </w:rPr>
            </w:pPr>
            <w:r w:rsidRPr="002A23B1">
              <w:rPr>
                <w:sz w:val="18"/>
                <w:lang w:val="fr-FR"/>
              </w:rPr>
              <w:t>Acquisition de documents de voyage, fraude ou fausse déclaration</w:t>
            </w:r>
          </w:p>
        </w:tc>
        <w:tc>
          <w:tcPr>
            <w:tcW w:w="962" w:type="pct"/>
            <w:shd w:val="clear" w:color="auto" w:fill="auto"/>
            <w:noWrap/>
            <w:vAlign w:val="bottom"/>
          </w:tcPr>
          <w:p w14:paraId="5E0C05FA"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13</w:t>
            </w:r>
          </w:p>
        </w:tc>
        <w:tc>
          <w:tcPr>
            <w:tcW w:w="769" w:type="pct"/>
            <w:shd w:val="clear" w:color="auto" w:fill="auto"/>
            <w:vAlign w:val="bottom"/>
          </w:tcPr>
          <w:p w14:paraId="0E4E428E"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5</w:t>
            </w:r>
          </w:p>
        </w:tc>
        <w:tc>
          <w:tcPr>
            <w:tcW w:w="769" w:type="pct"/>
            <w:shd w:val="clear" w:color="auto" w:fill="auto"/>
            <w:noWrap/>
            <w:vAlign w:val="bottom"/>
          </w:tcPr>
          <w:p w14:paraId="6B5C094A" w14:textId="77777777" w:rsidR="002A23B1" w:rsidRPr="002A23B1" w:rsidRDefault="002A23B1" w:rsidP="002A23B1">
            <w:pPr>
              <w:suppressAutoHyphens w:val="0"/>
              <w:spacing w:before="40" w:after="40" w:line="220" w:lineRule="exact"/>
              <w:jc w:val="right"/>
              <w:rPr>
                <w:sz w:val="18"/>
                <w:szCs w:val="24"/>
              </w:rPr>
            </w:pPr>
          </w:p>
        </w:tc>
        <w:tc>
          <w:tcPr>
            <w:tcW w:w="576" w:type="pct"/>
            <w:shd w:val="clear" w:color="auto" w:fill="auto"/>
            <w:noWrap/>
            <w:vAlign w:val="bottom"/>
          </w:tcPr>
          <w:p w14:paraId="44DD5591" w14:textId="77777777" w:rsidR="002A23B1" w:rsidRPr="002A23B1" w:rsidRDefault="002A23B1" w:rsidP="002A23B1">
            <w:pPr>
              <w:suppressAutoHyphens w:val="0"/>
              <w:spacing w:before="40" w:after="40" w:line="220" w:lineRule="exact"/>
              <w:jc w:val="right"/>
              <w:rPr>
                <w:sz w:val="18"/>
                <w:szCs w:val="24"/>
              </w:rPr>
            </w:pPr>
          </w:p>
        </w:tc>
      </w:tr>
      <w:tr w:rsidR="002A23B1" w:rsidRPr="002A23B1" w14:paraId="5D0429BB" w14:textId="77777777" w:rsidTr="002A23B1">
        <w:tc>
          <w:tcPr>
            <w:tcW w:w="1923" w:type="pct"/>
            <w:shd w:val="clear" w:color="auto" w:fill="auto"/>
            <w:noWrap/>
          </w:tcPr>
          <w:p w14:paraId="7D1A1BA8" w14:textId="7B6D57FA" w:rsidR="002A23B1" w:rsidRPr="002A23B1" w:rsidRDefault="002A23B1" w:rsidP="002A23B1">
            <w:pPr>
              <w:suppressAutoHyphens w:val="0"/>
              <w:spacing w:before="40" w:after="40" w:line="220" w:lineRule="exact"/>
              <w:rPr>
                <w:sz w:val="18"/>
                <w:szCs w:val="24"/>
              </w:rPr>
            </w:pPr>
            <w:r w:rsidRPr="002A23B1">
              <w:rPr>
                <w:sz w:val="18"/>
                <w:lang w:val="fr-FR"/>
              </w:rPr>
              <w:t>Facilitation de l</w:t>
            </w:r>
            <w:r w:rsidR="000726E8">
              <w:rPr>
                <w:sz w:val="18"/>
                <w:lang w:val="fr-FR"/>
              </w:rPr>
              <w:t>’</w:t>
            </w:r>
            <w:r w:rsidRPr="002A23B1">
              <w:rPr>
                <w:sz w:val="18"/>
                <w:lang w:val="fr-FR"/>
              </w:rPr>
              <w:t xml:space="preserve">entrée dans le pays </w:t>
            </w:r>
            <w:r>
              <w:rPr>
                <w:sz w:val="18"/>
                <w:lang w:val="fr-FR"/>
              </w:rPr>
              <w:br/>
            </w:r>
            <w:r w:rsidRPr="002A23B1">
              <w:rPr>
                <w:sz w:val="18"/>
                <w:lang w:val="fr-FR"/>
              </w:rPr>
              <w:t>ou de la sortie du pays</w:t>
            </w:r>
          </w:p>
        </w:tc>
        <w:tc>
          <w:tcPr>
            <w:tcW w:w="962" w:type="pct"/>
            <w:shd w:val="clear" w:color="auto" w:fill="auto"/>
            <w:noWrap/>
            <w:vAlign w:val="bottom"/>
          </w:tcPr>
          <w:p w14:paraId="6DA3F689"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109</w:t>
            </w:r>
          </w:p>
        </w:tc>
        <w:tc>
          <w:tcPr>
            <w:tcW w:w="769" w:type="pct"/>
            <w:shd w:val="clear" w:color="auto" w:fill="auto"/>
            <w:vAlign w:val="bottom"/>
          </w:tcPr>
          <w:p w14:paraId="4635E55F"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54</w:t>
            </w:r>
          </w:p>
        </w:tc>
        <w:tc>
          <w:tcPr>
            <w:tcW w:w="769" w:type="pct"/>
            <w:shd w:val="clear" w:color="auto" w:fill="auto"/>
            <w:noWrap/>
            <w:vAlign w:val="bottom"/>
          </w:tcPr>
          <w:p w14:paraId="1CAD543E" w14:textId="77777777" w:rsidR="002A23B1" w:rsidRPr="002A23B1" w:rsidRDefault="002A23B1" w:rsidP="002A23B1">
            <w:pPr>
              <w:suppressAutoHyphens w:val="0"/>
              <w:spacing w:before="40" w:after="40" w:line="220" w:lineRule="exact"/>
              <w:jc w:val="right"/>
              <w:rPr>
                <w:sz w:val="18"/>
                <w:szCs w:val="24"/>
              </w:rPr>
            </w:pPr>
          </w:p>
        </w:tc>
        <w:tc>
          <w:tcPr>
            <w:tcW w:w="576" w:type="pct"/>
            <w:shd w:val="clear" w:color="auto" w:fill="auto"/>
            <w:noWrap/>
            <w:vAlign w:val="bottom"/>
          </w:tcPr>
          <w:p w14:paraId="40858320"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5</w:t>
            </w:r>
          </w:p>
        </w:tc>
      </w:tr>
      <w:tr w:rsidR="002A23B1" w:rsidRPr="002A23B1" w14:paraId="3DECF941" w14:textId="77777777" w:rsidTr="002A23B1">
        <w:tc>
          <w:tcPr>
            <w:tcW w:w="1923" w:type="pct"/>
            <w:shd w:val="clear" w:color="auto" w:fill="auto"/>
            <w:noWrap/>
          </w:tcPr>
          <w:p w14:paraId="03C1D33D" w14:textId="283A8EC6" w:rsidR="002A23B1" w:rsidRPr="002A23B1" w:rsidRDefault="002A23B1" w:rsidP="002A23B1">
            <w:pPr>
              <w:suppressAutoHyphens w:val="0"/>
              <w:spacing w:before="40" w:after="40" w:line="220" w:lineRule="exact"/>
              <w:rPr>
                <w:sz w:val="18"/>
                <w:szCs w:val="24"/>
              </w:rPr>
            </w:pPr>
            <w:r w:rsidRPr="002A23B1">
              <w:rPr>
                <w:sz w:val="18"/>
                <w:lang w:val="fr-FR"/>
              </w:rPr>
              <w:t>Confiscation de documents de voyage et d</w:t>
            </w:r>
            <w:r w:rsidR="000726E8">
              <w:rPr>
                <w:sz w:val="18"/>
                <w:lang w:val="fr-FR"/>
              </w:rPr>
              <w:t>’</w:t>
            </w:r>
            <w:r w:rsidRPr="002A23B1">
              <w:rPr>
                <w:sz w:val="18"/>
                <w:lang w:val="fr-FR"/>
              </w:rPr>
              <w:t>effets personnels</w:t>
            </w:r>
          </w:p>
        </w:tc>
        <w:tc>
          <w:tcPr>
            <w:tcW w:w="962" w:type="pct"/>
            <w:shd w:val="clear" w:color="auto" w:fill="auto"/>
            <w:noWrap/>
            <w:vAlign w:val="bottom"/>
          </w:tcPr>
          <w:p w14:paraId="3DD178A4"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c>
          <w:tcPr>
            <w:tcW w:w="769" w:type="pct"/>
            <w:shd w:val="clear" w:color="auto" w:fill="auto"/>
            <w:vAlign w:val="bottom"/>
          </w:tcPr>
          <w:p w14:paraId="280E0F3C" w14:textId="77777777" w:rsidR="002A23B1" w:rsidRPr="002A23B1" w:rsidRDefault="002A23B1" w:rsidP="002A23B1">
            <w:pPr>
              <w:suppressAutoHyphens w:val="0"/>
              <w:spacing w:before="40" w:after="40" w:line="220" w:lineRule="exact"/>
              <w:jc w:val="right"/>
              <w:rPr>
                <w:sz w:val="18"/>
                <w:szCs w:val="24"/>
              </w:rPr>
            </w:pPr>
          </w:p>
        </w:tc>
        <w:tc>
          <w:tcPr>
            <w:tcW w:w="769" w:type="pct"/>
            <w:shd w:val="clear" w:color="auto" w:fill="auto"/>
            <w:noWrap/>
            <w:vAlign w:val="bottom"/>
          </w:tcPr>
          <w:p w14:paraId="3E6B3A9A" w14:textId="77777777" w:rsidR="002A23B1" w:rsidRPr="002A23B1" w:rsidRDefault="002A23B1" w:rsidP="002A23B1">
            <w:pPr>
              <w:suppressAutoHyphens w:val="0"/>
              <w:spacing w:before="40" w:after="40" w:line="220" w:lineRule="exact"/>
              <w:jc w:val="right"/>
              <w:rPr>
                <w:sz w:val="18"/>
                <w:szCs w:val="24"/>
              </w:rPr>
            </w:pPr>
          </w:p>
        </w:tc>
        <w:tc>
          <w:tcPr>
            <w:tcW w:w="576" w:type="pct"/>
            <w:shd w:val="clear" w:color="auto" w:fill="auto"/>
            <w:noWrap/>
            <w:vAlign w:val="bottom"/>
          </w:tcPr>
          <w:p w14:paraId="32B3FC90" w14:textId="77777777" w:rsidR="002A23B1" w:rsidRPr="002A23B1" w:rsidRDefault="002A23B1" w:rsidP="002A23B1">
            <w:pPr>
              <w:suppressAutoHyphens w:val="0"/>
              <w:spacing w:before="40" w:after="40" w:line="220" w:lineRule="exact"/>
              <w:jc w:val="right"/>
              <w:rPr>
                <w:sz w:val="18"/>
                <w:szCs w:val="24"/>
              </w:rPr>
            </w:pPr>
          </w:p>
        </w:tc>
      </w:tr>
      <w:tr w:rsidR="002A23B1" w:rsidRPr="002A23B1" w14:paraId="08812434" w14:textId="77777777" w:rsidTr="002A23B1">
        <w:tc>
          <w:tcPr>
            <w:tcW w:w="1923" w:type="pct"/>
            <w:shd w:val="clear" w:color="auto" w:fill="auto"/>
            <w:noWrap/>
          </w:tcPr>
          <w:p w14:paraId="4722FD64" w14:textId="77777777" w:rsidR="002A23B1" w:rsidRPr="002A23B1" w:rsidRDefault="002A23B1" w:rsidP="002A23B1">
            <w:pPr>
              <w:suppressAutoHyphens w:val="0"/>
              <w:spacing w:before="40" w:after="40" w:line="220" w:lineRule="exact"/>
              <w:rPr>
                <w:sz w:val="18"/>
                <w:szCs w:val="24"/>
              </w:rPr>
            </w:pPr>
            <w:r w:rsidRPr="002A23B1">
              <w:rPr>
                <w:sz w:val="18"/>
                <w:lang w:val="fr-FR"/>
              </w:rPr>
              <w:t>Traite des personnes pour le crime organisé</w:t>
            </w:r>
          </w:p>
        </w:tc>
        <w:tc>
          <w:tcPr>
            <w:tcW w:w="962" w:type="pct"/>
            <w:shd w:val="clear" w:color="auto" w:fill="auto"/>
            <w:noWrap/>
            <w:vAlign w:val="bottom"/>
          </w:tcPr>
          <w:p w14:paraId="245FC9CF"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c>
          <w:tcPr>
            <w:tcW w:w="769" w:type="pct"/>
            <w:shd w:val="clear" w:color="auto" w:fill="auto"/>
            <w:vAlign w:val="bottom"/>
          </w:tcPr>
          <w:p w14:paraId="09CDD3EF"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4</w:t>
            </w:r>
          </w:p>
        </w:tc>
        <w:tc>
          <w:tcPr>
            <w:tcW w:w="769" w:type="pct"/>
            <w:shd w:val="clear" w:color="auto" w:fill="auto"/>
            <w:noWrap/>
            <w:vAlign w:val="bottom"/>
          </w:tcPr>
          <w:p w14:paraId="3848211C" w14:textId="77777777" w:rsidR="002A23B1" w:rsidRPr="002A23B1" w:rsidRDefault="002A23B1" w:rsidP="002A23B1">
            <w:pPr>
              <w:suppressAutoHyphens w:val="0"/>
              <w:spacing w:before="40" w:after="40" w:line="220" w:lineRule="exact"/>
              <w:jc w:val="right"/>
              <w:rPr>
                <w:sz w:val="18"/>
                <w:szCs w:val="24"/>
              </w:rPr>
            </w:pPr>
          </w:p>
        </w:tc>
        <w:tc>
          <w:tcPr>
            <w:tcW w:w="576" w:type="pct"/>
            <w:shd w:val="clear" w:color="auto" w:fill="auto"/>
            <w:noWrap/>
            <w:vAlign w:val="bottom"/>
          </w:tcPr>
          <w:p w14:paraId="422B0C3C" w14:textId="77777777" w:rsidR="002A23B1" w:rsidRPr="002A23B1" w:rsidRDefault="002A23B1" w:rsidP="002A23B1">
            <w:pPr>
              <w:suppressAutoHyphens w:val="0"/>
              <w:spacing w:before="40" w:after="40" w:line="220" w:lineRule="exact"/>
              <w:jc w:val="right"/>
              <w:rPr>
                <w:sz w:val="18"/>
                <w:szCs w:val="24"/>
              </w:rPr>
            </w:pPr>
          </w:p>
        </w:tc>
      </w:tr>
      <w:tr w:rsidR="002A23B1" w:rsidRPr="002A23B1" w14:paraId="2764C338" w14:textId="77777777" w:rsidTr="002A23B1">
        <w:tc>
          <w:tcPr>
            <w:tcW w:w="1923" w:type="pct"/>
            <w:tcBorders>
              <w:bottom w:val="single" w:sz="12" w:space="0" w:color="auto"/>
            </w:tcBorders>
            <w:shd w:val="clear" w:color="auto" w:fill="auto"/>
            <w:noWrap/>
          </w:tcPr>
          <w:p w14:paraId="5D56A087" w14:textId="77777777" w:rsidR="002A23B1" w:rsidRPr="002A23B1" w:rsidRDefault="002A23B1" w:rsidP="002A23B1">
            <w:pPr>
              <w:suppressAutoHyphens w:val="0"/>
              <w:spacing w:before="40" w:after="40" w:line="220" w:lineRule="exact"/>
              <w:rPr>
                <w:sz w:val="18"/>
                <w:szCs w:val="24"/>
              </w:rPr>
            </w:pPr>
            <w:r w:rsidRPr="002A23B1">
              <w:rPr>
                <w:sz w:val="18"/>
                <w:lang w:val="fr-FR"/>
              </w:rPr>
              <w:t>Autres infractions liées à la traite des personnes</w:t>
            </w:r>
          </w:p>
        </w:tc>
        <w:tc>
          <w:tcPr>
            <w:tcW w:w="962" w:type="pct"/>
            <w:tcBorders>
              <w:bottom w:val="single" w:sz="12" w:space="0" w:color="auto"/>
            </w:tcBorders>
            <w:shd w:val="clear" w:color="auto" w:fill="auto"/>
            <w:noWrap/>
            <w:vAlign w:val="bottom"/>
          </w:tcPr>
          <w:p w14:paraId="5F593960"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23</w:t>
            </w:r>
          </w:p>
        </w:tc>
        <w:tc>
          <w:tcPr>
            <w:tcW w:w="769" w:type="pct"/>
            <w:tcBorders>
              <w:bottom w:val="single" w:sz="12" w:space="0" w:color="auto"/>
            </w:tcBorders>
            <w:shd w:val="clear" w:color="auto" w:fill="auto"/>
            <w:vAlign w:val="bottom"/>
          </w:tcPr>
          <w:p w14:paraId="7CFB0C03"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8</w:t>
            </w:r>
          </w:p>
        </w:tc>
        <w:tc>
          <w:tcPr>
            <w:tcW w:w="769" w:type="pct"/>
            <w:tcBorders>
              <w:bottom w:val="single" w:sz="12" w:space="0" w:color="auto"/>
            </w:tcBorders>
            <w:shd w:val="clear" w:color="auto" w:fill="auto"/>
            <w:noWrap/>
            <w:vAlign w:val="bottom"/>
          </w:tcPr>
          <w:p w14:paraId="4608BDC2" w14:textId="77777777" w:rsidR="002A23B1" w:rsidRPr="002A23B1" w:rsidRDefault="002A23B1" w:rsidP="002A23B1">
            <w:pPr>
              <w:suppressAutoHyphens w:val="0"/>
              <w:spacing w:before="40" w:after="40" w:line="220" w:lineRule="exact"/>
              <w:jc w:val="right"/>
              <w:rPr>
                <w:sz w:val="18"/>
                <w:szCs w:val="24"/>
              </w:rPr>
            </w:pPr>
          </w:p>
        </w:tc>
        <w:tc>
          <w:tcPr>
            <w:tcW w:w="576" w:type="pct"/>
            <w:tcBorders>
              <w:bottom w:val="single" w:sz="12" w:space="0" w:color="auto"/>
            </w:tcBorders>
            <w:shd w:val="clear" w:color="auto" w:fill="auto"/>
            <w:noWrap/>
            <w:vAlign w:val="bottom"/>
          </w:tcPr>
          <w:p w14:paraId="5864A041" w14:textId="77777777" w:rsidR="002A23B1" w:rsidRPr="002A23B1" w:rsidRDefault="002A23B1" w:rsidP="002A23B1">
            <w:pPr>
              <w:suppressAutoHyphens w:val="0"/>
              <w:spacing w:before="40" w:after="40" w:line="220" w:lineRule="exact"/>
              <w:jc w:val="right"/>
              <w:rPr>
                <w:sz w:val="18"/>
                <w:szCs w:val="24"/>
              </w:rPr>
            </w:pPr>
            <w:r w:rsidRPr="002A23B1">
              <w:rPr>
                <w:sz w:val="18"/>
                <w:lang w:val="fr-FR"/>
              </w:rPr>
              <w:t>1</w:t>
            </w:r>
          </w:p>
        </w:tc>
      </w:tr>
    </w:tbl>
    <w:p w14:paraId="4D89FB61" w14:textId="4396CC38" w:rsidR="000416FE" w:rsidRPr="00B711BD" w:rsidRDefault="000416FE" w:rsidP="002A23B1">
      <w:pPr>
        <w:pStyle w:val="SingleTxtG"/>
        <w:spacing w:before="240"/>
      </w:pPr>
      <w:r>
        <w:rPr>
          <w:lang w:val="fr-FR"/>
        </w:rPr>
        <w:t>86.</w:t>
      </w:r>
      <w:r>
        <w:rPr>
          <w:lang w:val="fr-FR"/>
        </w:rPr>
        <w:tab/>
        <w:t>Le Gouvernement a élaboré un projet de consignes permanentes en vue de combattre le trafic de main-d</w:t>
      </w:r>
      <w:r w:rsidR="000726E8">
        <w:rPr>
          <w:lang w:val="fr-FR"/>
        </w:rPr>
        <w:t>’</w:t>
      </w:r>
      <w:r>
        <w:rPr>
          <w:lang w:val="fr-FR"/>
        </w:rPr>
        <w:t>œuvre. Les consignes permanentes sont des lignes directrices destinées aux forces de l</w:t>
      </w:r>
      <w:r w:rsidR="000726E8">
        <w:rPr>
          <w:lang w:val="fr-FR"/>
        </w:rPr>
        <w:t>’</w:t>
      </w:r>
      <w:r>
        <w:rPr>
          <w:lang w:val="fr-FR"/>
        </w:rPr>
        <w:t xml:space="preserve">ordre, aux procureurs et aux autres personnes qui </w:t>
      </w:r>
      <w:r w:rsidRPr="001C40E4">
        <w:rPr>
          <w:lang w:val="fr-FR"/>
        </w:rPr>
        <w:t>cherchent à identifier et poursuivre les trafiquants de main-d</w:t>
      </w:r>
      <w:r w:rsidR="000726E8" w:rsidRPr="001C40E4">
        <w:rPr>
          <w:lang w:val="fr-FR"/>
        </w:rPr>
        <w:t>’</w:t>
      </w:r>
      <w:r w:rsidRPr="001C40E4">
        <w:rPr>
          <w:lang w:val="fr-FR"/>
        </w:rPr>
        <w:t>œuvre et les personnes pratiquant des méthodes</w:t>
      </w:r>
      <w:r>
        <w:rPr>
          <w:lang w:val="fr-FR"/>
        </w:rPr>
        <w:t xml:space="preserve"> de recrutement contraires à l</w:t>
      </w:r>
      <w:r w:rsidR="000726E8">
        <w:rPr>
          <w:lang w:val="fr-FR"/>
        </w:rPr>
        <w:t>’</w:t>
      </w:r>
      <w:r>
        <w:rPr>
          <w:lang w:val="fr-FR"/>
        </w:rPr>
        <w:t>éthique, et qui enquêtent sur ces agissements. L</w:t>
      </w:r>
      <w:r w:rsidR="000726E8">
        <w:rPr>
          <w:lang w:val="fr-FR"/>
        </w:rPr>
        <w:t>’</w:t>
      </w:r>
      <w:r>
        <w:rPr>
          <w:lang w:val="fr-FR"/>
        </w:rPr>
        <w:t>objectif de ces consignes est de promouvoir une approche globale de la lutte contre la traite des personnes et les pratiques abusives en matière de recrutement et, parallèlement, d</w:t>
      </w:r>
      <w:r w:rsidR="000726E8">
        <w:rPr>
          <w:lang w:val="fr-FR"/>
        </w:rPr>
        <w:t>’</w:t>
      </w:r>
      <w:r>
        <w:rPr>
          <w:lang w:val="fr-FR"/>
        </w:rPr>
        <w:t>offrir une protection aux victimes et aux victimes potentielles en prévenant et combattant ces pratiques, et de traduire en justice les personnes impliquées dans des activités liées à la traite.</w:t>
      </w:r>
    </w:p>
    <w:p w14:paraId="417D92FA" w14:textId="6771B728" w:rsidR="000416FE" w:rsidRPr="00B711BD" w:rsidRDefault="000416FE" w:rsidP="002A23B1">
      <w:pPr>
        <w:pStyle w:val="SingleTxtG"/>
        <w:rPr>
          <w:rFonts w:eastAsia="Calibri"/>
          <w:color w:val="000000"/>
          <w:u w:color="000000"/>
        </w:rPr>
      </w:pPr>
      <w:r>
        <w:rPr>
          <w:lang w:val="fr-FR"/>
        </w:rPr>
        <w:lastRenderedPageBreak/>
        <w:t>87.</w:t>
      </w:r>
      <w:r>
        <w:rPr>
          <w:lang w:val="fr-FR"/>
        </w:rPr>
        <w:tab/>
        <w:t>Le plan national de lutte contre la traite des personnes fait de la réduction des offres frauduleuses d</w:t>
      </w:r>
      <w:r w:rsidR="000726E8">
        <w:rPr>
          <w:lang w:val="fr-FR"/>
        </w:rPr>
        <w:t>’</w:t>
      </w:r>
      <w:r>
        <w:rPr>
          <w:lang w:val="fr-FR"/>
        </w:rPr>
        <w:t>emploi une priorité stratégique en matière de prévention. Il prévoit en outre que les autorités mènent des activités de surveillance et d</w:t>
      </w:r>
      <w:r w:rsidR="000726E8">
        <w:rPr>
          <w:lang w:val="fr-FR"/>
        </w:rPr>
        <w:t>’</w:t>
      </w:r>
      <w:r>
        <w:rPr>
          <w:lang w:val="fr-FR"/>
        </w:rPr>
        <w:t>évaluation des agences de placement et de leurs procédures et pratiques afin de détecter les défaillances ou les lacunes éventuelles susceptibles d</w:t>
      </w:r>
      <w:r w:rsidR="000726E8">
        <w:rPr>
          <w:lang w:val="fr-FR"/>
        </w:rPr>
        <w:t>’</w:t>
      </w:r>
      <w:r>
        <w:rPr>
          <w:lang w:val="fr-FR"/>
        </w:rPr>
        <w:t>être exploitées par les trafiquants.</w:t>
      </w:r>
    </w:p>
    <w:p w14:paraId="097C5964" w14:textId="6D3E0471" w:rsidR="000416FE" w:rsidRDefault="000416FE" w:rsidP="002A23B1">
      <w:pPr>
        <w:pStyle w:val="SingleTxtG"/>
        <w:rPr>
          <w:lang w:val="fr-FR"/>
        </w:rPr>
      </w:pPr>
      <w:r>
        <w:rPr>
          <w:lang w:val="fr-FR"/>
        </w:rPr>
        <w:t>88.</w:t>
      </w:r>
      <w:r>
        <w:rPr>
          <w:lang w:val="fr-FR"/>
        </w:rPr>
        <w:tab/>
        <w:t>Autres données sur le trafic de main</w:t>
      </w:r>
      <w:r w:rsidR="009444D8">
        <w:rPr>
          <w:lang w:val="fr-FR"/>
        </w:rPr>
        <w:t>-</w:t>
      </w:r>
      <w:r>
        <w:rPr>
          <w:lang w:val="fr-FR"/>
        </w:rPr>
        <w:t>d</w:t>
      </w:r>
      <w:r w:rsidR="000726E8">
        <w:rPr>
          <w:lang w:val="fr-FR"/>
        </w:rPr>
        <w:t>’</w:t>
      </w:r>
      <w:r>
        <w:rPr>
          <w:lang w:val="fr-FR"/>
        </w:rPr>
        <w:t>œuvre (2019-2020)</w:t>
      </w:r>
      <w:r w:rsidR="00CB7799">
        <w:rPr>
          <w:lang w:val="fr-FR"/>
        </w:rPr>
        <w:t> </w:t>
      </w:r>
      <w:r>
        <w:rPr>
          <w:lang w:val="fr-FR"/>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2550"/>
      </w:tblGrid>
      <w:tr w:rsidR="00074563" w:rsidRPr="00074563" w14:paraId="4B393442" w14:textId="77777777" w:rsidTr="009444D8">
        <w:trPr>
          <w:tblHeader/>
        </w:trPr>
        <w:tc>
          <w:tcPr>
            <w:tcW w:w="4820" w:type="dxa"/>
            <w:tcBorders>
              <w:top w:val="single" w:sz="4" w:space="0" w:color="auto"/>
              <w:bottom w:val="single" w:sz="12" w:space="0" w:color="auto"/>
            </w:tcBorders>
            <w:shd w:val="clear" w:color="auto" w:fill="auto"/>
            <w:vAlign w:val="bottom"/>
          </w:tcPr>
          <w:p w14:paraId="192AE177" w14:textId="77777777" w:rsidR="00074563" w:rsidRPr="00074563" w:rsidRDefault="00074563" w:rsidP="00074563">
            <w:pPr>
              <w:spacing w:before="80" w:after="80" w:line="200" w:lineRule="exact"/>
              <w:ind w:right="113"/>
              <w:rPr>
                <w:i/>
                <w:sz w:val="16"/>
              </w:rPr>
            </w:pPr>
            <w:r w:rsidRPr="00074563">
              <w:rPr>
                <w:i/>
                <w:sz w:val="16"/>
                <w:lang w:val="fr-FR"/>
              </w:rPr>
              <w:t>Catégorie</w:t>
            </w:r>
          </w:p>
        </w:tc>
        <w:tc>
          <w:tcPr>
            <w:tcW w:w="2550" w:type="dxa"/>
            <w:tcBorders>
              <w:top w:val="single" w:sz="4" w:space="0" w:color="auto"/>
              <w:bottom w:val="single" w:sz="12" w:space="0" w:color="auto"/>
            </w:tcBorders>
            <w:shd w:val="clear" w:color="auto" w:fill="auto"/>
            <w:vAlign w:val="bottom"/>
          </w:tcPr>
          <w:p w14:paraId="1D186075" w14:textId="77777777" w:rsidR="00074563" w:rsidRPr="00074563" w:rsidRDefault="00074563" w:rsidP="00074563">
            <w:pPr>
              <w:spacing w:before="80" w:after="80" w:line="200" w:lineRule="exact"/>
              <w:ind w:right="113"/>
              <w:rPr>
                <w:i/>
                <w:sz w:val="16"/>
              </w:rPr>
            </w:pPr>
          </w:p>
        </w:tc>
      </w:tr>
      <w:tr w:rsidR="00074563" w:rsidRPr="00074563" w14:paraId="27DC73F2" w14:textId="77777777" w:rsidTr="009444D8">
        <w:trPr>
          <w:trHeight w:hRule="exact" w:val="113"/>
          <w:tblHeader/>
        </w:trPr>
        <w:tc>
          <w:tcPr>
            <w:tcW w:w="4820" w:type="dxa"/>
            <w:tcBorders>
              <w:top w:val="single" w:sz="12" w:space="0" w:color="auto"/>
            </w:tcBorders>
            <w:shd w:val="clear" w:color="auto" w:fill="auto"/>
          </w:tcPr>
          <w:p w14:paraId="0F31D89A" w14:textId="77777777" w:rsidR="00074563" w:rsidRPr="00074563" w:rsidRDefault="00074563" w:rsidP="00074563">
            <w:pPr>
              <w:spacing w:before="40" w:after="120"/>
              <w:ind w:right="113"/>
              <w:rPr>
                <w:lang w:val="fr-FR"/>
              </w:rPr>
            </w:pPr>
          </w:p>
        </w:tc>
        <w:tc>
          <w:tcPr>
            <w:tcW w:w="2550" w:type="dxa"/>
            <w:tcBorders>
              <w:top w:val="single" w:sz="12" w:space="0" w:color="auto"/>
            </w:tcBorders>
            <w:shd w:val="clear" w:color="auto" w:fill="auto"/>
          </w:tcPr>
          <w:p w14:paraId="064F3622" w14:textId="77777777" w:rsidR="00074563" w:rsidRPr="00074563" w:rsidRDefault="00074563" w:rsidP="00074563">
            <w:pPr>
              <w:spacing w:before="40" w:after="120"/>
              <w:ind w:right="113"/>
            </w:pPr>
          </w:p>
        </w:tc>
      </w:tr>
      <w:tr w:rsidR="00074563" w:rsidRPr="00074563" w14:paraId="1813A893" w14:textId="77777777" w:rsidTr="009444D8">
        <w:tc>
          <w:tcPr>
            <w:tcW w:w="4820" w:type="dxa"/>
            <w:shd w:val="clear" w:color="auto" w:fill="auto"/>
          </w:tcPr>
          <w:p w14:paraId="6CA9970A" w14:textId="719F8026" w:rsidR="00074563" w:rsidRPr="00074563" w:rsidRDefault="00074563" w:rsidP="00074563">
            <w:pPr>
              <w:spacing w:before="40" w:after="120"/>
              <w:ind w:right="113"/>
            </w:pPr>
            <w:r w:rsidRPr="00074563">
              <w:rPr>
                <w:lang w:val="fr-FR"/>
              </w:rPr>
              <w:t>Nombre d</w:t>
            </w:r>
            <w:r w:rsidR="000726E8">
              <w:rPr>
                <w:lang w:val="fr-FR"/>
              </w:rPr>
              <w:t>’</w:t>
            </w:r>
            <w:r w:rsidRPr="00074563">
              <w:rPr>
                <w:lang w:val="fr-FR"/>
              </w:rPr>
              <w:t>enfants soumis aux pires formes de travail des</w:t>
            </w:r>
            <w:r w:rsidR="009444D8">
              <w:rPr>
                <w:lang w:val="fr-FR"/>
              </w:rPr>
              <w:t> </w:t>
            </w:r>
            <w:r w:rsidRPr="00074563">
              <w:rPr>
                <w:lang w:val="fr-FR"/>
              </w:rPr>
              <w:t>enfants</w:t>
            </w:r>
          </w:p>
        </w:tc>
        <w:tc>
          <w:tcPr>
            <w:tcW w:w="2550" w:type="dxa"/>
            <w:shd w:val="clear" w:color="auto" w:fill="auto"/>
          </w:tcPr>
          <w:p w14:paraId="411447F4" w14:textId="77777777" w:rsidR="00074563" w:rsidRPr="00074563" w:rsidRDefault="00074563" w:rsidP="00074563">
            <w:pPr>
              <w:spacing w:before="40" w:after="120"/>
              <w:ind w:right="113"/>
            </w:pPr>
            <w:r w:rsidRPr="00074563">
              <w:rPr>
                <w:lang w:val="fr-FR"/>
              </w:rPr>
              <w:t>273 filles</w:t>
            </w:r>
          </w:p>
          <w:p w14:paraId="5C3C8052" w14:textId="4F58CA3A" w:rsidR="00074563" w:rsidRPr="00074563" w:rsidRDefault="00074563" w:rsidP="00074563">
            <w:pPr>
              <w:spacing w:before="40" w:after="120"/>
              <w:ind w:right="113"/>
            </w:pPr>
            <w:r w:rsidRPr="00074563">
              <w:rPr>
                <w:lang w:val="fr-FR"/>
              </w:rPr>
              <w:t>161 garçons</w:t>
            </w:r>
          </w:p>
        </w:tc>
      </w:tr>
      <w:tr w:rsidR="00074563" w:rsidRPr="00074563" w14:paraId="69C4E320" w14:textId="77777777" w:rsidTr="009444D8">
        <w:tc>
          <w:tcPr>
            <w:tcW w:w="4820" w:type="dxa"/>
            <w:shd w:val="clear" w:color="auto" w:fill="auto"/>
          </w:tcPr>
          <w:p w14:paraId="4536E0A0" w14:textId="2CD4FC72" w:rsidR="00074563" w:rsidRPr="00074563" w:rsidRDefault="00074563" w:rsidP="00074563">
            <w:pPr>
              <w:spacing w:before="40" w:after="120"/>
              <w:ind w:right="113"/>
            </w:pPr>
            <w:r w:rsidRPr="00074563">
              <w:rPr>
                <w:lang w:val="fr-FR"/>
              </w:rPr>
              <w:t>Personnes atteintes d</w:t>
            </w:r>
            <w:r w:rsidR="000726E8">
              <w:rPr>
                <w:lang w:val="fr-FR"/>
              </w:rPr>
              <w:t>’</w:t>
            </w:r>
            <w:r w:rsidRPr="00074563">
              <w:rPr>
                <w:lang w:val="fr-FR"/>
              </w:rPr>
              <w:t>albinisme victimes de traite aux fins du prélèvement de parties de leur corps</w:t>
            </w:r>
          </w:p>
        </w:tc>
        <w:tc>
          <w:tcPr>
            <w:tcW w:w="2550" w:type="dxa"/>
            <w:shd w:val="clear" w:color="auto" w:fill="auto"/>
          </w:tcPr>
          <w:p w14:paraId="65543011" w14:textId="77777777" w:rsidR="00074563" w:rsidRPr="00074563" w:rsidRDefault="00074563" w:rsidP="00074563">
            <w:pPr>
              <w:spacing w:before="40" w:after="120"/>
              <w:ind w:right="113"/>
            </w:pPr>
            <w:r w:rsidRPr="00074563">
              <w:rPr>
                <w:lang w:val="fr-FR"/>
              </w:rPr>
              <w:t>Aucune donnée disponible</w:t>
            </w:r>
          </w:p>
        </w:tc>
      </w:tr>
      <w:tr w:rsidR="00074563" w:rsidRPr="00074563" w14:paraId="04AF5D2B" w14:textId="77777777" w:rsidTr="009444D8">
        <w:tc>
          <w:tcPr>
            <w:tcW w:w="4820" w:type="dxa"/>
            <w:tcBorders>
              <w:bottom w:val="single" w:sz="12" w:space="0" w:color="auto"/>
            </w:tcBorders>
            <w:shd w:val="clear" w:color="auto" w:fill="auto"/>
          </w:tcPr>
          <w:p w14:paraId="414A327E" w14:textId="77777777" w:rsidR="00074563" w:rsidRPr="00074563" w:rsidRDefault="00074563" w:rsidP="00074563">
            <w:pPr>
              <w:spacing w:before="40" w:after="120"/>
              <w:ind w:right="113"/>
            </w:pPr>
            <w:r w:rsidRPr="00074563">
              <w:rPr>
                <w:lang w:val="fr-FR"/>
              </w:rPr>
              <w:t>Traite des femmes dans les camps de réfugiés</w:t>
            </w:r>
          </w:p>
        </w:tc>
        <w:tc>
          <w:tcPr>
            <w:tcW w:w="2550" w:type="dxa"/>
            <w:tcBorders>
              <w:bottom w:val="single" w:sz="12" w:space="0" w:color="auto"/>
            </w:tcBorders>
            <w:shd w:val="clear" w:color="auto" w:fill="auto"/>
          </w:tcPr>
          <w:p w14:paraId="567FECE1" w14:textId="77777777" w:rsidR="00074563" w:rsidRPr="00074563" w:rsidRDefault="00074563" w:rsidP="00074563">
            <w:pPr>
              <w:spacing w:before="40" w:after="120"/>
              <w:ind w:right="113"/>
            </w:pPr>
            <w:r w:rsidRPr="00074563">
              <w:rPr>
                <w:lang w:val="fr-FR"/>
              </w:rPr>
              <w:t xml:space="preserve">Aucune donnée disponible </w:t>
            </w:r>
          </w:p>
        </w:tc>
      </w:tr>
    </w:tbl>
    <w:p w14:paraId="2F8E9B8C" w14:textId="705D9E7F" w:rsidR="000416FE" w:rsidRPr="00B711BD" w:rsidRDefault="000416FE" w:rsidP="00074563">
      <w:pPr>
        <w:pStyle w:val="SingleTxtG"/>
        <w:spacing w:before="240"/>
      </w:pPr>
      <w:r>
        <w:rPr>
          <w:lang w:val="fr-FR"/>
        </w:rPr>
        <w:t>89.</w:t>
      </w:r>
      <w:r>
        <w:rPr>
          <w:lang w:val="fr-FR"/>
        </w:rPr>
        <w:tab/>
        <w:t>Plusieurs mesures ont été prises pour améliorer l</w:t>
      </w:r>
      <w:r w:rsidR="000726E8">
        <w:rPr>
          <w:lang w:val="fr-FR"/>
        </w:rPr>
        <w:t>’</w:t>
      </w:r>
      <w:r>
        <w:rPr>
          <w:lang w:val="fr-FR"/>
        </w:rPr>
        <w:t>identification des auteurs et relever le taux de poursuites et d</w:t>
      </w:r>
      <w:r w:rsidR="000726E8">
        <w:rPr>
          <w:lang w:val="fr-FR"/>
        </w:rPr>
        <w:t>’</w:t>
      </w:r>
      <w:r>
        <w:rPr>
          <w:lang w:val="fr-FR"/>
        </w:rPr>
        <w:t>établissement de la culpabilité dans les affaires de traite. On peut notamment citer</w:t>
      </w:r>
      <w:r w:rsidR="00074563">
        <w:rPr>
          <w:lang w:val="fr-FR"/>
        </w:rPr>
        <w:t> </w:t>
      </w:r>
      <w:r>
        <w:rPr>
          <w:lang w:val="fr-FR"/>
        </w:rPr>
        <w:t>:</w:t>
      </w:r>
    </w:p>
    <w:p w14:paraId="0CF2061B" w14:textId="70EE4785" w:rsidR="000416FE" w:rsidRPr="00B711BD" w:rsidRDefault="000416FE" w:rsidP="00074563">
      <w:pPr>
        <w:pStyle w:val="Bullet1G"/>
      </w:pPr>
      <w:r>
        <w:rPr>
          <w:lang w:val="fr-FR"/>
        </w:rPr>
        <w:t>L</w:t>
      </w:r>
      <w:r w:rsidR="000726E8">
        <w:rPr>
          <w:lang w:val="fr-FR"/>
        </w:rPr>
        <w:t>’</w:t>
      </w:r>
      <w:r>
        <w:rPr>
          <w:lang w:val="fr-FR"/>
        </w:rPr>
        <w:t>élaboration de consignes permanentes par le comité consultatif chargé de la lutte contre la traite</w:t>
      </w:r>
      <w:r w:rsidR="00074563">
        <w:rPr>
          <w:lang w:val="fr-FR"/>
        </w:rPr>
        <w:t> ;</w:t>
      </w:r>
    </w:p>
    <w:p w14:paraId="3BE0EEC9" w14:textId="435395F9" w:rsidR="000416FE" w:rsidRPr="00B711BD" w:rsidRDefault="000416FE" w:rsidP="00074563">
      <w:pPr>
        <w:pStyle w:val="Bullet1G"/>
      </w:pPr>
      <w:r>
        <w:rPr>
          <w:lang w:val="fr-FR"/>
        </w:rPr>
        <w:t>L</w:t>
      </w:r>
      <w:r w:rsidR="000726E8">
        <w:rPr>
          <w:lang w:val="fr-FR"/>
        </w:rPr>
        <w:t>’</w:t>
      </w:r>
      <w:r>
        <w:rPr>
          <w:lang w:val="fr-FR"/>
        </w:rPr>
        <w:t>élaboration d</w:t>
      </w:r>
      <w:r w:rsidR="000726E8">
        <w:rPr>
          <w:lang w:val="fr-FR"/>
        </w:rPr>
        <w:t>’</w:t>
      </w:r>
      <w:r>
        <w:rPr>
          <w:lang w:val="fr-FR"/>
        </w:rPr>
        <w:t>un manuel sur la traite destiné aux procureurs</w:t>
      </w:r>
      <w:r w:rsidR="00074563">
        <w:rPr>
          <w:lang w:val="fr-FR"/>
        </w:rPr>
        <w:t> ;</w:t>
      </w:r>
    </w:p>
    <w:p w14:paraId="3F35589B" w14:textId="5192817F" w:rsidR="000416FE" w:rsidRPr="00B711BD" w:rsidRDefault="000416FE" w:rsidP="00074563">
      <w:pPr>
        <w:pStyle w:val="Bullet1G"/>
      </w:pPr>
      <w:r>
        <w:rPr>
          <w:lang w:val="fr-FR"/>
        </w:rPr>
        <w:t>La création d</w:t>
      </w:r>
      <w:r w:rsidR="000726E8">
        <w:rPr>
          <w:lang w:val="fr-FR"/>
        </w:rPr>
        <w:t>’</w:t>
      </w:r>
      <w:r>
        <w:rPr>
          <w:lang w:val="fr-FR"/>
        </w:rPr>
        <w:t>un service chargé de la lutte contre la traite relevant du Bureau de l</w:t>
      </w:r>
      <w:r w:rsidR="000726E8">
        <w:rPr>
          <w:lang w:val="fr-FR"/>
        </w:rPr>
        <w:t>’</w:t>
      </w:r>
      <w:r>
        <w:rPr>
          <w:lang w:val="fr-FR"/>
        </w:rPr>
        <w:t>Inspecteur général de la police, qui mène des enquêtes sur la traite des enfants et la maltraitance d</w:t>
      </w:r>
      <w:r w:rsidR="000726E8">
        <w:rPr>
          <w:lang w:val="fr-FR"/>
        </w:rPr>
        <w:t>’</w:t>
      </w:r>
      <w:r>
        <w:rPr>
          <w:lang w:val="fr-FR"/>
        </w:rPr>
        <w:t>enfants en ligne</w:t>
      </w:r>
      <w:r w:rsidR="00074563">
        <w:rPr>
          <w:lang w:val="fr-FR"/>
        </w:rPr>
        <w:t> ;</w:t>
      </w:r>
    </w:p>
    <w:p w14:paraId="7C950600" w14:textId="1223F4EA" w:rsidR="000416FE" w:rsidRPr="00B711BD" w:rsidRDefault="000416FE" w:rsidP="00074563">
      <w:pPr>
        <w:pStyle w:val="Bullet1G"/>
      </w:pPr>
      <w:r>
        <w:rPr>
          <w:lang w:val="fr-FR"/>
        </w:rPr>
        <w:t>La création d</w:t>
      </w:r>
      <w:r w:rsidR="000726E8">
        <w:rPr>
          <w:lang w:val="fr-FR"/>
        </w:rPr>
        <w:t>’</w:t>
      </w:r>
      <w:r>
        <w:rPr>
          <w:lang w:val="fr-FR"/>
        </w:rPr>
        <w:t>un service chargé de la lutte contre la criminalité transnationale organisée, qui mène des enquêtes sur la traite des adultes et le trafic de personnes, en</w:t>
      </w:r>
      <w:r w:rsidR="00EA09CB">
        <w:rPr>
          <w:lang w:val="fr-FR"/>
        </w:rPr>
        <w:t> </w:t>
      </w:r>
      <w:r>
        <w:rPr>
          <w:lang w:val="fr-FR"/>
        </w:rPr>
        <w:t>collaboration avec le Directeur des enquêtes pénales</w:t>
      </w:r>
      <w:r w:rsidR="00074563">
        <w:rPr>
          <w:lang w:val="fr-FR"/>
        </w:rPr>
        <w:t> ;</w:t>
      </w:r>
    </w:p>
    <w:p w14:paraId="7C142A14" w14:textId="696F697E" w:rsidR="000416FE" w:rsidRPr="00B711BD" w:rsidRDefault="000416FE" w:rsidP="00074563">
      <w:pPr>
        <w:pStyle w:val="Bullet1G"/>
      </w:pPr>
      <w:r>
        <w:rPr>
          <w:lang w:val="fr-FR"/>
        </w:rPr>
        <w:t xml:space="preserve">La création du comité consultatif chargé de la </w:t>
      </w:r>
      <w:r w:rsidRPr="001C40E4">
        <w:rPr>
          <w:lang w:val="fr-FR"/>
        </w:rPr>
        <w:t>lutte contre la traite</w:t>
      </w:r>
      <w:r w:rsidR="001C40E4" w:rsidRPr="001C40E4">
        <w:rPr>
          <w:lang w:val="fr-FR"/>
        </w:rPr>
        <w:t xml:space="preserve"> des personnes</w:t>
      </w:r>
      <w:r w:rsidRPr="001C40E4">
        <w:rPr>
          <w:lang w:val="fr-FR"/>
        </w:rPr>
        <w:t>, qui coordonne la formation des membres des forces de l</w:t>
      </w:r>
      <w:r w:rsidR="000726E8" w:rsidRPr="001C40E4">
        <w:rPr>
          <w:lang w:val="fr-FR"/>
        </w:rPr>
        <w:t>’</w:t>
      </w:r>
      <w:r w:rsidRPr="001C40E4">
        <w:rPr>
          <w:lang w:val="fr-FR"/>
        </w:rPr>
        <w:t>ordre dans</w:t>
      </w:r>
      <w:r>
        <w:rPr>
          <w:lang w:val="fr-FR"/>
        </w:rPr>
        <w:t xml:space="preserve"> le domaine des enquêtes et des poursuites</w:t>
      </w:r>
      <w:r w:rsidR="00074563">
        <w:rPr>
          <w:lang w:val="fr-FR"/>
        </w:rPr>
        <w:t> ;</w:t>
      </w:r>
    </w:p>
    <w:p w14:paraId="2C9F39AD" w14:textId="5797063D" w:rsidR="000416FE" w:rsidRPr="00B711BD" w:rsidRDefault="000416FE" w:rsidP="00074563">
      <w:pPr>
        <w:pStyle w:val="Bullet1G"/>
      </w:pPr>
      <w:r>
        <w:rPr>
          <w:lang w:val="fr-FR"/>
        </w:rPr>
        <w:t>L</w:t>
      </w:r>
      <w:r w:rsidR="000726E8">
        <w:rPr>
          <w:lang w:val="fr-FR"/>
        </w:rPr>
        <w:t>’</w:t>
      </w:r>
      <w:r>
        <w:rPr>
          <w:lang w:val="fr-FR"/>
        </w:rPr>
        <w:t>organisation de formations à la conduite des enquêtes destinées aux fonctionnaires chargés de faire respecter la loi (policiers, fonctionnaires des services de protection de l</w:t>
      </w:r>
      <w:r w:rsidR="000726E8">
        <w:rPr>
          <w:lang w:val="fr-FR"/>
        </w:rPr>
        <w:t>’</w:t>
      </w:r>
      <w:r>
        <w:rPr>
          <w:lang w:val="fr-FR"/>
        </w:rPr>
        <w:t>enfance, procureurs)</w:t>
      </w:r>
      <w:r w:rsidR="00074563">
        <w:rPr>
          <w:lang w:val="fr-FR"/>
        </w:rPr>
        <w:t> ;</w:t>
      </w:r>
    </w:p>
    <w:p w14:paraId="737477CA" w14:textId="33C77823" w:rsidR="000416FE" w:rsidRPr="00B711BD" w:rsidRDefault="000416FE" w:rsidP="00074563">
      <w:pPr>
        <w:pStyle w:val="Bullet1G"/>
      </w:pPr>
      <w:r>
        <w:rPr>
          <w:lang w:val="fr-FR"/>
        </w:rPr>
        <w:t>La diffusion auprès de la population de documents de sensibilisation contenant des informations sur les moyens d</w:t>
      </w:r>
      <w:r w:rsidR="000726E8">
        <w:rPr>
          <w:lang w:val="fr-FR"/>
        </w:rPr>
        <w:t>’</w:t>
      </w:r>
      <w:r>
        <w:rPr>
          <w:lang w:val="fr-FR"/>
        </w:rPr>
        <w:t>identifier les auteurs d</w:t>
      </w:r>
      <w:r w:rsidR="000726E8">
        <w:rPr>
          <w:lang w:val="fr-FR"/>
        </w:rPr>
        <w:t>’</w:t>
      </w:r>
      <w:r>
        <w:rPr>
          <w:lang w:val="fr-FR"/>
        </w:rPr>
        <w:t>infractions ainsi que le numéro des lignes téléphoniques d</w:t>
      </w:r>
      <w:r w:rsidR="000726E8">
        <w:rPr>
          <w:lang w:val="fr-FR"/>
        </w:rPr>
        <w:t>’</w:t>
      </w:r>
      <w:r>
        <w:rPr>
          <w:lang w:val="fr-FR"/>
        </w:rPr>
        <w:t>urgence telles que le 116, qui a été mis en place pour les enfants</w:t>
      </w:r>
      <w:r w:rsidR="00074563">
        <w:rPr>
          <w:lang w:val="fr-FR"/>
        </w:rPr>
        <w:t> ;</w:t>
      </w:r>
    </w:p>
    <w:p w14:paraId="56246755" w14:textId="1060ACF4" w:rsidR="000416FE" w:rsidRPr="00B711BD" w:rsidRDefault="000416FE" w:rsidP="00074563">
      <w:pPr>
        <w:pStyle w:val="Bullet1G"/>
      </w:pPr>
      <w:r>
        <w:rPr>
          <w:lang w:val="fr-FR"/>
        </w:rPr>
        <w:t xml:space="preserve">Activités de sensibilisation menées au niveau local dans le cadre des </w:t>
      </w:r>
      <w:r w:rsidRPr="00812F42">
        <w:rPr>
          <w:i/>
          <w:iCs/>
          <w:lang w:val="fr-FR"/>
        </w:rPr>
        <w:t>barazas</w:t>
      </w:r>
      <w:r>
        <w:rPr>
          <w:lang w:val="fr-FR"/>
        </w:rPr>
        <w:t xml:space="preserve"> (réunions publiques d</w:t>
      </w:r>
      <w:r w:rsidR="000726E8">
        <w:rPr>
          <w:lang w:val="fr-FR"/>
        </w:rPr>
        <w:t>’</w:t>
      </w:r>
      <w:r>
        <w:rPr>
          <w:lang w:val="fr-FR"/>
        </w:rPr>
        <w:t>information)</w:t>
      </w:r>
      <w:r w:rsidR="00074563">
        <w:rPr>
          <w:lang w:val="fr-FR"/>
        </w:rPr>
        <w:t>.</w:t>
      </w:r>
    </w:p>
    <w:p w14:paraId="4D9D17E5" w14:textId="7D99BA47" w:rsidR="000416FE" w:rsidRPr="00B711BD" w:rsidRDefault="000416FE" w:rsidP="00074563">
      <w:pPr>
        <w:pStyle w:val="SingleTxtG"/>
      </w:pPr>
      <w:r>
        <w:rPr>
          <w:lang w:val="fr-FR"/>
        </w:rPr>
        <w:t>90.</w:t>
      </w:r>
      <w:r>
        <w:rPr>
          <w:lang w:val="fr-FR"/>
        </w:rPr>
        <w:tab/>
        <w:t>L</w:t>
      </w:r>
      <w:r w:rsidR="000726E8">
        <w:rPr>
          <w:lang w:val="fr-FR"/>
        </w:rPr>
        <w:t>’</w:t>
      </w:r>
      <w:r>
        <w:rPr>
          <w:lang w:val="fr-FR"/>
        </w:rPr>
        <w:t>article 22 de la loi de 2010 relative à la lutte contre la traite des personnes prévoit la création du Fonds national d</w:t>
      </w:r>
      <w:r w:rsidR="000726E8">
        <w:rPr>
          <w:lang w:val="fr-FR"/>
        </w:rPr>
        <w:t>’</w:t>
      </w:r>
      <w:r>
        <w:rPr>
          <w:lang w:val="fr-FR"/>
        </w:rPr>
        <w:t>assistance aux victimes de la traite. Des ressources sont allouées au financement des mesures d</w:t>
      </w:r>
      <w:r w:rsidR="000726E8">
        <w:rPr>
          <w:lang w:val="fr-FR"/>
        </w:rPr>
        <w:t>’</w:t>
      </w:r>
      <w:r>
        <w:rPr>
          <w:lang w:val="fr-FR"/>
        </w:rPr>
        <w:t>assistance aux victimes, dont les services d</w:t>
      </w:r>
      <w:r w:rsidR="000726E8">
        <w:rPr>
          <w:lang w:val="fr-FR"/>
        </w:rPr>
        <w:t>’</w:t>
      </w:r>
      <w:r>
        <w:rPr>
          <w:lang w:val="fr-FR"/>
        </w:rPr>
        <w:t>accompagnement psychosocial prévus au paragraphe</w:t>
      </w:r>
      <w:r w:rsidR="00EA09CB">
        <w:rPr>
          <w:lang w:val="fr-FR"/>
        </w:rPr>
        <w:t> </w:t>
      </w:r>
      <w:r>
        <w:rPr>
          <w:lang w:val="fr-FR"/>
        </w:rPr>
        <w:t>e) de l</w:t>
      </w:r>
      <w:r w:rsidR="000726E8">
        <w:rPr>
          <w:lang w:val="fr-FR"/>
        </w:rPr>
        <w:t>’</w:t>
      </w:r>
      <w:r>
        <w:rPr>
          <w:lang w:val="fr-FR"/>
        </w:rPr>
        <w:t>article</w:t>
      </w:r>
      <w:r w:rsidR="00EA09CB">
        <w:rPr>
          <w:lang w:val="fr-FR"/>
        </w:rPr>
        <w:t> </w:t>
      </w:r>
      <w:r>
        <w:rPr>
          <w:lang w:val="fr-FR"/>
        </w:rPr>
        <w:t>15 de ladite loi.</w:t>
      </w:r>
    </w:p>
    <w:p w14:paraId="1EAA9B3D" w14:textId="2FCD5CA3" w:rsidR="000416FE" w:rsidRPr="00B711BD" w:rsidRDefault="000416FE" w:rsidP="00074563">
      <w:pPr>
        <w:pStyle w:val="SingleTxtG"/>
      </w:pPr>
      <w:r>
        <w:rPr>
          <w:lang w:val="fr-FR"/>
        </w:rPr>
        <w:t>91.</w:t>
      </w:r>
      <w:r>
        <w:rPr>
          <w:lang w:val="fr-FR"/>
        </w:rPr>
        <w:tab/>
        <w:t>Le Gouvernement a élaboré des lignes directrices pour le mécanisme national d</w:t>
      </w:r>
      <w:r w:rsidR="000726E8">
        <w:rPr>
          <w:lang w:val="fr-FR"/>
        </w:rPr>
        <w:t>’</w:t>
      </w:r>
      <w:r>
        <w:rPr>
          <w:lang w:val="fr-FR"/>
        </w:rPr>
        <w:t>assistance aux victimes de la traite, qui contiennent des dispositions sur l</w:t>
      </w:r>
      <w:r w:rsidR="000726E8">
        <w:rPr>
          <w:lang w:val="fr-FR"/>
        </w:rPr>
        <w:t>’</w:t>
      </w:r>
      <w:r>
        <w:rPr>
          <w:lang w:val="fr-FR"/>
        </w:rPr>
        <w:t>accompagnement psychosocial.</w:t>
      </w:r>
    </w:p>
    <w:p w14:paraId="12122DFB" w14:textId="07F993A6" w:rsidR="000416FE" w:rsidRPr="00B711BD" w:rsidRDefault="000416FE" w:rsidP="00074563">
      <w:pPr>
        <w:pStyle w:val="H23G"/>
      </w:pPr>
      <w:bookmarkStart w:id="20" w:name="_Toc62561526"/>
      <w:r>
        <w:rPr>
          <w:lang w:val="fr-FR"/>
        </w:rPr>
        <w:lastRenderedPageBreak/>
        <w:tab/>
      </w:r>
      <w:r>
        <w:rPr>
          <w:lang w:val="fr-FR"/>
        </w:rPr>
        <w:tab/>
        <w:t>Traitement des étrangers, réfugiés, demandeurs d</w:t>
      </w:r>
      <w:r w:rsidR="000726E8">
        <w:rPr>
          <w:lang w:val="fr-FR"/>
        </w:rPr>
        <w:t>’</w:t>
      </w:r>
      <w:r>
        <w:rPr>
          <w:lang w:val="fr-FR"/>
        </w:rPr>
        <w:t>asile et migrants, et déplacements de population (art. 2, 6, 7, 9, 13 et 26)</w:t>
      </w:r>
      <w:bookmarkEnd w:id="20"/>
    </w:p>
    <w:p w14:paraId="5E7AC036" w14:textId="36DBAC2A" w:rsidR="000416FE" w:rsidRPr="00B711BD" w:rsidRDefault="000416FE" w:rsidP="009356C5">
      <w:pPr>
        <w:pStyle w:val="SingleTxtG"/>
        <w:keepNext/>
        <w:keepLines/>
      </w:pPr>
      <w:r>
        <w:rPr>
          <w:lang w:val="fr-FR"/>
        </w:rPr>
        <w:t>92.</w:t>
      </w:r>
      <w:r>
        <w:rPr>
          <w:lang w:val="fr-FR"/>
        </w:rPr>
        <w:tab/>
        <w:t>Le projet de loi de 2019 relatif aux réfugiés prévoit des dispositions concernant la reconnaissance, la protection et la gestion des réfugiés, et donne effet à la Convention de 1951 relative au statut des réfugiés. Ce projet a été soumis à l</w:t>
      </w:r>
      <w:r w:rsidR="000726E8">
        <w:rPr>
          <w:lang w:val="fr-FR"/>
        </w:rPr>
        <w:t>’</w:t>
      </w:r>
      <w:r>
        <w:rPr>
          <w:lang w:val="fr-FR"/>
        </w:rPr>
        <w:t>Assemblée nationale, mais il a été renvoyé au ministère compétent afin que de nouvelles consultations soient organisées et que le public puisse participer à l</w:t>
      </w:r>
      <w:r w:rsidR="000726E8">
        <w:rPr>
          <w:lang w:val="fr-FR"/>
        </w:rPr>
        <w:t>’</w:t>
      </w:r>
      <w:r>
        <w:rPr>
          <w:lang w:val="fr-FR"/>
        </w:rPr>
        <w:t>élaboration de ce texte. En février 2018, 78 517 réfugiés provenant des camps de Dadaab et de Kakuma et de centres urbains avaient bénéficié de programmes de rapatriement volontaire. En outre, afin de renforcer la sécurité dans ces deux camps, un programme élargi relatif à la police de proximité a été lancé et des unités de police supplémentaires ont été déployées. Le Gouvernement n</w:t>
      </w:r>
      <w:r w:rsidR="000726E8">
        <w:rPr>
          <w:lang w:val="fr-FR"/>
        </w:rPr>
        <w:t>’</w:t>
      </w:r>
      <w:r>
        <w:rPr>
          <w:lang w:val="fr-FR"/>
        </w:rPr>
        <w:t>a pas reçu d</w:t>
      </w:r>
      <w:r w:rsidR="000726E8">
        <w:rPr>
          <w:lang w:val="fr-FR"/>
        </w:rPr>
        <w:t>’</w:t>
      </w:r>
      <w:r>
        <w:rPr>
          <w:lang w:val="fr-FR"/>
        </w:rPr>
        <w:t>informations indiquant que des migrants en situation irrégulière avaient été victimes de xénophobie et de politiques répressives, notamment de descentes de police à leur domicile, depuis la mise en service d</w:t>
      </w:r>
      <w:r w:rsidR="000726E8">
        <w:rPr>
          <w:lang w:val="fr-FR"/>
        </w:rPr>
        <w:t>’</w:t>
      </w:r>
      <w:r>
        <w:rPr>
          <w:lang w:val="fr-FR"/>
        </w:rPr>
        <w:t>une permanence téléphonique permettant aux particuliers de les dénoncer. De plus amples informations, notamment les données personnelles des victimes présumées, seraient nécessaires pour qu</w:t>
      </w:r>
      <w:r w:rsidR="000726E8">
        <w:rPr>
          <w:lang w:val="fr-FR"/>
        </w:rPr>
        <w:t>’</w:t>
      </w:r>
      <w:r>
        <w:rPr>
          <w:lang w:val="fr-FR"/>
        </w:rPr>
        <w:t xml:space="preserve">une réponse puisse être apportée à ce sujet. </w:t>
      </w:r>
    </w:p>
    <w:p w14:paraId="262CC324" w14:textId="0C1830F3" w:rsidR="000416FE" w:rsidRPr="00B711BD" w:rsidRDefault="000416FE" w:rsidP="00074563">
      <w:pPr>
        <w:pStyle w:val="SingleTxtG"/>
      </w:pPr>
      <w:r>
        <w:rPr>
          <w:lang w:val="fr-FR"/>
        </w:rPr>
        <w:t>93.</w:t>
      </w:r>
      <w:r>
        <w:rPr>
          <w:lang w:val="fr-FR"/>
        </w:rPr>
        <w:tab/>
        <w:t>La loi relative à la prévention, à la protection et à l</w:t>
      </w:r>
      <w:r w:rsidR="000726E8">
        <w:rPr>
          <w:lang w:val="fr-FR"/>
        </w:rPr>
        <w:t>’</w:t>
      </w:r>
      <w:r>
        <w:rPr>
          <w:lang w:val="fr-FR"/>
        </w:rPr>
        <w:t>assistance aux personnes déplacées à l</w:t>
      </w:r>
      <w:r w:rsidR="000726E8">
        <w:rPr>
          <w:lang w:val="fr-FR"/>
        </w:rPr>
        <w:t>’</w:t>
      </w:r>
      <w:r>
        <w:rPr>
          <w:lang w:val="fr-FR"/>
        </w:rPr>
        <w:t>intérieur du pays et aux communautés touchées a été adoptée en 2012 afin d</w:t>
      </w:r>
      <w:r w:rsidR="000726E8">
        <w:rPr>
          <w:lang w:val="fr-FR"/>
        </w:rPr>
        <w:t>’</w:t>
      </w:r>
      <w:r>
        <w:rPr>
          <w:lang w:val="fr-FR"/>
        </w:rPr>
        <w:t>orienter les stratégies publiques visant à protéger les personnes déplacées. La loi prévoit la création d</w:t>
      </w:r>
      <w:r w:rsidR="000726E8">
        <w:rPr>
          <w:lang w:val="fr-FR"/>
        </w:rPr>
        <w:t>’</w:t>
      </w:r>
      <w:r>
        <w:rPr>
          <w:lang w:val="fr-FR"/>
        </w:rPr>
        <w:t>un fonds destiné à couvrir les dépenses d</w:t>
      </w:r>
      <w:r w:rsidR="000726E8">
        <w:rPr>
          <w:lang w:val="fr-FR"/>
        </w:rPr>
        <w:t>’</w:t>
      </w:r>
      <w:r>
        <w:rPr>
          <w:lang w:val="fr-FR"/>
        </w:rPr>
        <w:t>investissement et de fonctionnement liées au déplacement ainsi que la reconstruction des logements de base détruits et la remise en état des services collectifs et des institutions locales. Elle prévoit en outre l</w:t>
      </w:r>
      <w:r w:rsidR="000726E8">
        <w:rPr>
          <w:lang w:val="fr-FR"/>
        </w:rPr>
        <w:t>’</w:t>
      </w:r>
      <w:r>
        <w:rPr>
          <w:lang w:val="fr-FR"/>
        </w:rPr>
        <w:t>application de mesures de prévention, dont des campagnes d</w:t>
      </w:r>
      <w:r w:rsidR="000726E8">
        <w:rPr>
          <w:lang w:val="fr-FR"/>
        </w:rPr>
        <w:t>’</w:t>
      </w:r>
      <w:r>
        <w:rPr>
          <w:lang w:val="fr-FR"/>
        </w:rPr>
        <w:t>information du public et des activités de sensibilisation, de formation et d</w:t>
      </w:r>
      <w:r w:rsidR="000726E8">
        <w:rPr>
          <w:lang w:val="fr-FR"/>
        </w:rPr>
        <w:t>’</w:t>
      </w:r>
      <w:r>
        <w:rPr>
          <w:lang w:val="fr-FR"/>
        </w:rPr>
        <w:t xml:space="preserve">éducation concernant les causes, les incidences et les conséquences des déplacements internes, et permet aux personnes déplacées de faire des choix libres et éclairés en vue </w:t>
      </w:r>
      <w:r w:rsidRPr="001C40E4">
        <w:rPr>
          <w:lang w:val="fr-FR"/>
        </w:rPr>
        <w:t>de leur réinstallation durable dans leur localité d</w:t>
      </w:r>
      <w:r w:rsidR="000726E8" w:rsidRPr="001C40E4">
        <w:rPr>
          <w:lang w:val="fr-FR"/>
        </w:rPr>
        <w:t>’</w:t>
      </w:r>
      <w:r w:rsidRPr="001C40E4">
        <w:rPr>
          <w:lang w:val="fr-FR"/>
        </w:rPr>
        <w:t>origine ou de leur installation durable dans les zones</w:t>
      </w:r>
      <w:r>
        <w:rPr>
          <w:lang w:val="fr-FR"/>
        </w:rPr>
        <w:t xml:space="preserve"> de refuge ou d</w:t>
      </w:r>
      <w:r w:rsidR="000726E8">
        <w:rPr>
          <w:lang w:val="fr-FR"/>
        </w:rPr>
        <w:t>’</w:t>
      </w:r>
      <w:r>
        <w:rPr>
          <w:lang w:val="fr-FR"/>
        </w:rPr>
        <w:t>autres régions du pays.</w:t>
      </w:r>
    </w:p>
    <w:p w14:paraId="1E4708A8" w14:textId="236AF163" w:rsidR="000416FE" w:rsidRPr="00B711BD" w:rsidRDefault="000416FE" w:rsidP="00074563">
      <w:pPr>
        <w:pStyle w:val="SingleTxtG"/>
      </w:pPr>
      <w:r>
        <w:rPr>
          <w:lang w:val="fr-FR"/>
        </w:rPr>
        <w:t>94.</w:t>
      </w:r>
      <w:r>
        <w:rPr>
          <w:lang w:val="fr-FR"/>
        </w:rPr>
        <w:tab/>
        <w:t xml:space="preserve">La politique nationale de </w:t>
      </w:r>
      <w:r w:rsidRPr="00BA6A63">
        <w:rPr>
          <w:lang w:val="fr-FR"/>
        </w:rPr>
        <w:t xml:space="preserve">2011 </w:t>
      </w:r>
      <w:r>
        <w:rPr>
          <w:lang w:val="fr-FR"/>
        </w:rPr>
        <w:t>pour la prévention des déplacements internes, la protection des personnes déplacées et l</w:t>
      </w:r>
      <w:r w:rsidR="000726E8">
        <w:rPr>
          <w:lang w:val="fr-FR"/>
        </w:rPr>
        <w:t>’</w:t>
      </w:r>
      <w:r>
        <w:rPr>
          <w:lang w:val="fr-FR"/>
        </w:rPr>
        <w:t xml:space="preserve">assistance à leur apporter vise à assurer la protection des droits des personnes déplacées et à éliminer le phénomène des déplacements internes au Kenya en faisant bénéficier toutes les personnes concernées </w:t>
      </w:r>
      <w:r w:rsidRPr="00BA6A63">
        <w:rPr>
          <w:lang w:val="fr-FR"/>
        </w:rPr>
        <w:t xml:space="preserve">de solutions durables </w:t>
      </w:r>
      <w:r>
        <w:rPr>
          <w:lang w:val="fr-FR"/>
        </w:rPr>
        <w:t>et en prévenant de nouveaux déplacements de population.</w:t>
      </w:r>
    </w:p>
    <w:p w14:paraId="2623E0EF" w14:textId="5D728CB5" w:rsidR="000416FE" w:rsidRPr="00B711BD" w:rsidRDefault="000416FE" w:rsidP="00074563">
      <w:pPr>
        <w:pStyle w:val="H23G"/>
        <w:rPr>
          <w:rFonts w:eastAsiaTheme="minorEastAsia"/>
        </w:rPr>
      </w:pPr>
      <w:bookmarkStart w:id="21" w:name="_Toc62561527"/>
      <w:r>
        <w:rPr>
          <w:lang w:val="fr-FR"/>
        </w:rPr>
        <w:tab/>
      </w:r>
      <w:r>
        <w:rPr>
          <w:lang w:val="fr-FR"/>
        </w:rPr>
        <w:tab/>
      </w:r>
      <w:r>
        <w:rPr>
          <w:bCs/>
          <w:lang w:val="fr-FR"/>
        </w:rPr>
        <w:t>Expulsions (art. 7, 12, 17, 26 et 27)</w:t>
      </w:r>
      <w:bookmarkEnd w:id="21"/>
    </w:p>
    <w:p w14:paraId="49790ABD" w14:textId="77777777" w:rsidR="000416FE" w:rsidRPr="00B711BD" w:rsidRDefault="000416FE" w:rsidP="00074563">
      <w:pPr>
        <w:pStyle w:val="SingleTxtG"/>
      </w:pPr>
      <w:r>
        <w:rPr>
          <w:lang w:val="fr-FR"/>
        </w:rPr>
        <w:t xml:space="preserve">95. </w:t>
      </w:r>
      <w:r>
        <w:rPr>
          <w:lang w:val="fr-FR"/>
        </w:rPr>
        <w:tab/>
        <w:t xml:space="preserve">La loi de 2016 portant modification de la législation foncière prévoit des dispositions complètes régissant les expulsions au Kenya. Les expulsions auxquelles procèdent les pouvoirs publics doivent être strictement conformes aux dispositions de la Constitution et de la législation et doivent se dérouler de façon humaine. </w:t>
      </w:r>
    </w:p>
    <w:p w14:paraId="439DCD4D" w14:textId="77777777" w:rsidR="000416FE" w:rsidRPr="00B711BD" w:rsidRDefault="000416FE" w:rsidP="00074563">
      <w:pPr>
        <w:pStyle w:val="H23G"/>
      </w:pPr>
      <w:bookmarkStart w:id="22" w:name="_Toc62561528"/>
      <w:r>
        <w:rPr>
          <w:lang w:val="fr-FR"/>
        </w:rPr>
        <w:tab/>
      </w:r>
      <w:r>
        <w:rPr>
          <w:lang w:val="fr-FR"/>
        </w:rPr>
        <w:tab/>
      </w:r>
      <w:r>
        <w:rPr>
          <w:bCs/>
          <w:lang w:val="fr-FR"/>
        </w:rPr>
        <w:t xml:space="preserve">Liberté de </w:t>
      </w:r>
      <w:r w:rsidRPr="00074563">
        <w:rPr>
          <w:lang w:val="fr-FR"/>
        </w:rPr>
        <w:t>réunion</w:t>
      </w:r>
      <w:r>
        <w:rPr>
          <w:bCs/>
          <w:lang w:val="fr-FR"/>
        </w:rPr>
        <w:t xml:space="preserve"> (art. 19 et 21)</w:t>
      </w:r>
      <w:bookmarkEnd w:id="22"/>
    </w:p>
    <w:p w14:paraId="17D9D83E" w14:textId="33802148" w:rsidR="000416FE" w:rsidRPr="00B711BD" w:rsidRDefault="000416FE" w:rsidP="00074563">
      <w:pPr>
        <w:pStyle w:val="SingleTxtG"/>
      </w:pPr>
      <w:r>
        <w:rPr>
          <w:lang w:val="fr-FR"/>
        </w:rPr>
        <w:t>96.</w:t>
      </w:r>
      <w:r>
        <w:rPr>
          <w:lang w:val="fr-FR"/>
        </w:rPr>
        <w:tab/>
        <w:t>La loi de 1950 relative à l</w:t>
      </w:r>
      <w:r w:rsidR="000726E8">
        <w:rPr>
          <w:lang w:val="fr-FR"/>
        </w:rPr>
        <w:t>’</w:t>
      </w:r>
      <w:r>
        <w:rPr>
          <w:lang w:val="fr-FR"/>
        </w:rPr>
        <w:t>ordre public a été révisée en 2012 afin que ses dispositions soient mises en conformité avec les principes constitutionnels garantissant le droit d</w:t>
      </w:r>
      <w:r w:rsidR="000726E8">
        <w:rPr>
          <w:lang w:val="fr-FR"/>
        </w:rPr>
        <w:t>’</w:t>
      </w:r>
      <w:r>
        <w:rPr>
          <w:lang w:val="fr-FR"/>
        </w:rPr>
        <w:t>organiser et de participer à des réunions, des piquets de grève et des manifestations. Les</w:t>
      </w:r>
      <w:r w:rsidR="000C63AB">
        <w:rPr>
          <w:lang w:val="fr-FR"/>
        </w:rPr>
        <w:t> </w:t>
      </w:r>
      <w:r>
        <w:rPr>
          <w:lang w:val="fr-FR"/>
        </w:rPr>
        <w:t>défenseurs des droits de l</w:t>
      </w:r>
      <w:r w:rsidR="000726E8">
        <w:rPr>
          <w:lang w:val="fr-FR"/>
        </w:rPr>
        <w:t>’</w:t>
      </w:r>
      <w:r>
        <w:rPr>
          <w:lang w:val="fr-FR"/>
        </w:rPr>
        <w:t>homme ne sont pas arrêtés parce qu</w:t>
      </w:r>
      <w:r w:rsidR="000726E8">
        <w:rPr>
          <w:lang w:val="fr-FR"/>
        </w:rPr>
        <w:t>’</w:t>
      </w:r>
      <w:r>
        <w:rPr>
          <w:lang w:val="fr-FR"/>
        </w:rPr>
        <w:t>ils exercent leur droit à la liberté de réunion. Une personne ne peut être arrêtée que si une infraction a été commise ou s</w:t>
      </w:r>
      <w:r w:rsidR="000726E8">
        <w:rPr>
          <w:lang w:val="fr-FR"/>
        </w:rPr>
        <w:t>’</w:t>
      </w:r>
      <w:r>
        <w:rPr>
          <w:lang w:val="fr-FR"/>
        </w:rPr>
        <w:t>il y a eu atteinte à l</w:t>
      </w:r>
      <w:r w:rsidR="000726E8">
        <w:rPr>
          <w:lang w:val="fr-FR"/>
        </w:rPr>
        <w:t>’</w:t>
      </w:r>
      <w:r>
        <w:rPr>
          <w:lang w:val="fr-FR"/>
        </w:rPr>
        <w:t>ordre public. Les défenseurs des droits de l</w:t>
      </w:r>
      <w:r w:rsidR="000726E8">
        <w:rPr>
          <w:lang w:val="fr-FR"/>
        </w:rPr>
        <w:t>’</w:t>
      </w:r>
      <w:r>
        <w:rPr>
          <w:lang w:val="fr-FR"/>
        </w:rPr>
        <w:t>homme qui manifestent pacifiquement et sans armes le font librement et sans subir d</w:t>
      </w:r>
      <w:r w:rsidR="000726E8">
        <w:rPr>
          <w:lang w:val="fr-FR"/>
        </w:rPr>
        <w:t>’</w:t>
      </w:r>
      <w:r>
        <w:rPr>
          <w:lang w:val="fr-FR"/>
        </w:rPr>
        <w:t>ingérences de l</w:t>
      </w:r>
      <w:r w:rsidR="000726E8">
        <w:rPr>
          <w:lang w:val="fr-FR"/>
        </w:rPr>
        <w:t>’</w:t>
      </w:r>
      <w:r>
        <w:rPr>
          <w:lang w:val="fr-FR"/>
        </w:rPr>
        <w:t>État.</w:t>
      </w:r>
    </w:p>
    <w:p w14:paraId="1B499120" w14:textId="6AC61D5F" w:rsidR="000416FE" w:rsidRPr="00B711BD" w:rsidRDefault="000416FE" w:rsidP="00074563">
      <w:pPr>
        <w:pStyle w:val="SingleTxtG"/>
      </w:pPr>
      <w:r>
        <w:rPr>
          <w:lang w:val="fr-FR"/>
        </w:rPr>
        <w:t>97.</w:t>
      </w:r>
      <w:r>
        <w:rPr>
          <w:lang w:val="fr-FR"/>
        </w:rPr>
        <w:tab/>
        <w:t>Le projet de loi de 2019 portant modification de la loi relative à l</w:t>
      </w:r>
      <w:r w:rsidR="000726E8">
        <w:rPr>
          <w:lang w:val="fr-FR"/>
        </w:rPr>
        <w:t>’</w:t>
      </w:r>
      <w:r>
        <w:rPr>
          <w:lang w:val="fr-FR"/>
        </w:rPr>
        <w:t>ordre public vise à modifier la version révisée de 2012 de la loi relative à l</w:t>
      </w:r>
      <w:r w:rsidR="000726E8">
        <w:rPr>
          <w:lang w:val="fr-FR"/>
        </w:rPr>
        <w:t>’</w:t>
      </w:r>
      <w:r>
        <w:rPr>
          <w:lang w:val="fr-FR"/>
        </w:rPr>
        <w:t>ordre public en érigeant en infraction le fait de causer des préjudices graves, des dommages aux biens et des pertes de revenus. En</w:t>
      </w:r>
      <w:r w:rsidR="000C63AB">
        <w:rPr>
          <w:lang w:val="fr-FR"/>
        </w:rPr>
        <w:t> </w:t>
      </w:r>
      <w:r>
        <w:rPr>
          <w:lang w:val="fr-FR"/>
        </w:rPr>
        <w:t>outre, ce projet offre aux victimes la possibilité d</w:t>
      </w:r>
      <w:r w:rsidR="000726E8">
        <w:rPr>
          <w:lang w:val="fr-FR"/>
        </w:rPr>
        <w:t>’</w:t>
      </w:r>
      <w:r>
        <w:rPr>
          <w:lang w:val="fr-FR"/>
        </w:rPr>
        <w:t>être indemnisées par les manifestants et les organisateurs. La Constitution garantit le droit de se réunir, de manifester, d</w:t>
      </w:r>
      <w:r w:rsidR="000726E8">
        <w:rPr>
          <w:lang w:val="fr-FR"/>
        </w:rPr>
        <w:t>’</w:t>
      </w:r>
      <w:r>
        <w:rPr>
          <w:lang w:val="fr-FR"/>
        </w:rPr>
        <w:t>organiser des piquets de grève et de soumettre des requêtes aux organes publics, mais les manifestants doivent exercer ces droits pacifiquement et sans porter d</w:t>
      </w:r>
      <w:r w:rsidR="000726E8">
        <w:rPr>
          <w:lang w:val="fr-FR"/>
        </w:rPr>
        <w:t>’</w:t>
      </w:r>
      <w:r>
        <w:rPr>
          <w:lang w:val="fr-FR"/>
        </w:rPr>
        <w:t xml:space="preserve">armes. </w:t>
      </w:r>
    </w:p>
    <w:p w14:paraId="705140DA" w14:textId="118659EE" w:rsidR="000416FE" w:rsidRPr="00B711BD" w:rsidRDefault="000416FE" w:rsidP="009356C5">
      <w:pPr>
        <w:pStyle w:val="SingleTxtG"/>
        <w:keepNext/>
        <w:keepLines/>
        <w:rPr>
          <w:color w:val="000000" w:themeColor="text1"/>
        </w:rPr>
      </w:pPr>
      <w:r>
        <w:rPr>
          <w:lang w:val="fr-FR"/>
        </w:rPr>
        <w:lastRenderedPageBreak/>
        <w:t xml:space="preserve">98. </w:t>
      </w:r>
      <w:r>
        <w:rPr>
          <w:lang w:val="fr-FR"/>
        </w:rPr>
        <w:tab/>
        <w:t>Dans l</w:t>
      </w:r>
      <w:r w:rsidR="000726E8">
        <w:rPr>
          <w:lang w:val="fr-FR"/>
        </w:rPr>
        <w:t>’</w:t>
      </w:r>
      <w:r>
        <w:rPr>
          <w:lang w:val="fr-FR"/>
        </w:rPr>
        <w:t xml:space="preserve">affaire </w:t>
      </w:r>
      <w:r w:rsidRPr="001C40E4">
        <w:rPr>
          <w:b/>
          <w:bCs/>
          <w:i/>
          <w:iCs/>
          <w:lang w:val="fr-FR"/>
        </w:rPr>
        <w:t>Ngunjiri Wambugu vs Inspector General of Police, &amp; 2 voters</w:t>
      </w:r>
      <w:r w:rsidRPr="001C40E4">
        <w:rPr>
          <w:b/>
          <w:bCs/>
          <w:lang w:val="fr-FR"/>
        </w:rPr>
        <w:t xml:space="preserve"> [2019] eKLR</w:t>
      </w:r>
      <w:r>
        <w:rPr>
          <w:lang w:val="fr-FR"/>
        </w:rPr>
        <w:t>, la Haute Cour a invité l</w:t>
      </w:r>
      <w:r w:rsidR="000726E8">
        <w:rPr>
          <w:lang w:val="fr-FR"/>
        </w:rPr>
        <w:t>’</w:t>
      </w:r>
      <w:r>
        <w:rPr>
          <w:lang w:val="fr-FR"/>
        </w:rPr>
        <w:t xml:space="preserve">État à modifier la législation en vigueur ou élaborer de </w:t>
      </w:r>
      <w:r w:rsidRPr="001C40E4">
        <w:rPr>
          <w:lang w:val="fr-FR"/>
        </w:rPr>
        <w:t>nouvelles lois</w:t>
      </w:r>
      <w:r>
        <w:rPr>
          <w:lang w:val="fr-FR"/>
        </w:rPr>
        <w:t xml:space="preserve"> et </w:t>
      </w:r>
      <w:r w:rsidR="001C40E4">
        <w:rPr>
          <w:lang w:val="fr-FR"/>
        </w:rPr>
        <w:t xml:space="preserve">de nouveaux </w:t>
      </w:r>
      <w:r>
        <w:rPr>
          <w:lang w:val="fr-FR"/>
        </w:rPr>
        <w:t>règlements afin de garantir l</w:t>
      </w:r>
      <w:r w:rsidR="000726E8">
        <w:rPr>
          <w:lang w:val="fr-FR"/>
        </w:rPr>
        <w:t>’</w:t>
      </w:r>
      <w:r>
        <w:rPr>
          <w:lang w:val="fr-FR"/>
        </w:rPr>
        <w:t>exercice pacifique du droit de réunion, et elle l</w:t>
      </w:r>
      <w:r w:rsidR="000726E8">
        <w:rPr>
          <w:lang w:val="fr-FR"/>
        </w:rPr>
        <w:t>’</w:t>
      </w:r>
      <w:r>
        <w:rPr>
          <w:lang w:val="fr-FR"/>
        </w:rPr>
        <w:t>a engagé à rédiger des codes de conduite à l</w:t>
      </w:r>
      <w:r w:rsidR="000726E8">
        <w:rPr>
          <w:lang w:val="fr-FR"/>
        </w:rPr>
        <w:t>’</w:t>
      </w:r>
      <w:r>
        <w:rPr>
          <w:lang w:val="fr-FR"/>
        </w:rPr>
        <w:t>intention des organisateurs de manifestations. Dans son arrêt, elle a considéré que le droit de l</w:t>
      </w:r>
      <w:r w:rsidR="000726E8">
        <w:rPr>
          <w:lang w:val="fr-FR"/>
        </w:rPr>
        <w:t>’</w:t>
      </w:r>
      <w:r>
        <w:rPr>
          <w:lang w:val="fr-FR"/>
        </w:rPr>
        <w:t>individu de participer à des piquets de grève dépendait du comportement des manifestants, qui devaient se conduire de manière pacifique et ne pas être armés, et que les policiers devaient arrêter immédiatement les manifestants s</w:t>
      </w:r>
      <w:r w:rsidR="000726E8">
        <w:rPr>
          <w:lang w:val="fr-FR"/>
        </w:rPr>
        <w:t>’</w:t>
      </w:r>
      <w:r>
        <w:rPr>
          <w:lang w:val="fr-FR"/>
        </w:rPr>
        <w:t>ils portaient une arme quelle qu</w:t>
      </w:r>
      <w:r w:rsidR="000726E8">
        <w:rPr>
          <w:lang w:val="fr-FR"/>
        </w:rPr>
        <w:t>’</w:t>
      </w:r>
      <w:r>
        <w:rPr>
          <w:lang w:val="fr-FR"/>
        </w:rPr>
        <w:t>elle soit. C</w:t>
      </w:r>
      <w:r w:rsidR="000726E8">
        <w:rPr>
          <w:lang w:val="fr-FR"/>
        </w:rPr>
        <w:t>’</w:t>
      </w:r>
      <w:r>
        <w:rPr>
          <w:lang w:val="fr-FR"/>
        </w:rPr>
        <w:t>est dans ce contexte que le projet de loi de 2019 portant modification de la loi relative à l</w:t>
      </w:r>
      <w:r w:rsidR="000726E8">
        <w:rPr>
          <w:lang w:val="fr-FR"/>
        </w:rPr>
        <w:t>’</w:t>
      </w:r>
      <w:r>
        <w:rPr>
          <w:lang w:val="fr-FR"/>
        </w:rPr>
        <w:t>ordre public a été élaboré. La législation kényane prévoit que les agents de l</w:t>
      </w:r>
      <w:r w:rsidR="000726E8">
        <w:rPr>
          <w:lang w:val="fr-FR"/>
        </w:rPr>
        <w:t>’</w:t>
      </w:r>
      <w:r>
        <w:rPr>
          <w:lang w:val="fr-FR"/>
        </w:rPr>
        <w:t>État doivent recourir à la force uniquement dans les cas prévus par la loi et en faire un usage proportionné lorsqu</w:t>
      </w:r>
      <w:r w:rsidR="000726E8">
        <w:rPr>
          <w:lang w:val="fr-FR"/>
        </w:rPr>
        <w:t>’</w:t>
      </w:r>
      <w:r>
        <w:rPr>
          <w:lang w:val="fr-FR"/>
        </w:rPr>
        <w:t>ils ont à maîtriser des débordements pendant les rassemblements et les manifestations. Toutefois, toute infraction à la législation interne imputée à un membre des forces de l</w:t>
      </w:r>
      <w:r w:rsidR="000726E8">
        <w:rPr>
          <w:lang w:val="fr-FR"/>
        </w:rPr>
        <w:t>’</w:t>
      </w:r>
      <w:r>
        <w:rPr>
          <w:lang w:val="fr-FR"/>
        </w:rPr>
        <w:t>ordre donne lieu à une enquête et, le cas échéant, l</w:t>
      </w:r>
      <w:r w:rsidR="000726E8">
        <w:rPr>
          <w:lang w:val="fr-FR"/>
        </w:rPr>
        <w:t>’</w:t>
      </w:r>
      <w:r>
        <w:rPr>
          <w:lang w:val="fr-FR"/>
        </w:rPr>
        <w:t xml:space="preserve">intéressé est inculpé en conséquence. </w:t>
      </w:r>
    </w:p>
    <w:p w14:paraId="7831EF4A" w14:textId="58B3E0F1" w:rsidR="000416FE" w:rsidRPr="00B711BD" w:rsidRDefault="000416FE" w:rsidP="00074563">
      <w:pPr>
        <w:pStyle w:val="H23G"/>
      </w:pPr>
      <w:bookmarkStart w:id="23" w:name="_Toc62561529"/>
      <w:r>
        <w:rPr>
          <w:lang w:val="fr-FR"/>
        </w:rPr>
        <w:tab/>
      </w:r>
      <w:r>
        <w:rPr>
          <w:lang w:val="fr-FR"/>
        </w:rPr>
        <w:tab/>
      </w:r>
      <w:r>
        <w:rPr>
          <w:bCs/>
          <w:lang w:val="fr-FR"/>
        </w:rPr>
        <w:t xml:space="preserve">Liberté </w:t>
      </w:r>
      <w:r w:rsidRPr="00074563">
        <w:rPr>
          <w:lang w:val="fr-FR"/>
        </w:rPr>
        <w:t>d</w:t>
      </w:r>
      <w:r w:rsidR="000726E8">
        <w:rPr>
          <w:lang w:val="fr-FR"/>
        </w:rPr>
        <w:t>’</w:t>
      </w:r>
      <w:r w:rsidRPr="00074563">
        <w:rPr>
          <w:lang w:val="fr-FR"/>
        </w:rPr>
        <w:t>expression</w:t>
      </w:r>
      <w:r>
        <w:rPr>
          <w:bCs/>
          <w:lang w:val="fr-FR"/>
        </w:rPr>
        <w:t xml:space="preserve"> (art. 19 et 20)</w:t>
      </w:r>
      <w:bookmarkEnd w:id="23"/>
    </w:p>
    <w:p w14:paraId="2EB5F314" w14:textId="56A28C88" w:rsidR="000416FE" w:rsidRPr="00B711BD" w:rsidRDefault="000416FE" w:rsidP="00074563">
      <w:pPr>
        <w:pStyle w:val="SingleTxtG"/>
        <w:rPr>
          <w:b/>
        </w:rPr>
      </w:pPr>
      <w:r>
        <w:rPr>
          <w:lang w:val="fr-FR"/>
        </w:rPr>
        <w:t xml:space="preserve">99. </w:t>
      </w:r>
      <w:r>
        <w:rPr>
          <w:lang w:val="fr-FR"/>
        </w:rPr>
        <w:tab/>
        <w:t>Le droit à la liberté d</w:t>
      </w:r>
      <w:r w:rsidR="000726E8">
        <w:rPr>
          <w:lang w:val="fr-FR"/>
        </w:rPr>
        <w:t>’</w:t>
      </w:r>
      <w:r>
        <w:rPr>
          <w:lang w:val="fr-FR"/>
        </w:rPr>
        <w:t>expression est consacré par la Constitution. Les tribunaux ont déclaré certaines dispositions de la législation interne inconstitutionnelles au motif qu</w:t>
      </w:r>
      <w:r w:rsidR="000726E8">
        <w:rPr>
          <w:lang w:val="fr-FR"/>
        </w:rPr>
        <w:t>’</w:t>
      </w:r>
      <w:r>
        <w:rPr>
          <w:lang w:val="fr-FR"/>
        </w:rPr>
        <w:t>elles étaient incompatibles avec le droit à la liberté d</w:t>
      </w:r>
      <w:r w:rsidR="000726E8">
        <w:rPr>
          <w:lang w:val="fr-FR"/>
        </w:rPr>
        <w:t>’</w:t>
      </w:r>
      <w:r>
        <w:rPr>
          <w:lang w:val="fr-FR"/>
        </w:rPr>
        <w:t>expression.</w:t>
      </w:r>
    </w:p>
    <w:p w14:paraId="153B1039" w14:textId="5AD0EE74" w:rsidR="000416FE" w:rsidRPr="00B711BD" w:rsidRDefault="000416FE" w:rsidP="00074563">
      <w:pPr>
        <w:pStyle w:val="SingleTxtG"/>
      </w:pPr>
      <w:r>
        <w:rPr>
          <w:lang w:val="fr-FR"/>
        </w:rPr>
        <w:t>100.</w:t>
      </w:r>
      <w:r>
        <w:rPr>
          <w:lang w:val="fr-FR"/>
        </w:rPr>
        <w:tab/>
        <w:t>Dans l</w:t>
      </w:r>
      <w:r w:rsidR="000726E8">
        <w:rPr>
          <w:lang w:val="fr-FR"/>
        </w:rPr>
        <w:t>’</w:t>
      </w:r>
      <w:r>
        <w:rPr>
          <w:lang w:val="fr-FR"/>
        </w:rPr>
        <w:t xml:space="preserve">affaire </w:t>
      </w:r>
      <w:r>
        <w:rPr>
          <w:i/>
          <w:iCs/>
          <w:lang w:val="fr-FR"/>
        </w:rPr>
        <w:t>Jacqueline Okuta &amp; another v Attorney General &amp; 2 others</w:t>
      </w:r>
      <w:r>
        <w:rPr>
          <w:lang w:val="fr-FR"/>
        </w:rPr>
        <w:t>, eKLR, la</w:t>
      </w:r>
      <w:r w:rsidR="001E27A8">
        <w:rPr>
          <w:lang w:val="fr-FR"/>
        </w:rPr>
        <w:t> </w:t>
      </w:r>
      <w:r>
        <w:rPr>
          <w:lang w:val="fr-FR"/>
        </w:rPr>
        <w:t>constitutionnalité des dispositions de l</w:t>
      </w:r>
      <w:r w:rsidR="000726E8">
        <w:rPr>
          <w:lang w:val="fr-FR"/>
        </w:rPr>
        <w:t>’</w:t>
      </w:r>
      <w:r>
        <w:rPr>
          <w:lang w:val="fr-FR"/>
        </w:rPr>
        <w:t>article 194 du Code pénal, qui érigeaient la diffamation en infraction, a été contestée. La Haute Cour a considéré que cet article était inconstitutionnel au motif qu</w:t>
      </w:r>
      <w:r w:rsidR="000726E8">
        <w:rPr>
          <w:lang w:val="fr-FR"/>
        </w:rPr>
        <w:t>’</w:t>
      </w:r>
      <w:r>
        <w:rPr>
          <w:lang w:val="fr-FR"/>
        </w:rPr>
        <w:t>il était contraire au droit fondamental à la liberté d</w:t>
      </w:r>
      <w:r w:rsidR="000726E8">
        <w:rPr>
          <w:lang w:val="fr-FR"/>
        </w:rPr>
        <w:t>’</w:t>
      </w:r>
      <w:r>
        <w:rPr>
          <w:lang w:val="fr-FR"/>
        </w:rPr>
        <w:t>expression.</w:t>
      </w:r>
    </w:p>
    <w:p w14:paraId="15EA18E7" w14:textId="1C58C012" w:rsidR="000416FE" w:rsidRPr="00B711BD" w:rsidRDefault="000416FE" w:rsidP="00074563">
      <w:pPr>
        <w:pStyle w:val="SingleTxtG"/>
      </w:pPr>
      <w:r>
        <w:rPr>
          <w:lang w:val="fr-FR"/>
        </w:rPr>
        <w:t>101.</w:t>
      </w:r>
      <w:r>
        <w:rPr>
          <w:lang w:val="fr-FR"/>
        </w:rPr>
        <w:tab/>
        <w:t>Dans un arrêt rendu le 26 avril 2017 dans l</w:t>
      </w:r>
      <w:r w:rsidR="000726E8">
        <w:rPr>
          <w:lang w:val="fr-FR"/>
        </w:rPr>
        <w:t>’</w:t>
      </w:r>
      <w:r>
        <w:rPr>
          <w:lang w:val="fr-FR"/>
        </w:rPr>
        <w:t xml:space="preserve">affaire </w:t>
      </w:r>
      <w:r>
        <w:rPr>
          <w:i/>
          <w:iCs/>
          <w:lang w:val="fr-FR"/>
        </w:rPr>
        <w:t xml:space="preserve">Robert Alai v The Hon Attorney General &amp; another </w:t>
      </w:r>
      <w:r>
        <w:rPr>
          <w:lang w:val="fr-FR"/>
        </w:rPr>
        <w:t>[2017] eKLR, la Haute Cour a déclaré inconstitutionnelles les dispositions de l</w:t>
      </w:r>
      <w:r w:rsidR="000726E8">
        <w:rPr>
          <w:lang w:val="fr-FR"/>
        </w:rPr>
        <w:t>’</w:t>
      </w:r>
      <w:r>
        <w:rPr>
          <w:lang w:val="fr-FR"/>
        </w:rPr>
        <w:t>article 132 du Code pénal, qui incrimine le fait d</w:t>
      </w:r>
      <w:r w:rsidR="000726E8">
        <w:rPr>
          <w:lang w:val="fr-FR"/>
        </w:rPr>
        <w:t>’</w:t>
      </w:r>
      <w:r>
        <w:rPr>
          <w:lang w:val="fr-FR"/>
        </w:rPr>
        <w:t>employer, oralement ou par écrit, des termes considérés comme portant atteinte à l</w:t>
      </w:r>
      <w:r w:rsidR="000726E8">
        <w:rPr>
          <w:lang w:val="fr-FR"/>
        </w:rPr>
        <w:t>’</w:t>
      </w:r>
      <w:r>
        <w:rPr>
          <w:lang w:val="fr-FR"/>
        </w:rPr>
        <w:t>autorité d</w:t>
      </w:r>
      <w:r w:rsidR="000726E8">
        <w:rPr>
          <w:lang w:val="fr-FR"/>
        </w:rPr>
        <w:t>’</w:t>
      </w:r>
      <w:r>
        <w:rPr>
          <w:lang w:val="fr-FR"/>
        </w:rPr>
        <w:t>un fonctionnaire.</w:t>
      </w:r>
    </w:p>
    <w:p w14:paraId="50CA0040" w14:textId="417A3D46" w:rsidR="000416FE" w:rsidRPr="00B711BD" w:rsidRDefault="000416FE" w:rsidP="00074563">
      <w:pPr>
        <w:pStyle w:val="SingleTxtG"/>
        <w:rPr>
          <w:color w:val="000000" w:themeColor="text1"/>
        </w:rPr>
      </w:pPr>
      <w:r>
        <w:rPr>
          <w:lang w:val="fr-FR"/>
        </w:rPr>
        <w:t>102.</w:t>
      </w:r>
      <w:r>
        <w:rPr>
          <w:lang w:val="fr-FR"/>
        </w:rPr>
        <w:tab/>
        <w:t>L</w:t>
      </w:r>
      <w:r w:rsidR="000726E8">
        <w:rPr>
          <w:lang w:val="fr-FR"/>
        </w:rPr>
        <w:t>’</w:t>
      </w:r>
      <w:r>
        <w:rPr>
          <w:lang w:val="fr-FR"/>
        </w:rPr>
        <w:t>article 181 du Code pénal interdit les activités en lien avec les contenus obscènes. Cette interdiction s</w:t>
      </w:r>
      <w:r w:rsidR="000726E8">
        <w:rPr>
          <w:lang w:val="fr-FR"/>
        </w:rPr>
        <w:t>’</w:t>
      </w:r>
      <w:r>
        <w:rPr>
          <w:lang w:val="fr-FR"/>
        </w:rPr>
        <w:t>étend notamment à la distribution, à l</w:t>
      </w:r>
      <w:r w:rsidR="000726E8">
        <w:rPr>
          <w:lang w:val="fr-FR"/>
        </w:rPr>
        <w:t>’</w:t>
      </w:r>
      <w:r>
        <w:rPr>
          <w:lang w:val="fr-FR"/>
        </w:rPr>
        <w:t>exposition publique, à la production, à la possession et à l</w:t>
      </w:r>
      <w:r w:rsidR="000726E8">
        <w:rPr>
          <w:lang w:val="fr-FR"/>
        </w:rPr>
        <w:t>’</w:t>
      </w:r>
      <w:r>
        <w:rPr>
          <w:lang w:val="fr-FR"/>
        </w:rPr>
        <w:t>importation d</w:t>
      </w:r>
      <w:r w:rsidR="000726E8">
        <w:rPr>
          <w:lang w:val="fr-FR"/>
        </w:rPr>
        <w:t>’</w:t>
      </w:r>
      <w:r>
        <w:rPr>
          <w:lang w:val="fr-FR"/>
        </w:rPr>
        <w:t>un ou de plusieurs contenus obscènes ou au fait de favoriser la diffusion ou le trafic de tels contenus. Il convient de noter que ces dispositions couvrent toutes les formes d</w:t>
      </w:r>
      <w:r w:rsidR="000726E8">
        <w:rPr>
          <w:lang w:val="fr-FR"/>
        </w:rPr>
        <w:t>’</w:t>
      </w:r>
      <w:r>
        <w:rPr>
          <w:lang w:val="fr-FR"/>
        </w:rPr>
        <w:t>obscénité, y compris celles qui concernent les LGBT. Toute personne reconnue coupable d</w:t>
      </w:r>
      <w:r w:rsidR="000726E8">
        <w:rPr>
          <w:lang w:val="fr-FR"/>
        </w:rPr>
        <w:t>’</w:t>
      </w:r>
      <w:r>
        <w:rPr>
          <w:lang w:val="fr-FR"/>
        </w:rPr>
        <w:t>activités en lien avec des contenus obscènes est passible d</w:t>
      </w:r>
      <w:r w:rsidR="000726E8">
        <w:rPr>
          <w:lang w:val="fr-FR"/>
        </w:rPr>
        <w:t>’</w:t>
      </w:r>
      <w:r>
        <w:rPr>
          <w:lang w:val="fr-FR"/>
        </w:rPr>
        <w:t>une peine d</w:t>
      </w:r>
      <w:r w:rsidR="000726E8">
        <w:rPr>
          <w:lang w:val="fr-FR"/>
        </w:rPr>
        <w:t>’</w:t>
      </w:r>
      <w:r>
        <w:rPr>
          <w:lang w:val="fr-FR"/>
        </w:rPr>
        <w:t>emprisonnement de deux ans ou d</w:t>
      </w:r>
      <w:r w:rsidR="000726E8">
        <w:rPr>
          <w:lang w:val="fr-FR"/>
        </w:rPr>
        <w:t>’</w:t>
      </w:r>
      <w:r>
        <w:rPr>
          <w:lang w:val="fr-FR"/>
        </w:rPr>
        <w:t>une amende de 7</w:t>
      </w:r>
      <w:r w:rsidR="001E27A8">
        <w:rPr>
          <w:lang w:val="fr-FR"/>
        </w:rPr>
        <w:t> </w:t>
      </w:r>
      <w:r>
        <w:rPr>
          <w:lang w:val="fr-FR"/>
        </w:rPr>
        <w:t>000</w:t>
      </w:r>
      <w:r w:rsidR="001E27A8">
        <w:rPr>
          <w:lang w:val="fr-FR"/>
        </w:rPr>
        <w:t> </w:t>
      </w:r>
      <w:r>
        <w:rPr>
          <w:lang w:val="fr-FR"/>
        </w:rPr>
        <w:t>shillings. L</w:t>
      </w:r>
      <w:r w:rsidR="000726E8">
        <w:rPr>
          <w:lang w:val="fr-FR"/>
        </w:rPr>
        <w:t>’</w:t>
      </w:r>
      <w:r>
        <w:rPr>
          <w:lang w:val="fr-FR"/>
        </w:rPr>
        <w:t>État a supprimé plusieurs fois des contenus publiés en ligne considérés comme immoraux ou diffamatoires. La loi de 2018 sur le piratage informatique et la cybercriminalité érige en infraction la diffusion de contenus obscènes ou intimes, y compris la pornographie mettant en scène des enfants. En outre, pour renforcer la réglementation de la diffusion d</w:t>
      </w:r>
      <w:r w:rsidR="000726E8">
        <w:rPr>
          <w:lang w:val="fr-FR"/>
        </w:rPr>
        <w:t>’</w:t>
      </w:r>
      <w:r>
        <w:rPr>
          <w:lang w:val="fr-FR"/>
        </w:rPr>
        <w:t>informations destinées au public, les propriétaires de médias ont créé un mécanisme d</w:t>
      </w:r>
      <w:r w:rsidR="000726E8">
        <w:rPr>
          <w:lang w:val="fr-FR"/>
        </w:rPr>
        <w:t>’</w:t>
      </w:r>
      <w:r>
        <w:rPr>
          <w:lang w:val="fr-FR"/>
        </w:rPr>
        <w:t xml:space="preserve">autoréglementation, </w:t>
      </w:r>
      <w:r w:rsidRPr="0025381B">
        <w:rPr>
          <w:lang w:val="fr-FR"/>
        </w:rPr>
        <w:t>le conseil kényan des médias</w:t>
      </w:r>
      <w:r>
        <w:rPr>
          <w:lang w:val="fr-FR"/>
        </w:rPr>
        <w:t>.</w:t>
      </w:r>
    </w:p>
    <w:p w14:paraId="70788923" w14:textId="77777777" w:rsidR="000416FE" w:rsidRPr="00B711BD" w:rsidRDefault="000416FE" w:rsidP="00074563">
      <w:pPr>
        <w:pStyle w:val="H4G"/>
      </w:pPr>
      <w:r>
        <w:rPr>
          <w:lang w:val="fr-FR"/>
        </w:rPr>
        <w:tab/>
      </w:r>
      <w:r>
        <w:rPr>
          <w:lang w:val="fr-FR"/>
        </w:rPr>
        <w:tab/>
        <w:t>Conformité au Pacte de la loi de 2018 sur le piratage informatique et la cybercriminalité</w:t>
      </w:r>
    </w:p>
    <w:p w14:paraId="5B320783" w14:textId="5F72102D" w:rsidR="000416FE" w:rsidRPr="00B711BD" w:rsidRDefault="000416FE" w:rsidP="009356C5">
      <w:pPr>
        <w:pStyle w:val="SingleTxtG"/>
        <w:keepNext/>
        <w:rPr>
          <w:rStyle w:val="lev"/>
          <w:b w:val="0"/>
          <w:bCs w:val="0"/>
        </w:rPr>
      </w:pPr>
      <w:r>
        <w:rPr>
          <w:lang w:val="fr-FR"/>
        </w:rPr>
        <w:t xml:space="preserve">103. </w:t>
      </w:r>
      <w:r>
        <w:rPr>
          <w:lang w:val="fr-FR"/>
        </w:rPr>
        <w:tab/>
        <w:t>Le paragraphe 3 de l</w:t>
      </w:r>
      <w:r w:rsidR="000726E8">
        <w:rPr>
          <w:lang w:val="fr-FR"/>
        </w:rPr>
        <w:t>’</w:t>
      </w:r>
      <w:r>
        <w:rPr>
          <w:lang w:val="fr-FR"/>
        </w:rPr>
        <w:t>article 19 du Pacte et la Constitution consacrent le principe selon lequel le droit à la liberté d</w:t>
      </w:r>
      <w:r w:rsidR="000726E8">
        <w:rPr>
          <w:lang w:val="fr-FR"/>
        </w:rPr>
        <w:t>’</w:t>
      </w:r>
      <w:r>
        <w:rPr>
          <w:lang w:val="fr-FR"/>
        </w:rPr>
        <w:t>expression peut légitimement être limité pour protéger l</w:t>
      </w:r>
      <w:r w:rsidR="000726E8">
        <w:rPr>
          <w:lang w:val="fr-FR"/>
        </w:rPr>
        <w:t>’</w:t>
      </w:r>
      <w:r>
        <w:rPr>
          <w:lang w:val="fr-FR"/>
        </w:rPr>
        <w:t>intérêt public ainsi que les droits et la réputation d</w:t>
      </w:r>
      <w:r w:rsidR="000726E8">
        <w:rPr>
          <w:lang w:val="fr-FR"/>
        </w:rPr>
        <w:t>’</w:t>
      </w:r>
      <w:r>
        <w:rPr>
          <w:lang w:val="fr-FR"/>
        </w:rPr>
        <w:t>autrui. Le Gouvernement est habilité à restreindre toute manifestation de la liberté l</w:t>
      </w:r>
      <w:r w:rsidR="000726E8">
        <w:rPr>
          <w:lang w:val="fr-FR"/>
        </w:rPr>
        <w:t>’</w:t>
      </w:r>
      <w:r>
        <w:rPr>
          <w:lang w:val="fr-FR"/>
        </w:rPr>
        <w:t>expression susceptible de causer un préjudice. En 2018, compte tenu de la responsabilité qui lui incombe de protéger toutes les personnes, il a adopté la loi sur le piratage informatique et la cybercriminalité, qui érige en infraction des actes tels que l</w:t>
      </w:r>
      <w:r w:rsidR="000726E8">
        <w:rPr>
          <w:lang w:val="fr-FR"/>
        </w:rPr>
        <w:t>’</w:t>
      </w:r>
      <w:r>
        <w:rPr>
          <w:lang w:val="fr-FR"/>
        </w:rPr>
        <w:t>interception d</w:t>
      </w:r>
      <w:r w:rsidR="000726E8">
        <w:rPr>
          <w:lang w:val="fr-FR"/>
        </w:rPr>
        <w:t>’</w:t>
      </w:r>
      <w:r>
        <w:rPr>
          <w:lang w:val="fr-FR"/>
        </w:rPr>
        <w:t>informations et les ingérences non autorisées, la publication de fausses informations, la pédopornographie, la diffusion illégale d</w:t>
      </w:r>
      <w:r w:rsidR="000726E8">
        <w:rPr>
          <w:lang w:val="fr-FR"/>
        </w:rPr>
        <w:t>’</w:t>
      </w:r>
      <w:r>
        <w:rPr>
          <w:lang w:val="fr-FR"/>
        </w:rPr>
        <w:t>images obscènes ou intimes, entre autres. Il convient de noter que, dans un arrêt rendu en 2020 dans l</w:t>
      </w:r>
      <w:r w:rsidR="000726E8">
        <w:rPr>
          <w:lang w:val="fr-FR"/>
        </w:rPr>
        <w:t>’</w:t>
      </w:r>
      <w:r>
        <w:rPr>
          <w:lang w:val="fr-FR"/>
        </w:rPr>
        <w:t xml:space="preserve">affaire </w:t>
      </w:r>
      <w:r>
        <w:rPr>
          <w:i/>
          <w:iCs/>
          <w:lang w:val="fr-FR"/>
        </w:rPr>
        <w:t>Bloggers Association of Kenya (BAKE) v Attorney General &amp; 3 others</w:t>
      </w:r>
      <w:r w:rsidR="00CB7799">
        <w:rPr>
          <w:i/>
          <w:iCs/>
          <w:lang w:val="fr-FR"/>
        </w:rPr>
        <w:t> </w:t>
      </w:r>
      <w:r>
        <w:rPr>
          <w:lang w:val="fr-FR"/>
        </w:rPr>
        <w:t xml:space="preserve">; </w:t>
      </w:r>
      <w:r>
        <w:rPr>
          <w:i/>
          <w:iCs/>
          <w:lang w:val="fr-FR"/>
        </w:rPr>
        <w:t xml:space="preserve">Article 19 East Africa &amp; another (Interested Parties) </w:t>
      </w:r>
      <w:r>
        <w:rPr>
          <w:lang w:val="fr-FR"/>
        </w:rPr>
        <w:t>[2020] eKLR, la Haute Cour a rejeté une requête contestant la constitutionnalité et la légalité de plusieurs dispositions de cette loi. Considérant que les dispositions en question étaient conformes à la Constitution, qu</w:t>
      </w:r>
      <w:r w:rsidR="000726E8">
        <w:rPr>
          <w:lang w:val="fr-FR"/>
        </w:rPr>
        <w:t>’</w:t>
      </w:r>
      <w:r>
        <w:rPr>
          <w:lang w:val="fr-FR"/>
        </w:rPr>
        <w:t>elles n</w:t>
      </w:r>
      <w:r w:rsidR="000726E8">
        <w:rPr>
          <w:lang w:val="fr-FR"/>
        </w:rPr>
        <w:t>’</w:t>
      </w:r>
      <w:r>
        <w:rPr>
          <w:lang w:val="fr-FR"/>
        </w:rPr>
        <w:t xml:space="preserve">étaient pas contraires </w:t>
      </w:r>
      <w:r>
        <w:rPr>
          <w:lang w:val="fr-FR"/>
        </w:rPr>
        <w:lastRenderedPageBreak/>
        <w:t xml:space="preserve">aux </w:t>
      </w:r>
      <w:r w:rsidRPr="00563605">
        <w:rPr>
          <w:lang w:val="fr-FR"/>
        </w:rPr>
        <w:t xml:space="preserve">libertés </w:t>
      </w:r>
      <w:r>
        <w:rPr>
          <w:lang w:val="fr-FR"/>
        </w:rPr>
        <w:t>et droits fondamentaux, qu</w:t>
      </w:r>
      <w:r w:rsidR="000726E8">
        <w:rPr>
          <w:lang w:val="fr-FR"/>
        </w:rPr>
        <w:t>’</w:t>
      </w:r>
      <w:r>
        <w:rPr>
          <w:lang w:val="fr-FR"/>
        </w:rPr>
        <w:t>elle</w:t>
      </w:r>
      <w:r w:rsidR="003F1842">
        <w:rPr>
          <w:lang w:val="fr-FR"/>
        </w:rPr>
        <w:t>s</w:t>
      </w:r>
      <w:r>
        <w:rPr>
          <w:lang w:val="fr-FR"/>
        </w:rPr>
        <w:t xml:space="preserve"> n</w:t>
      </w:r>
      <w:r w:rsidR="000726E8">
        <w:rPr>
          <w:lang w:val="fr-FR"/>
        </w:rPr>
        <w:t>’</w:t>
      </w:r>
      <w:r>
        <w:rPr>
          <w:lang w:val="fr-FR"/>
        </w:rPr>
        <w:t>y portaient pas atteinte et ne les menaçaient pas, elle a déclaré ce qui suit</w:t>
      </w:r>
      <w:r w:rsidR="00074563">
        <w:rPr>
          <w:lang w:val="fr-FR"/>
        </w:rPr>
        <w:t> </w:t>
      </w:r>
      <w:r>
        <w:rPr>
          <w:lang w:val="fr-FR"/>
        </w:rPr>
        <w:t>:</w:t>
      </w:r>
    </w:p>
    <w:p w14:paraId="295719E9" w14:textId="5E13A520" w:rsidR="000416FE" w:rsidRPr="00B711BD" w:rsidRDefault="00074563" w:rsidP="009356C5">
      <w:pPr>
        <w:pStyle w:val="SingleTxtG"/>
        <w:keepNext/>
        <w:ind w:firstLine="567"/>
      </w:pPr>
      <w:r>
        <w:rPr>
          <w:lang w:val="fr-FR"/>
        </w:rPr>
        <w:t>« </w:t>
      </w:r>
      <w:r w:rsidR="000416FE" w:rsidRPr="00074563">
        <w:rPr>
          <w:i/>
          <w:iCs/>
          <w:lang w:val="fr-FR"/>
        </w:rPr>
        <w:t>Le danger imminent réside dans l</w:t>
      </w:r>
      <w:r w:rsidR="000726E8">
        <w:rPr>
          <w:i/>
          <w:iCs/>
          <w:lang w:val="fr-FR"/>
        </w:rPr>
        <w:t>’</w:t>
      </w:r>
      <w:r w:rsidR="000416FE" w:rsidRPr="00074563">
        <w:rPr>
          <w:i/>
          <w:iCs/>
          <w:lang w:val="fr-FR"/>
        </w:rPr>
        <w:t>incapacité du Gouvernement à garantir la sécurité nationale contre les infractions relevant de la cybercriminalité et du piratage informatique</w:t>
      </w:r>
      <w:r w:rsidR="00CB7799">
        <w:rPr>
          <w:i/>
          <w:iCs/>
          <w:lang w:val="fr-FR"/>
        </w:rPr>
        <w:t> </w:t>
      </w:r>
      <w:r w:rsidR="000416FE" w:rsidRPr="00074563">
        <w:rPr>
          <w:i/>
          <w:iCs/>
          <w:lang w:val="fr-FR"/>
        </w:rPr>
        <w:t>; en conséquence, la nécessité de protéger le grand public contre les dangers du cyberespace prévaut sur celle de faire droit à la requête. La Cour a considéré que les dispositions contestées de la législation protégeaient efficacement l</w:t>
      </w:r>
      <w:r w:rsidR="000726E8">
        <w:rPr>
          <w:i/>
          <w:iCs/>
          <w:lang w:val="fr-FR"/>
        </w:rPr>
        <w:t>’</w:t>
      </w:r>
      <w:r w:rsidR="000416FE" w:rsidRPr="00074563">
        <w:rPr>
          <w:i/>
          <w:iCs/>
          <w:lang w:val="fr-FR"/>
        </w:rPr>
        <w:t>intérêt public et que l</w:t>
      </w:r>
      <w:r w:rsidR="000726E8">
        <w:rPr>
          <w:i/>
          <w:iCs/>
          <w:lang w:val="fr-FR"/>
        </w:rPr>
        <w:t>’</w:t>
      </w:r>
      <w:r w:rsidR="000416FE" w:rsidRPr="00074563">
        <w:rPr>
          <w:i/>
          <w:iCs/>
          <w:lang w:val="fr-FR"/>
        </w:rPr>
        <w:t>intérêt public devait être une priorité.</w:t>
      </w:r>
      <w:r>
        <w:rPr>
          <w:lang w:val="fr-FR"/>
        </w:rPr>
        <w:t> »</w:t>
      </w:r>
    </w:p>
    <w:p w14:paraId="0D89DA03" w14:textId="4AF95329" w:rsidR="000416FE" w:rsidRPr="00B711BD" w:rsidRDefault="000416FE" w:rsidP="003F1842">
      <w:pPr>
        <w:pStyle w:val="SingleTxtG"/>
        <w:keepNext/>
        <w:keepLines/>
      </w:pPr>
      <w:r>
        <w:rPr>
          <w:lang w:val="fr-FR"/>
        </w:rPr>
        <w:t>104.</w:t>
      </w:r>
      <w:r>
        <w:rPr>
          <w:lang w:val="fr-FR"/>
        </w:rPr>
        <w:tab/>
        <w:t>Comme indiqué précédemment, les relations homosexuelles sont expressément interdites par la législation nationale et sont considérées comme incompatibles avec la culture et les valeurs kenyanes. Cependant, au Kenya, toute personne jouit de la pleine protection de la loi, indépendamment de son identité sexuelle, en cas de violation des droits que lui garantit la loi. En témoignent notamment la reconnaissance juridique et judiciaire des personnes intersexes, l</w:t>
      </w:r>
      <w:r w:rsidR="000726E8">
        <w:rPr>
          <w:lang w:val="fr-FR"/>
        </w:rPr>
        <w:t>’</w:t>
      </w:r>
      <w:r>
        <w:rPr>
          <w:lang w:val="fr-FR"/>
        </w:rPr>
        <w:t>instruction donnée en 2016 par le tribunal de l</w:t>
      </w:r>
      <w:r w:rsidR="000726E8">
        <w:rPr>
          <w:lang w:val="fr-FR"/>
        </w:rPr>
        <w:t>’</w:t>
      </w:r>
      <w:r>
        <w:rPr>
          <w:lang w:val="fr-FR"/>
        </w:rPr>
        <w:t>emploi et des relations de travail à l</w:t>
      </w:r>
      <w:r w:rsidR="000726E8">
        <w:rPr>
          <w:lang w:val="fr-FR"/>
        </w:rPr>
        <w:t>’</w:t>
      </w:r>
      <w:r>
        <w:rPr>
          <w:lang w:val="fr-FR"/>
        </w:rPr>
        <w:t>Église anglicane du Kenya de réintégrer trois prêtres qui avaient été suspendus en 2015 à la suite de rumeurs portant sur leur homosexualité supposée, et un arrêt rendu le 22 mars 2018 par la Cour d</w:t>
      </w:r>
      <w:r w:rsidR="000726E8">
        <w:rPr>
          <w:lang w:val="fr-FR"/>
        </w:rPr>
        <w:t>’</w:t>
      </w:r>
      <w:r>
        <w:rPr>
          <w:lang w:val="fr-FR"/>
        </w:rPr>
        <w:t>appel, qui a déclaré contraire à la Constitution les examens rectaux imposés sans leur consentement à des personnes accusées de relations homosexuelles. Cet</w:t>
      </w:r>
      <w:r w:rsidR="003F1842">
        <w:rPr>
          <w:lang w:val="fr-FR"/>
        </w:rPr>
        <w:t> </w:t>
      </w:r>
      <w:r>
        <w:rPr>
          <w:lang w:val="fr-FR"/>
        </w:rPr>
        <w:t xml:space="preserve">arrêt a annulé une décision rendue en 2016 dans laquelle </w:t>
      </w:r>
      <w:r w:rsidRPr="00C375D5">
        <w:rPr>
          <w:lang w:val="fr-FR"/>
        </w:rPr>
        <w:t xml:space="preserve">la Haute Cour </w:t>
      </w:r>
      <w:r>
        <w:rPr>
          <w:lang w:val="fr-FR"/>
        </w:rPr>
        <w:t>avait confirmé la légalité de la pratique par les autorités kényanes d</w:t>
      </w:r>
      <w:r w:rsidR="000726E8">
        <w:rPr>
          <w:lang w:val="fr-FR"/>
        </w:rPr>
        <w:t>’</w:t>
      </w:r>
      <w:r>
        <w:rPr>
          <w:lang w:val="fr-FR"/>
        </w:rPr>
        <w:t>examens rectaux imposés de force à des suspects en vue d</w:t>
      </w:r>
      <w:r w:rsidR="000726E8">
        <w:rPr>
          <w:lang w:val="fr-FR"/>
        </w:rPr>
        <w:t>’</w:t>
      </w:r>
      <w:r>
        <w:rPr>
          <w:lang w:val="fr-FR"/>
        </w:rPr>
        <w:t>obtenir la preuve qu</w:t>
      </w:r>
      <w:r w:rsidR="000726E8">
        <w:rPr>
          <w:lang w:val="fr-FR"/>
        </w:rPr>
        <w:t>’</w:t>
      </w:r>
      <w:r>
        <w:rPr>
          <w:lang w:val="fr-FR"/>
        </w:rPr>
        <w:t>ils avaient eu des relations homosexuelles. En outre, en 2013, la Cosmopolitan Affirming Church a été inaugurée à Nairobi, devenant ainsi la première église ouvertement LGBT du pays.</w:t>
      </w:r>
    </w:p>
    <w:p w14:paraId="7C7D5ACF" w14:textId="21AD7B6D" w:rsidR="000416FE" w:rsidRPr="00B711BD" w:rsidRDefault="000416FE" w:rsidP="00074563">
      <w:pPr>
        <w:pStyle w:val="H23G"/>
      </w:pPr>
      <w:r>
        <w:rPr>
          <w:lang w:val="fr-FR"/>
        </w:rPr>
        <w:t xml:space="preserve"> </w:t>
      </w:r>
      <w:r>
        <w:rPr>
          <w:lang w:val="fr-FR"/>
        </w:rPr>
        <w:tab/>
      </w:r>
      <w:r>
        <w:rPr>
          <w:lang w:val="fr-FR"/>
        </w:rPr>
        <w:tab/>
        <w:t>Atteintes à la liberté de la presse</w:t>
      </w:r>
      <w:bookmarkStart w:id="24" w:name="_Toc62561530"/>
      <w:bookmarkEnd w:id="24"/>
      <w:r>
        <w:rPr>
          <w:lang w:val="fr-FR"/>
        </w:rPr>
        <w:t xml:space="preserve"> imputées à l</w:t>
      </w:r>
      <w:r w:rsidR="000726E8">
        <w:rPr>
          <w:lang w:val="fr-FR"/>
        </w:rPr>
        <w:t>’</w:t>
      </w:r>
      <w:r>
        <w:rPr>
          <w:lang w:val="fr-FR"/>
        </w:rPr>
        <w:t>État</w:t>
      </w:r>
    </w:p>
    <w:p w14:paraId="7011C077" w14:textId="31950800" w:rsidR="000416FE" w:rsidRPr="00B711BD" w:rsidRDefault="000416FE" w:rsidP="00074563">
      <w:pPr>
        <w:pStyle w:val="SingleTxtG"/>
      </w:pPr>
      <w:r>
        <w:rPr>
          <w:lang w:val="fr-FR"/>
        </w:rPr>
        <w:t>105.</w:t>
      </w:r>
      <w:r>
        <w:rPr>
          <w:lang w:val="fr-FR"/>
        </w:rPr>
        <w:tab/>
        <w:t>Le Kenya est partie à plusieurs instruments juridiques internationaux et régionaux relatifs à la liberté d</w:t>
      </w:r>
      <w:r w:rsidR="000726E8">
        <w:rPr>
          <w:lang w:val="fr-FR"/>
        </w:rPr>
        <w:t>’</w:t>
      </w:r>
      <w:r>
        <w:rPr>
          <w:lang w:val="fr-FR"/>
        </w:rPr>
        <w:t>expression. Les articles 33 et 34 de la Constitution élargissent la portée de la liberté d</w:t>
      </w:r>
      <w:r w:rsidR="000726E8">
        <w:rPr>
          <w:lang w:val="fr-FR"/>
        </w:rPr>
        <w:t>’</w:t>
      </w:r>
      <w:r>
        <w:rPr>
          <w:lang w:val="fr-FR"/>
        </w:rPr>
        <w:t>expression et de la liberté de la presse, notamment en interdisant à l</w:t>
      </w:r>
      <w:r w:rsidR="000726E8">
        <w:rPr>
          <w:lang w:val="fr-FR"/>
        </w:rPr>
        <w:t>’</w:t>
      </w:r>
      <w:r>
        <w:rPr>
          <w:lang w:val="fr-FR"/>
        </w:rPr>
        <w:t>État de restreindre l</w:t>
      </w:r>
      <w:r w:rsidR="000726E8">
        <w:rPr>
          <w:lang w:val="fr-FR"/>
        </w:rPr>
        <w:t>’</w:t>
      </w:r>
      <w:r>
        <w:rPr>
          <w:lang w:val="fr-FR"/>
        </w:rPr>
        <w:t>indépendance éditoriale de certains journalistes ainsi que des médias publics ou privés. Dans le même esprit, la Constitution limite la liberté des médias de diffuser des propos portant atteinte à la vie privée ou relevant de l</w:t>
      </w:r>
      <w:r w:rsidR="000726E8">
        <w:rPr>
          <w:lang w:val="fr-FR"/>
        </w:rPr>
        <w:t>’</w:t>
      </w:r>
      <w:r>
        <w:rPr>
          <w:lang w:val="fr-FR"/>
        </w:rPr>
        <w:t>incitation à la haine, des discours de haine et de la propagande antigouvernementale en temps de guerre.</w:t>
      </w:r>
    </w:p>
    <w:p w14:paraId="74118C70" w14:textId="02C62613" w:rsidR="000416FE" w:rsidRPr="00B711BD" w:rsidRDefault="000416FE" w:rsidP="00074563">
      <w:pPr>
        <w:pStyle w:val="SingleTxtG"/>
      </w:pPr>
      <w:r>
        <w:rPr>
          <w:lang w:val="fr-FR"/>
        </w:rPr>
        <w:t>106.</w:t>
      </w:r>
      <w:r>
        <w:rPr>
          <w:lang w:val="fr-FR"/>
        </w:rPr>
        <w:tab/>
        <w:t>Le Kenya est doté de structures efficaces permettant de protéger les droits de toutes les personnes, y compris des professionnels des médias. Les pouvoirs publics offrent aux médias un cadre de travail adéquat et des mesures de sécurité ont été prises. L</w:t>
      </w:r>
      <w:r w:rsidR="000726E8">
        <w:rPr>
          <w:lang w:val="fr-FR"/>
        </w:rPr>
        <w:t>’</w:t>
      </w:r>
      <w:r>
        <w:rPr>
          <w:lang w:val="fr-FR"/>
        </w:rPr>
        <w:t>Autorité indépendante de surveillance de la police est un mécanisme jouant un rôle important à cet égard et les journalistes et les professionnels des médias peuvent le saisir s</w:t>
      </w:r>
      <w:r w:rsidR="000726E8">
        <w:rPr>
          <w:lang w:val="fr-FR"/>
        </w:rPr>
        <w:t>’</w:t>
      </w:r>
      <w:r>
        <w:rPr>
          <w:lang w:val="fr-FR"/>
        </w:rPr>
        <w:t xml:space="preserve">ils ont des griefs contre la police. </w:t>
      </w:r>
    </w:p>
    <w:p w14:paraId="6045A497" w14:textId="4EF6D889" w:rsidR="000416FE" w:rsidRPr="00B711BD" w:rsidRDefault="000416FE" w:rsidP="00074563">
      <w:pPr>
        <w:pStyle w:val="SingleTxtG"/>
      </w:pPr>
      <w:r>
        <w:rPr>
          <w:lang w:val="fr-FR"/>
        </w:rPr>
        <w:t>107.</w:t>
      </w:r>
      <w:r>
        <w:rPr>
          <w:lang w:val="fr-FR"/>
        </w:rPr>
        <w:tab/>
        <w:t>La loi de 2013 relative au Conseil des médias prévoit plusieurs sanctions pénales pouvant être imposées aux journalistes et aux médias, qui consistent dans</w:t>
      </w:r>
      <w:r w:rsidR="00CB7799">
        <w:rPr>
          <w:lang w:val="fr-FR"/>
        </w:rPr>
        <w:t> </w:t>
      </w:r>
      <w:r>
        <w:rPr>
          <w:lang w:val="fr-FR"/>
        </w:rPr>
        <w:t xml:space="preserve">: 1) </w:t>
      </w:r>
      <w:r w:rsidRPr="001C40E4">
        <w:rPr>
          <w:lang w:val="fr-FR"/>
        </w:rPr>
        <w:t>une amende</w:t>
      </w:r>
      <w:r w:rsidR="001C40E4" w:rsidRPr="001C40E4">
        <w:rPr>
          <w:lang w:val="fr-FR"/>
        </w:rPr>
        <w:t xml:space="preserve"> n’excédant pas</w:t>
      </w:r>
      <w:r w:rsidRPr="001C40E4">
        <w:rPr>
          <w:lang w:val="fr-FR"/>
        </w:rPr>
        <w:t xml:space="preserve"> 200</w:t>
      </w:r>
      <w:r w:rsidR="003F1842" w:rsidRPr="001C40E4">
        <w:rPr>
          <w:lang w:val="fr-FR"/>
        </w:rPr>
        <w:t> </w:t>
      </w:r>
      <w:r w:rsidRPr="001C40E4">
        <w:rPr>
          <w:lang w:val="fr-FR"/>
        </w:rPr>
        <w:t>000</w:t>
      </w:r>
      <w:r w:rsidR="003F1842" w:rsidRPr="001C40E4">
        <w:rPr>
          <w:lang w:val="fr-FR"/>
        </w:rPr>
        <w:t> </w:t>
      </w:r>
      <w:r w:rsidRPr="001C40E4">
        <w:rPr>
          <w:lang w:val="fr-FR"/>
        </w:rPr>
        <w:t>shillings ou une</w:t>
      </w:r>
      <w:r>
        <w:rPr>
          <w:lang w:val="fr-FR"/>
        </w:rPr>
        <w:t xml:space="preserve"> peine d</w:t>
      </w:r>
      <w:r w:rsidR="000726E8">
        <w:rPr>
          <w:lang w:val="fr-FR"/>
        </w:rPr>
        <w:t>’</w:t>
      </w:r>
      <w:r>
        <w:rPr>
          <w:lang w:val="fr-FR"/>
        </w:rPr>
        <w:t>emprisonnement de six mois au maximum, ou les deux</w:t>
      </w:r>
      <w:r w:rsidR="00CB7799">
        <w:rPr>
          <w:lang w:val="fr-FR"/>
        </w:rPr>
        <w:t> </w:t>
      </w:r>
      <w:r>
        <w:rPr>
          <w:lang w:val="fr-FR"/>
        </w:rPr>
        <w:t>; 2)</w:t>
      </w:r>
      <w:r w:rsidR="00CB7799">
        <w:rPr>
          <w:lang w:val="fr-FR"/>
        </w:rPr>
        <w:t> </w:t>
      </w:r>
      <w:r>
        <w:rPr>
          <w:lang w:val="fr-FR"/>
        </w:rPr>
        <w:t xml:space="preserve">en cas de récidive, une amende </w:t>
      </w:r>
      <w:r w:rsidR="001C40E4" w:rsidRPr="001C40E4">
        <w:rPr>
          <w:lang w:val="fr-FR"/>
        </w:rPr>
        <w:t xml:space="preserve">n’excédant pas </w:t>
      </w:r>
      <w:r w:rsidRPr="001C40E4">
        <w:rPr>
          <w:lang w:val="fr-FR"/>
        </w:rPr>
        <w:t>un million de shillings ou une peine d</w:t>
      </w:r>
      <w:r w:rsidR="000726E8" w:rsidRPr="001C40E4">
        <w:rPr>
          <w:lang w:val="fr-FR"/>
        </w:rPr>
        <w:t>’</w:t>
      </w:r>
      <w:r w:rsidRPr="001C40E4">
        <w:rPr>
          <w:lang w:val="fr-FR"/>
        </w:rPr>
        <w:t xml:space="preserve">emprisonnement de deux ans </w:t>
      </w:r>
      <w:r w:rsidR="001C40E4" w:rsidRPr="001C40E4">
        <w:rPr>
          <w:lang w:val="fr-FR"/>
        </w:rPr>
        <w:t xml:space="preserve">au maximum, </w:t>
      </w:r>
      <w:r w:rsidRPr="001C40E4">
        <w:rPr>
          <w:lang w:val="fr-FR"/>
        </w:rPr>
        <w:t>ou</w:t>
      </w:r>
      <w:r>
        <w:rPr>
          <w:lang w:val="fr-FR"/>
        </w:rPr>
        <w:t xml:space="preserve"> les deux.</w:t>
      </w:r>
    </w:p>
    <w:p w14:paraId="6AC81117" w14:textId="14B1FB11" w:rsidR="000416FE" w:rsidRPr="00B711BD" w:rsidRDefault="000416FE" w:rsidP="00074563">
      <w:pPr>
        <w:pStyle w:val="SingleTxtG"/>
        <w:rPr>
          <w:color w:val="000000" w:themeColor="text1"/>
        </w:rPr>
      </w:pPr>
      <w:r>
        <w:rPr>
          <w:lang w:val="fr-FR"/>
        </w:rPr>
        <w:t xml:space="preserve">108. </w:t>
      </w:r>
      <w:r>
        <w:rPr>
          <w:lang w:val="fr-FR"/>
        </w:rPr>
        <w:tab/>
        <w:t>En ce qui concerne l</w:t>
      </w:r>
      <w:r w:rsidR="000726E8">
        <w:rPr>
          <w:lang w:val="fr-FR"/>
        </w:rPr>
        <w:t>’</w:t>
      </w:r>
      <w:r>
        <w:rPr>
          <w:lang w:val="fr-FR"/>
        </w:rPr>
        <w:t xml:space="preserve">affaire </w:t>
      </w:r>
      <w:r>
        <w:rPr>
          <w:i/>
          <w:iCs/>
          <w:lang w:val="fr-FR"/>
        </w:rPr>
        <w:t xml:space="preserve">Okiya Omutatah Okoiti vs Communication Authority of Kenya </w:t>
      </w:r>
      <w:r>
        <w:rPr>
          <w:lang w:val="fr-FR"/>
        </w:rPr>
        <w:t>(</w:t>
      </w:r>
      <w:r w:rsidRPr="004D2B80">
        <w:rPr>
          <w:lang w:val="fr-FR"/>
        </w:rPr>
        <w:t>requête n</w:t>
      </w:r>
      <w:r w:rsidR="003F1842" w:rsidRPr="003F1842">
        <w:rPr>
          <w:vertAlign w:val="superscript"/>
          <w:lang w:val="fr-FR"/>
        </w:rPr>
        <w:t>o</w:t>
      </w:r>
      <w:r w:rsidR="003F1842">
        <w:rPr>
          <w:lang w:val="fr-FR"/>
        </w:rPr>
        <w:t> </w:t>
      </w:r>
      <w:r w:rsidRPr="004D2B80">
        <w:rPr>
          <w:lang w:val="fr-FR"/>
        </w:rPr>
        <w:t>28 de 2018</w:t>
      </w:r>
      <w:r>
        <w:rPr>
          <w:lang w:val="fr-FR"/>
        </w:rPr>
        <w:t>, eKLR), le Gouvernement a donné suite à la décision du tribunal et a autorisé la reprise de toutes les émissions de télévision qui avaient été interdites. Le retard dans l</w:t>
      </w:r>
      <w:r w:rsidR="000726E8">
        <w:rPr>
          <w:lang w:val="fr-FR"/>
        </w:rPr>
        <w:t>’</w:t>
      </w:r>
      <w:r>
        <w:rPr>
          <w:lang w:val="fr-FR"/>
        </w:rPr>
        <w:t>application de cette décision s</w:t>
      </w:r>
      <w:r w:rsidR="000726E8">
        <w:rPr>
          <w:lang w:val="fr-FR"/>
        </w:rPr>
        <w:t>’</w:t>
      </w:r>
      <w:r>
        <w:rPr>
          <w:lang w:val="fr-FR"/>
        </w:rPr>
        <w:t>explique par le fait que le Gouvernement avait envisagé de faire appel de la décision au motif que ses représentants n</w:t>
      </w:r>
      <w:r w:rsidR="000726E8">
        <w:rPr>
          <w:lang w:val="fr-FR"/>
        </w:rPr>
        <w:t>’</w:t>
      </w:r>
      <w:r>
        <w:rPr>
          <w:lang w:val="fr-FR"/>
        </w:rPr>
        <w:t>avaient pas assisté à l</w:t>
      </w:r>
      <w:r w:rsidR="000726E8">
        <w:rPr>
          <w:lang w:val="fr-FR"/>
        </w:rPr>
        <w:t>’</w:t>
      </w:r>
      <w:r>
        <w:rPr>
          <w:lang w:val="fr-FR"/>
        </w:rPr>
        <w:t>audience du tribunal au cours de laquelle l</w:t>
      </w:r>
      <w:r w:rsidR="000726E8">
        <w:rPr>
          <w:lang w:val="fr-FR"/>
        </w:rPr>
        <w:t>’</w:t>
      </w:r>
      <w:r>
        <w:rPr>
          <w:lang w:val="fr-FR"/>
        </w:rPr>
        <w:t xml:space="preserve">ordonnance avait été rendue. </w:t>
      </w:r>
    </w:p>
    <w:p w14:paraId="18449033" w14:textId="52A37C4A" w:rsidR="000416FE" w:rsidRPr="00B711BD" w:rsidRDefault="000416FE" w:rsidP="00074563">
      <w:pPr>
        <w:pStyle w:val="SingleTxtG"/>
      </w:pPr>
      <w:r>
        <w:rPr>
          <w:lang w:val="fr-FR"/>
        </w:rPr>
        <w:t xml:space="preserve">109. </w:t>
      </w:r>
      <w:r>
        <w:rPr>
          <w:lang w:val="fr-FR"/>
        </w:rPr>
        <w:tab/>
        <w:t>L</w:t>
      </w:r>
      <w:r w:rsidR="000726E8">
        <w:rPr>
          <w:lang w:val="fr-FR"/>
        </w:rPr>
        <w:t>’</w:t>
      </w:r>
      <w:r>
        <w:rPr>
          <w:lang w:val="fr-FR"/>
        </w:rPr>
        <w:t xml:space="preserve">équipe spéciale </w:t>
      </w:r>
      <w:r w:rsidRPr="004D2B80">
        <w:rPr>
          <w:lang w:val="fr-FR"/>
        </w:rPr>
        <w:t xml:space="preserve">chargée des questions </w:t>
      </w:r>
      <w:r>
        <w:rPr>
          <w:lang w:val="fr-FR"/>
        </w:rPr>
        <w:t xml:space="preserve">touchant les </w:t>
      </w:r>
      <w:r w:rsidRPr="004D2B80">
        <w:rPr>
          <w:lang w:val="fr-FR"/>
        </w:rPr>
        <w:t>enfants</w:t>
      </w:r>
      <w:r>
        <w:rPr>
          <w:lang w:val="fr-FR"/>
        </w:rPr>
        <w:t xml:space="preserve">, qui a été </w:t>
      </w:r>
      <w:r w:rsidRPr="004D2B80">
        <w:rPr>
          <w:lang w:val="fr-FR"/>
        </w:rPr>
        <w:t>créée le 29</w:t>
      </w:r>
      <w:r>
        <w:rPr>
          <w:lang w:val="fr-FR"/>
        </w:rPr>
        <w:t> </w:t>
      </w:r>
      <w:r w:rsidRPr="004D2B80">
        <w:rPr>
          <w:lang w:val="fr-FR"/>
        </w:rPr>
        <w:t>janvier 2016</w:t>
      </w:r>
      <w:r>
        <w:rPr>
          <w:lang w:val="fr-FR"/>
        </w:rPr>
        <w:t xml:space="preserve"> et qui relève du Conseil national d</w:t>
      </w:r>
      <w:r w:rsidR="000726E8">
        <w:rPr>
          <w:lang w:val="fr-FR"/>
        </w:rPr>
        <w:t>’</w:t>
      </w:r>
      <w:r>
        <w:rPr>
          <w:lang w:val="fr-FR"/>
        </w:rPr>
        <w:t>administration de la justice, a pour mission de combler les lacunes dans le domaine de l</w:t>
      </w:r>
      <w:r w:rsidR="000726E8">
        <w:rPr>
          <w:lang w:val="fr-FR"/>
        </w:rPr>
        <w:t>’</w:t>
      </w:r>
      <w:r>
        <w:rPr>
          <w:lang w:val="fr-FR"/>
        </w:rPr>
        <w:t>administration de la justice pour mineurs. L</w:t>
      </w:r>
      <w:r w:rsidR="000726E8">
        <w:rPr>
          <w:lang w:val="fr-FR"/>
        </w:rPr>
        <w:t>’</w:t>
      </w:r>
      <w:r>
        <w:rPr>
          <w:lang w:val="fr-FR"/>
        </w:rPr>
        <w:t xml:space="preserve">une de ses tâches </w:t>
      </w:r>
      <w:r w:rsidRPr="004D2B80">
        <w:rPr>
          <w:lang w:val="fr-FR"/>
        </w:rPr>
        <w:t xml:space="preserve">principales </w:t>
      </w:r>
      <w:r>
        <w:rPr>
          <w:lang w:val="fr-FR"/>
        </w:rPr>
        <w:t>consiste à élaborer et soumettre des propositions de réforme d</w:t>
      </w:r>
      <w:r w:rsidR="000726E8">
        <w:rPr>
          <w:lang w:val="fr-FR"/>
        </w:rPr>
        <w:t>’</w:t>
      </w:r>
      <w:r>
        <w:rPr>
          <w:lang w:val="fr-FR"/>
        </w:rPr>
        <w:t xml:space="preserve">ordre législatif, politique, procédural et stratégique dans des domaines concernant les enfants. Dans ce cadre, elle a élaboré le projet de loi de 2018 relatif aux enfants, qui prévoit de revoir complètement tous les aspects de la justice pénale qui concernent et </w:t>
      </w:r>
      <w:r>
        <w:rPr>
          <w:lang w:val="fr-FR"/>
        </w:rPr>
        <w:lastRenderedPageBreak/>
        <w:t>affectent les enfants et, en particulier, de relever l</w:t>
      </w:r>
      <w:r w:rsidR="000726E8">
        <w:rPr>
          <w:lang w:val="fr-FR"/>
        </w:rPr>
        <w:t>’</w:t>
      </w:r>
      <w:r>
        <w:rPr>
          <w:lang w:val="fr-FR"/>
        </w:rPr>
        <w:t>âge de la responsabilité pénale. Ce projet a été élaboré compte tenu des contributions des parties prenantes et de la participation du public et doit être soumis au Conseil des ministres pour approbation, puis à l</w:t>
      </w:r>
      <w:r w:rsidR="000726E8">
        <w:rPr>
          <w:lang w:val="fr-FR"/>
        </w:rPr>
        <w:t>’</w:t>
      </w:r>
      <w:r>
        <w:rPr>
          <w:lang w:val="fr-FR"/>
        </w:rPr>
        <w:t>Assemblée nationale pour examen et adoption.</w:t>
      </w:r>
    </w:p>
    <w:p w14:paraId="195CBD49" w14:textId="77777777" w:rsidR="000416FE" w:rsidRPr="00B711BD" w:rsidRDefault="000416FE" w:rsidP="00074563">
      <w:pPr>
        <w:pStyle w:val="H23G"/>
      </w:pPr>
      <w:bookmarkStart w:id="25" w:name="_Toc62561531"/>
      <w:r>
        <w:rPr>
          <w:lang w:val="fr-FR"/>
        </w:rPr>
        <w:tab/>
      </w:r>
      <w:r>
        <w:rPr>
          <w:lang w:val="fr-FR"/>
        </w:rPr>
        <w:tab/>
        <w:t xml:space="preserve">Participation à la conduite des affaires publiques (art. 7, 14, 25 et 26) </w:t>
      </w:r>
      <w:bookmarkEnd w:id="25"/>
    </w:p>
    <w:p w14:paraId="15D65B4F" w14:textId="68EB2E3F" w:rsidR="000416FE" w:rsidRPr="00B711BD" w:rsidRDefault="000416FE" w:rsidP="00207E8C">
      <w:pPr>
        <w:pStyle w:val="SingleTxtG"/>
        <w:keepNext/>
      </w:pPr>
      <w:r>
        <w:rPr>
          <w:lang w:val="fr-FR"/>
        </w:rPr>
        <w:t>110.</w:t>
      </w:r>
      <w:r>
        <w:rPr>
          <w:lang w:val="fr-FR"/>
        </w:rPr>
        <w:tab/>
        <w:t>En 2017, afin de garantir la tenue d</w:t>
      </w:r>
      <w:r w:rsidR="000726E8">
        <w:rPr>
          <w:lang w:val="fr-FR"/>
        </w:rPr>
        <w:t>’</w:t>
      </w:r>
      <w:r>
        <w:rPr>
          <w:lang w:val="fr-FR"/>
        </w:rPr>
        <w:t>élections libres et transparentes, la Commission indépendante chargée des élections et du découpage électoral s</w:t>
      </w:r>
      <w:r w:rsidR="000726E8">
        <w:rPr>
          <w:lang w:val="fr-FR"/>
        </w:rPr>
        <w:t>’</w:t>
      </w:r>
      <w:r>
        <w:rPr>
          <w:lang w:val="fr-FR"/>
        </w:rPr>
        <w:t>est employée à</w:t>
      </w:r>
      <w:r w:rsidR="00CB7799">
        <w:rPr>
          <w:lang w:val="fr-FR"/>
        </w:rPr>
        <w:t> </w:t>
      </w:r>
      <w:r>
        <w:rPr>
          <w:lang w:val="fr-FR"/>
        </w:rPr>
        <w:t>:</w:t>
      </w:r>
    </w:p>
    <w:p w14:paraId="5B79AB9B" w14:textId="1764BD3F" w:rsidR="000416FE" w:rsidRPr="00B711BD" w:rsidRDefault="000416FE" w:rsidP="00207E8C">
      <w:pPr>
        <w:pStyle w:val="SingleTxtG"/>
        <w:keepNext/>
        <w:ind w:firstLine="567"/>
      </w:pPr>
      <w:r>
        <w:rPr>
          <w:lang w:val="fr-FR"/>
        </w:rPr>
        <w:t>i.</w:t>
      </w:r>
      <w:r>
        <w:rPr>
          <w:lang w:val="fr-FR"/>
        </w:rPr>
        <w:tab/>
        <w:t>Donner une image d</w:t>
      </w:r>
      <w:r w:rsidR="000726E8">
        <w:rPr>
          <w:lang w:val="fr-FR"/>
        </w:rPr>
        <w:t>’</w:t>
      </w:r>
      <w:r>
        <w:rPr>
          <w:lang w:val="fr-FR"/>
        </w:rPr>
        <w:t>elle-même respectable, montrant que les ressources sont mobilisées avec efficacité</w:t>
      </w:r>
      <w:r w:rsidR="000726E8">
        <w:rPr>
          <w:lang w:val="fr-FR"/>
        </w:rPr>
        <w:t> </w:t>
      </w:r>
      <w:r>
        <w:rPr>
          <w:lang w:val="fr-FR"/>
        </w:rPr>
        <w:t>;</w:t>
      </w:r>
    </w:p>
    <w:p w14:paraId="65B94534" w14:textId="39C8BAAB" w:rsidR="000416FE" w:rsidRPr="00B711BD" w:rsidRDefault="000416FE" w:rsidP="000726E8">
      <w:pPr>
        <w:pStyle w:val="SingleTxtG"/>
        <w:ind w:firstLine="567"/>
      </w:pPr>
      <w:r>
        <w:rPr>
          <w:lang w:val="fr-FR"/>
        </w:rPr>
        <w:t>ii.</w:t>
      </w:r>
      <w:r>
        <w:rPr>
          <w:lang w:val="fr-FR"/>
        </w:rPr>
        <w:tab/>
        <w:t>Entamer rapidement la révision des diverses lois régissant l</w:t>
      </w:r>
      <w:r w:rsidR="000726E8">
        <w:rPr>
          <w:lang w:val="fr-FR"/>
        </w:rPr>
        <w:t>’</w:t>
      </w:r>
      <w:r>
        <w:rPr>
          <w:lang w:val="fr-FR"/>
        </w:rPr>
        <w:t>organisation des élections et des référendums</w:t>
      </w:r>
      <w:r w:rsidR="000726E8">
        <w:rPr>
          <w:lang w:val="fr-FR"/>
        </w:rPr>
        <w:t> </w:t>
      </w:r>
      <w:r>
        <w:rPr>
          <w:lang w:val="fr-FR"/>
        </w:rPr>
        <w:t>;</w:t>
      </w:r>
    </w:p>
    <w:p w14:paraId="0FA0CB50" w14:textId="7442887D" w:rsidR="000416FE" w:rsidRPr="00B711BD" w:rsidRDefault="000416FE" w:rsidP="000726E8">
      <w:pPr>
        <w:pStyle w:val="SingleTxtG"/>
        <w:ind w:firstLine="567"/>
      </w:pPr>
      <w:r>
        <w:rPr>
          <w:lang w:val="fr-FR"/>
        </w:rPr>
        <w:t>iii.</w:t>
      </w:r>
      <w:r>
        <w:rPr>
          <w:lang w:val="fr-FR"/>
        </w:rPr>
        <w:tab/>
        <w:t>Sensibiliser les électeurs en garantissant une représentation équitable</w:t>
      </w:r>
      <w:r w:rsidR="000726E8">
        <w:rPr>
          <w:lang w:val="fr-FR"/>
        </w:rPr>
        <w:t> </w:t>
      </w:r>
      <w:r>
        <w:rPr>
          <w:lang w:val="fr-FR"/>
        </w:rPr>
        <w:t>;</w:t>
      </w:r>
    </w:p>
    <w:p w14:paraId="26A4735D" w14:textId="5A70EB63" w:rsidR="000416FE" w:rsidRPr="00B711BD" w:rsidRDefault="000416FE" w:rsidP="000726E8">
      <w:pPr>
        <w:pStyle w:val="SingleTxtG"/>
        <w:ind w:firstLine="567"/>
      </w:pPr>
      <w:r>
        <w:rPr>
          <w:lang w:val="fr-FR"/>
        </w:rPr>
        <w:t>iv.</w:t>
      </w:r>
      <w:r>
        <w:rPr>
          <w:lang w:val="fr-FR"/>
        </w:rPr>
        <w:tab/>
        <w:t>Faire en sorte que le système électoral qu</w:t>
      </w:r>
      <w:r w:rsidR="000726E8">
        <w:rPr>
          <w:lang w:val="fr-FR"/>
        </w:rPr>
        <w:t>’</w:t>
      </w:r>
      <w:r>
        <w:rPr>
          <w:lang w:val="fr-FR"/>
        </w:rPr>
        <w:t>elle a mis au point soit soumis en temps utile à un audit afin de garantir la responsabilité, la sécurité et l</w:t>
      </w:r>
      <w:r w:rsidR="000726E8">
        <w:rPr>
          <w:lang w:val="fr-FR"/>
        </w:rPr>
        <w:t>’</w:t>
      </w:r>
      <w:r>
        <w:rPr>
          <w:lang w:val="fr-FR"/>
        </w:rPr>
        <w:t>efficacité des processus électoraux</w:t>
      </w:r>
      <w:r w:rsidR="000726E8">
        <w:rPr>
          <w:lang w:val="fr-FR"/>
        </w:rPr>
        <w:t> </w:t>
      </w:r>
      <w:r>
        <w:rPr>
          <w:lang w:val="fr-FR"/>
        </w:rPr>
        <w:t>;</w:t>
      </w:r>
    </w:p>
    <w:p w14:paraId="0DEA6C36" w14:textId="45F58FA0" w:rsidR="000416FE" w:rsidRPr="00B711BD" w:rsidRDefault="000416FE" w:rsidP="000726E8">
      <w:pPr>
        <w:pStyle w:val="SingleTxtG"/>
        <w:ind w:firstLine="567"/>
      </w:pPr>
      <w:r>
        <w:rPr>
          <w:lang w:val="fr-FR"/>
        </w:rPr>
        <w:t>v.</w:t>
      </w:r>
      <w:r>
        <w:rPr>
          <w:lang w:val="fr-FR"/>
        </w:rPr>
        <w:tab/>
        <w:t>Mettre en place des mécanismes d</w:t>
      </w:r>
      <w:r w:rsidR="000726E8">
        <w:rPr>
          <w:lang w:val="fr-FR"/>
        </w:rPr>
        <w:t>’</w:t>
      </w:r>
      <w:r>
        <w:rPr>
          <w:lang w:val="fr-FR"/>
        </w:rPr>
        <w:t>établissement des responsabilités pour lutter contre les fraudes électorales imputables aux membres du personnel électoral</w:t>
      </w:r>
      <w:r w:rsidR="000726E8">
        <w:rPr>
          <w:lang w:val="fr-FR"/>
        </w:rPr>
        <w:t> </w:t>
      </w:r>
      <w:r>
        <w:rPr>
          <w:lang w:val="fr-FR"/>
        </w:rPr>
        <w:t>;</w:t>
      </w:r>
    </w:p>
    <w:p w14:paraId="75461AA5" w14:textId="5A2D6D6A" w:rsidR="000416FE" w:rsidRPr="00B711BD" w:rsidRDefault="000416FE" w:rsidP="000726E8">
      <w:pPr>
        <w:pStyle w:val="SingleTxtG"/>
        <w:ind w:firstLine="567"/>
      </w:pPr>
      <w:r>
        <w:rPr>
          <w:lang w:val="fr-FR"/>
        </w:rPr>
        <w:t>vi.</w:t>
      </w:r>
      <w:r>
        <w:rPr>
          <w:lang w:val="fr-FR"/>
        </w:rPr>
        <w:tab/>
        <w:t>Investir massivement dans l</w:t>
      </w:r>
      <w:r w:rsidR="000726E8">
        <w:rPr>
          <w:lang w:val="fr-FR"/>
        </w:rPr>
        <w:t>’</w:t>
      </w:r>
      <w:r>
        <w:rPr>
          <w:lang w:val="fr-FR"/>
        </w:rPr>
        <w:t>amélioration des infrastructures informatiques afin de renforcer la transparence des processus électoraux.</w:t>
      </w:r>
    </w:p>
    <w:p w14:paraId="1D7933A4" w14:textId="2C347B93" w:rsidR="000416FE" w:rsidRPr="00B711BD" w:rsidRDefault="000416FE" w:rsidP="00074563">
      <w:pPr>
        <w:pStyle w:val="SingleTxtG"/>
      </w:pPr>
      <w:r>
        <w:rPr>
          <w:lang w:val="fr-FR"/>
        </w:rPr>
        <w:t xml:space="preserve">111. </w:t>
      </w:r>
      <w:r>
        <w:rPr>
          <w:lang w:val="fr-FR"/>
        </w:rPr>
        <w:tab/>
        <w:t>En outre, la Commission indépendante chargée des élections et du découpage électoral a lancé un certain nombre d</w:t>
      </w:r>
      <w:r w:rsidR="000726E8">
        <w:rPr>
          <w:lang w:val="fr-FR"/>
        </w:rPr>
        <w:t>’</w:t>
      </w:r>
      <w:r>
        <w:rPr>
          <w:lang w:val="fr-FR"/>
        </w:rPr>
        <w:t>autres stratégies visant à améliorer le déroulement des élections générales à venir. Ces stratégies prévoient notamment l</w:t>
      </w:r>
      <w:r w:rsidR="000726E8">
        <w:rPr>
          <w:lang w:val="fr-FR"/>
        </w:rPr>
        <w:t>’</w:t>
      </w:r>
      <w:r>
        <w:rPr>
          <w:lang w:val="fr-FR"/>
        </w:rPr>
        <w:t>adoption de nouvelles lois électorales et le réexamen de la législation et de la réglementation en vigueur, le but étant d</w:t>
      </w:r>
      <w:r w:rsidR="000726E8">
        <w:rPr>
          <w:lang w:val="fr-FR"/>
        </w:rPr>
        <w:t>’</w:t>
      </w:r>
      <w:r>
        <w:rPr>
          <w:lang w:val="fr-FR"/>
        </w:rPr>
        <w:t>améliorer l</w:t>
      </w:r>
      <w:r w:rsidR="000726E8">
        <w:rPr>
          <w:lang w:val="fr-FR"/>
        </w:rPr>
        <w:t>’</w:t>
      </w:r>
      <w:r>
        <w:rPr>
          <w:lang w:val="fr-FR"/>
        </w:rPr>
        <w:t>environnement électoral, de renforcer la formation des fonctionnaires électoraux en révisant les manuels relatifs à l</w:t>
      </w:r>
      <w:r w:rsidR="000726E8">
        <w:rPr>
          <w:lang w:val="fr-FR"/>
        </w:rPr>
        <w:t>’</w:t>
      </w:r>
      <w:r>
        <w:rPr>
          <w:lang w:val="fr-FR"/>
        </w:rPr>
        <w:t>inscription des électeurs et à l</w:t>
      </w:r>
      <w:r w:rsidR="000726E8">
        <w:rPr>
          <w:lang w:val="fr-FR"/>
        </w:rPr>
        <w:t>’</w:t>
      </w:r>
      <w:r>
        <w:rPr>
          <w:lang w:val="fr-FR"/>
        </w:rPr>
        <w:t>organisation des élections, et d</w:t>
      </w:r>
      <w:r w:rsidR="000726E8">
        <w:rPr>
          <w:lang w:val="fr-FR"/>
        </w:rPr>
        <w:t>’</w:t>
      </w:r>
      <w:r>
        <w:rPr>
          <w:lang w:val="fr-FR"/>
        </w:rPr>
        <w:t>étoffer les programmes de sensibilisation des électeurs par l</w:t>
      </w:r>
      <w:r w:rsidR="000726E8">
        <w:rPr>
          <w:lang w:val="fr-FR"/>
        </w:rPr>
        <w:t>’</w:t>
      </w:r>
      <w:r>
        <w:rPr>
          <w:lang w:val="fr-FR"/>
        </w:rPr>
        <w:t xml:space="preserve">élaboration de programmes pédagogiques sur les élections destinés aux élèves du primaire et du secondaire. Les mesures prises se sont révélées efficaces. </w:t>
      </w:r>
    </w:p>
    <w:p w14:paraId="4DBECC41" w14:textId="02E2328E" w:rsidR="000416FE" w:rsidRPr="00B711BD" w:rsidRDefault="000416FE" w:rsidP="00074563">
      <w:pPr>
        <w:pStyle w:val="SingleTxtG"/>
      </w:pPr>
      <w:r>
        <w:rPr>
          <w:lang w:val="fr-FR"/>
        </w:rPr>
        <w:t>112.</w:t>
      </w:r>
      <w:r>
        <w:rPr>
          <w:lang w:val="fr-FR"/>
        </w:rPr>
        <w:tab/>
        <w:t>Le Gouvernement ne tolère ni ne soutient l</w:t>
      </w:r>
      <w:r w:rsidR="000726E8">
        <w:rPr>
          <w:lang w:val="fr-FR"/>
        </w:rPr>
        <w:t>’</w:t>
      </w:r>
      <w:r>
        <w:rPr>
          <w:lang w:val="fr-FR"/>
        </w:rPr>
        <w:t>usage excessif de la force, la violence sous quelque forme que ce soit ou le harcèlement et la dissolution des organisations de la société civile par ses fonctionnaires. Toutes les allégations font immédiatement l</w:t>
      </w:r>
      <w:r w:rsidR="000726E8">
        <w:rPr>
          <w:lang w:val="fr-FR"/>
        </w:rPr>
        <w:t>’</w:t>
      </w:r>
      <w:r>
        <w:rPr>
          <w:lang w:val="fr-FR"/>
        </w:rPr>
        <w:t>objet d</w:t>
      </w:r>
      <w:r w:rsidR="000726E8">
        <w:rPr>
          <w:lang w:val="fr-FR"/>
        </w:rPr>
        <w:t>’</w:t>
      </w:r>
      <w:r>
        <w:rPr>
          <w:lang w:val="fr-FR"/>
        </w:rPr>
        <w:t xml:space="preserve">une enquête et, si un fonctionnaire est reconnu coupable des actes qui lui sont imputés, la procédure prévue par la loi est rigoureusement respectée. </w:t>
      </w:r>
    </w:p>
    <w:p w14:paraId="2BAEC3DD" w14:textId="1BE3A394" w:rsidR="000416FE" w:rsidRPr="00B711BD" w:rsidRDefault="000416FE" w:rsidP="000726E8">
      <w:pPr>
        <w:pStyle w:val="H23G"/>
      </w:pPr>
      <w:bookmarkStart w:id="26" w:name="_Toc62561532"/>
      <w:r>
        <w:rPr>
          <w:lang w:val="fr-FR"/>
        </w:rPr>
        <w:tab/>
      </w:r>
      <w:r>
        <w:rPr>
          <w:lang w:val="fr-FR"/>
        </w:rPr>
        <w:tab/>
        <w:t>Peuples autochtones (art. 2, 25, 26 et 27)</w:t>
      </w:r>
      <w:bookmarkEnd w:id="26"/>
    </w:p>
    <w:p w14:paraId="6A9CBE7D" w14:textId="6DE278D2" w:rsidR="000416FE" w:rsidRPr="00B711BD" w:rsidRDefault="000416FE" w:rsidP="00074563">
      <w:pPr>
        <w:pStyle w:val="SingleTxtG"/>
      </w:pPr>
      <w:r>
        <w:rPr>
          <w:lang w:val="fr-FR"/>
        </w:rPr>
        <w:t>113.</w:t>
      </w:r>
      <w:r>
        <w:rPr>
          <w:lang w:val="fr-FR"/>
        </w:rPr>
        <w:tab/>
        <w:t>Le Gouvernement est conscient de l</w:t>
      </w:r>
      <w:r w:rsidR="000726E8">
        <w:rPr>
          <w:lang w:val="fr-FR"/>
        </w:rPr>
        <w:t>’</w:t>
      </w:r>
      <w:r>
        <w:rPr>
          <w:lang w:val="fr-FR"/>
        </w:rPr>
        <w:t>obligation qui lui incombe de protéger les droits de tous les groupes vulnérables, y compris des communautés marginalisées vivant au Kenya. Il est tenu de garantir l</w:t>
      </w:r>
      <w:r w:rsidR="000726E8">
        <w:rPr>
          <w:lang w:val="fr-FR"/>
        </w:rPr>
        <w:t>’</w:t>
      </w:r>
      <w:r>
        <w:rPr>
          <w:lang w:val="fr-FR"/>
        </w:rPr>
        <w:t>intégration de toutes ces communautés et de protéger celles-ci contre la discrimination. C</w:t>
      </w:r>
      <w:r w:rsidR="000726E8">
        <w:rPr>
          <w:lang w:val="fr-FR"/>
        </w:rPr>
        <w:t>’</w:t>
      </w:r>
      <w:r>
        <w:rPr>
          <w:lang w:val="fr-FR"/>
        </w:rPr>
        <w:t xml:space="preserve">est donc à lui que revient la responsabilité de régler toute question intéressant les populations autochtones de manière inclusive et globale. </w:t>
      </w:r>
    </w:p>
    <w:p w14:paraId="1A44AD03" w14:textId="60EA69A4" w:rsidR="000416FE" w:rsidRPr="00B711BD" w:rsidRDefault="000416FE" w:rsidP="00074563">
      <w:pPr>
        <w:pStyle w:val="SingleTxtG"/>
      </w:pPr>
      <w:r>
        <w:rPr>
          <w:lang w:val="fr-FR"/>
        </w:rPr>
        <w:t>114.</w:t>
      </w:r>
      <w:r>
        <w:rPr>
          <w:lang w:val="fr-FR"/>
        </w:rPr>
        <w:tab/>
        <w:t>La Constitution reconnaît que les peuples autochtones font partie des communautés marginalisées qui doivent être protégées par des mesures d</w:t>
      </w:r>
      <w:r w:rsidR="000726E8">
        <w:rPr>
          <w:lang w:val="fr-FR"/>
        </w:rPr>
        <w:t>’</w:t>
      </w:r>
      <w:r>
        <w:rPr>
          <w:lang w:val="fr-FR"/>
        </w:rPr>
        <w:t>action positive propres à garantir l</w:t>
      </w:r>
      <w:r w:rsidR="000726E8">
        <w:rPr>
          <w:lang w:val="fr-FR"/>
        </w:rPr>
        <w:t>’</w:t>
      </w:r>
      <w:r>
        <w:rPr>
          <w:lang w:val="fr-FR"/>
        </w:rPr>
        <w:t xml:space="preserve">exercice par ces peuples des droits et des libertés fondamentales qui leur sont consacrés dans les mêmes conditions que le reste de la population. Leurs droits fonciers sont reconnus et protégés par la loi de 2016 relative aux terres communautaires, la loi de 2016 relative à la conservation et la gestion des forêts, le projet de politique forestière nationale pour 2020 et le projet de loi </w:t>
      </w:r>
      <w:r w:rsidRPr="001C40E4">
        <w:rPr>
          <w:lang w:val="fr-FR"/>
        </w:rPr>
        <w:t>de 2019 portant</w:t>
      </w:r>
      <w:r>
        <w:rPr>
          <w:lang w:val="fr-FR"/>
        </w:rPr>
        <w:t xml:space="preserve"> modification de la loi relative à la représentation des groupes d</w:t>
      </w:r>
      <w:r w:rsidR="000726E8">
        <w:rPr>
          <w:lang w:val="fr-FR"/>
        </w:rPr>
        <w:t>’</w:t>
      </w:r>
      <w:r>
        <w:rPr>
          <w:lang w:val="fr-FR"/>
        </w:rPr>
        <w:t xml:space="preserve">intérêt. Le Gouvernement a également élaboré des cadres </w:t>
      </w:r>
      <w:r w:rsidR="0016317C">
        <w:rPr>
          <w:lang w:val="fr-FR"/>
        </w:rPr>
        <w:t>de planification relatifs aux</w:t>
      </w:r>
      <w:r>
        <w:rPr>
          <w:lang w:val="fr-FR"/>
        </w:rPr>
        <w:t xml:space="preserve"> peuples autochtones. Toute démarche entreprise en relation avec les terres communautaires ne peut se faire qu</w:t>
      </w:r>
      <w:r w:rsidR="000726E8">
        <w:rPr>
          <w:lang w:val="fr-FR"/>
        </w:rPr>
        <w:t>’</w:t>
      </w:r>
      <w:r>
        <w:rPr>
          <w:lang w:val="fr-FR"/>
        </w:rPr>
        <w:t>avec le consentement et la participation des communautés concernées.</w:t>
      </w:r>
    </w:p>
    <w:p w14:paraId="386BF410" w14:textId="3A1818BC" w:rsidR="000416FE" w:rsidRDefault="000416FE" w:rsidP="000726E8">
      <w:pPr>
        <w:pStyle w:val="SingleTxtG"/>
        <w:keepNext/>
        <w:keepLines/>
        <w:rPr>
          <w:lang w:val="fr-FR"/>
        </w:rPr>
      </w:pPr>
      <w:r>
        <w:rPr>
          <w:lang w:val="fr-FR"/>
        </w:rPr>
        <w:lastRenderedPageBreak/>
        <w:t>115.</w:t>
      </w:r>
      <w:r>
        <w:rPr>
          <w:lang w:val="fr-FR"/>
        </w:rPr>
        <w:tab/>
        <w:t>Le Kenya ne s</w:t>
      </w:r>
      <w:r w:rsidR="000726E8">
        <w:rPr>
          <w:lang w:val="fr-FR"/>
        </w:rPr>
        <w:t>’</w:t>
      </w:r>
      <w:r>
        <w:rPr>
          <w:lang w:val="fr-FR"/>
        </w:rPr>
        <w:t>est pas doté d</w:t>
      </w:r>
      <w:r w:rsidR="000726E8">
        <w:rPr>
          <w:lang w:val="fr-FR"/>
        </w:rPr>
        <w:t>’</w:t>
      </w:r>
      <w:r>
        <w:rPr>
          <w:lang w:val="fr-FR"/>
        </w:rPr>
        <w:t>une législation visant expressément à garantir les droits des femmes autochtones. Toutefois, il existe suffisamment de lois, de politiques et de cadres institutionnels permettant de protéger efficacement les droits de tous les peuples autochtones et de toutes les femmes en général.</w:t>
      </w:r>
    </w:p>
    <w:p w14:paraId="2EB8FA98" w14:textId="56044731" w:rsidR="000726E8" w:rsidRPr="000726E8" w:rsidRDefault="000726E8" w:rsidP="000726E8">
      <w:pPr>
        <w:pStyle w:val="SingleTxtG"/>
        <w:spacing w:before="240" w:after="0"/>
        <w:jc w:val="center"/>
        <w:rPr>
          <w:u w:val="single"/>
        </w:rPr>
      </w:pPr>
      <w:r>
        <w:rPr>
          <w:u w:val="single"/>
        </w:rPr>
        <w:tab/>
      </w:r>
      <w:r>
        <w:rPr>
          <w:u w:val="single"/>
        </w:rPr>
        <w:tab/>
      </w:r>
      <w:r>
        <w:rPr>
          <w:u w:val="single"/>
        </w:rPr>
        <w:tab/>
      </w:r>
    </w:p>
    <w:sectPr w:rsidR="000726E8" w:rsidRPr="000726E8" w:rsidSect="000416F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297B7B" w14:textId="77777777" w:rsidR="00723096" w:rsidRDefault="00723096" w:rsidP="00F95C08">
      <w:pPr>
        <w:spacing w:line="240" w:lineRule="auto"/>
      </w:pPr>
    </w:p>
  </w:endnote>
  <w:endnote w:type="continuationSeparator" w:id="0">
    <w:p w14:paraId="5DDC94E1" w14:textId="77777777" w:rsidR="00723096" w:rsidRPr="00AC3823" w:rsidRDefault="00723096" w:rsidP="00AC3823">
      <w:pPr>
        <w:pStyle w:val="Pieddepage"/>
      </w:pPr>
    </w:p>
  </w:endnote>
  <w:endnote w:type="continuationNotice" w:id="1">
    <w:p w14:paraId="5D3B7299" w14:textId="77777777" w:rsidR="00723096" w:rsidRDefault="007230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J Baskerville">
    <w:altName w:val="J Baskerville"/>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C8C11" w14:textId="4D7580A3" w:rsidR="00723096" w:rsidRPr="000416FE" w:rsidRDefault="00723096" w:rsidP="000416FE">
    <w:pPr>
      <w:pStyle w:val="Pieddepage"/>
      <w:tabs>
        <w:tab w:val="right" w:pos="9638"/>
      </w:tabs>
    </w:pPr>
    <w:r w:rsidRPr="000416FE">
      <w:rPr>
        <w:b/>
        <w:sz w:val="18"/>
      </w:rPr>
      <w:fldChar w:fldCharType="begin"/>
    </w:r>
    <w:r w:rsidRPr="000416FE">
      <w:rPr>
        <w:b/>
        <w:sz w:val="18"/>
      </w:rPr>
      <w:instrText xml:space="preserve"> PAGE  \* MERGEFORMAT </w:instrText>
    </w:r>
    <w:r w:rsidRPr="000416FE">
      <w:rPr>
        <w:b/>
        <w:sz w:val="18"/>
      </w:rPr>
      <w:fldChar w:fldCharType="separate"/>
    </w:r>
    <w:r w:rsidRPr="000416FE">
      <w:rPr>
        <w:b/>
        <w:noProof/>
        <w:sz w:val="18"/>
      </w:rPr>
      <w:t>2</w:t>
    </w:r>
    <w:r w:rsidRPr="000416FE">
      <w:rPr>
        <w:b/>
        <w:sz w:val="18"/>
      </w:rPr>
      <w:fldChar w:fldCharType="end"/>
    </w:r>
    <w:r>
      <w:rPr>
        <w:b/>
        <w:sz w:val="18"/>
      </w:rPr>
      <w:tab/>
    </w:r>
    <w:r>
      <w:t>GE.21-01038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9F280" w14:textId="495981FC" w:rsidR="00723096" w:rsidRPr="000416FE" w:rsidRDefault="00723096" w:rsidP="000416FE">
    <w:pPr>
      <w:pStyle w:val="Pieddepage"/>
      <w:tabs>
        <w:tab w:val="right" w:pos="9638"/>
      </w:tabs>
      <w:rPr>
        <w:b/>
        <w:sz w:val="18"/>
      </w:rPr>
    </w:pPr>
    <w:r>
      <w:t>GE.21-01038</w:t>
    </w:r>
    <w:r>
      <w:tab/>
    </w:r>
    <w:r w:rsidRPr="000416FE">
      <w:rPr>
        <w:b/>
        <w:sz w:val="18"/>
      </w:rPr>
      <w:fldChar w:fldCharType="begin"/>
    </w:r>
    <w:r w:rsidRPr="000416FE">
      <w:rPr>
        <w:b/>
        <w:sz w:val="18"/>
      </w:rPr>
      <w:instrText xml:space="preserve"> PAGE  \* MERGEFORMAT </w:instrText>
    </w:r>
    <w:r w:rsidRPr="000416FE">
      <w:rPr>
        <w:b/>
        <w:sz w:val="18"/>
      </w:rPr>
      <w:fldChar w:fldCharType="separate"/>
    </w:r>
    <w:r w:rsidRPr="000416FE">
      <w:rPr>
        <w:b/>
        <w:noProof/>
        <w:sz w:val="18"/>
      </w:rPr>
      <w:t>3</w:t>
    </w:r>
    <w:r w:rsidRPr="000416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6ED0E" w14:textId="0EB2D873" w:rsidR="00723096" w:rsidRPr="000416FE" w:rsidRDefault="00723096" w:rsidP="000416F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89FAB76" wp14:editId="0DE5C89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21-01038  (F)</w:t>
    </w:r>
    <w:r>
      <w:rPr>
        <w:noProof/>
        <w:sz w:val="20"/>
      </w:rPr>
      <w:drawing>
        <wp:anchor distT="0" distB="0" distL="114300" distR="114300" simplePos="0" relativeHeight="251660288" behindDoc="0" locked="0" layoutInCell="1" allowOverlap="1" wp14:anchorId="5C8B839B" wp14:editId="2F76499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150421    160421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A1187" w14:textId="77777777" w:rsidR="00723096" w:rsidRPr="00AC3823" w:rsidRDefault="00723096" w:rsidP="00AC3823">
      <w:pPr>
        <w:pStyle w:val="Pieddepage"/>
        <w:tabs>
          <w:tab w:val="right" w:pos="2155"/>
        </w:tabs>
        <w:spacing w:after="80" w:line="240" w:lineRule="atLeast"/>
        <w:ind w:left="680"/>
        <w:rPr>
          <w:u w:val="single"/>
        </w:rPr>
      </w:pPr>
      <w:r>
        <w:rPr>
          <w:u w:val="single"/>
        </w:rPr>
        <w:tab/>
      </w:r>
    </w:p>
  </w:footnote>
  <w:footnote w:type="continuationSeparator" w:id="0">
    <w:p w14:paraId="02FF6DE3" w14:textId="77777777" w:rsidR="00723096" w:rsidRPr="00AC3823" w:rsidRDefault="00723096" w:rsidP="00AC3823">
      <w:pPr>
        <w:pStyle w:val="Pieddepage"/>
        <w:tabs>
          <w:tab w:val="right" w:pos="2155"/>
        </w:tabs>
        <w:spacing w:after="80" w:line="240" w:lineRule="atLeast"/>
        <w:ind w:left="680"/>
        <w:rPr>
          <w:u w:val="single"/>
        </w:rPr>
      </w:pPr>
      <w:r>
        <w:rPr>
          <w:u w:val="single"/>
        </w:rPr>
        <w:tab/>
      </w:r>
    </w:p>
  </w:footnote>
  <w:footnote w:type="continuationNotice" w:id="1">
    <w:p w14:paraId="2867E11C" w14:textId="77777777" w:rsidR="00723096" w:rsidRPr="00AC3823" w:rsidRDefault="00723096">
      <w:pPr>
        <w:spacing w:line="240" w:lineRule="auto"/>
        <w:rPr>
          <w:sz w:val="2"/>
          <w:szCs w:val="2"/>
        </w:rPr>
      </w:pPr>
    </w:p>
  </w:footnote>
  <w:footnote w:id="2">
    <w:p w14:paraId="5F17E571" w14:textId="1B18B98A" w:rsidR="00723096" w:rsidRPr="000416FE" w:rsidRDefault="00723096">
      <w:pPr>
        <w:pStyle w:val="Notedebasdepage"/>
      </w:pPr>
      <w:r>
        <w:rPr>
          <w:rStyle w:val="Appelnotedebasdep"/>
        </w:rPr>
        <w:tab/>
      </w:r>
      <w:r w:rsidRPr="000416F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9B76AC4" w14:textId="71433AF7" w:rsidR="00723096" w:rsidRPr="000416FE" w:rsidRDefault="00723096">
      <w:pPr>
        <w:pStyle w:val="Notedebasdepage"/>
      </w:pPr>
      <w:r>
        <w:rPr>
          <w:rStyle w:val="Appelnotedebasdep"/>
        </w:rPr>
        <w:tab/>
      </w:r>
      <w:r w:rsidRPr="000416FE">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 w:id="4">
    <w:p w14:paraId="4840BA36" w14:textId="1F742594" w:rsidR="00723096" w:rsidRPr="00B711BD" w:rsidRDefault="00723096" w:rsidP="000416FE">
      <w:pPr>
        <w:pStyle w:val="Notedebasdepage"/>
      </w:pPr>
      <w:r>
        <w:rPr>
          <w:lang w:val="fr-FR"/>
        </w:rPr>
        <w:tab/>
      </w:r>
      <w:r w:rsidRPr="00A4087E">
        <w:rPr>
          <w:rStyle w:val="Appelnotedebasdep"/>
        </w:rPr>
        <w:footnoteRef/>
      </w:r>
      <w:r>
        <w:rPr>
          <w:lang w:val="fr-FR"/>
        </w:rPr>
        <w:t xml:space="preserve"> </w:t>
      </w:r>
      <w:r>
        <w:rPr>
          <w:lang w:val="fr-FR"/>
        </w:rPr>
        <w:tab/>
        <w:t>[2017] eKLR, requête n</w:t>
      </w:r>
      <w:r w:rsidRPr="00810E93">
        <w:rPr>
          <w:vertAlign w:val="superscript"/>
          <w:lang w:val="fr-FR"/>
        </w:rPr>
        <w:t>o</w:t>
      </w:r>
      <w:r>
        <w:rPr>
          <w:lang w:val="fr-FR"/>
        </w:rPr>
        <w:t> 15 de 2015 (regroupée avec la requête n</w:t>
      </w:r>
      <w:r w:rsidRPr="00810E93">
        <w:rPr>
          <w:vertAlign w:val="superscript"/>
          <w:lang w:val="fr-FR"/>
        </w:rPr>
        <w:t>o</w:t>
      </w:r>
      <w:r>
        <w:rPr>
          <w:lang w:val="fr-FR"/>
        </w:rPr>
        <w:t xml:space="preserve"> 16 de 2015) [affaire </w:t>
      </w:r>
      <w:r>
        <w:rPr>
          <w:i/>
          <w:iCs/>
          <w:lang w:val="fr-FR"/>
        </w:rPr>
        <w:t>Muruatetu</w:t>
      </w:r>
      <w:r>
        <w:rPr>
          <w:lang w:val="fr-FR"/>
        </w:rPr>
        <w:t>].</w:t>
      </w:r>
    </w:p>
  </w:footnote>
  <w:footnote w:id="5">
    <w:p w14:paraId="763483E7" w14:textId="77777777" w:rsidR="00723096" w:rsidRPr="00DA1875" w:rsidRDefault="00723096" w:rsidP="000416FE">
      <w:pPr>
        <w:pStyle w:val="Notedebasdepage"/>
        <w:rPr>
          <w:szCs w:val="18"/>
          <w:lang w:val="en-US"/>
        </w:rPr>
      </w:pPr>
      <w:r>
        <w:rPr>
          <w:szCs w:val="18"/>
          <w:lang w:val="fr-FR"/>
        </w:rPr>
        <w:tab/>
      </w:r>
      <w:r w:rsidRPr="00A4087E">
        <w:rPr>
          <w:rStyle w:val="Appelnotedebasdep"/>
        </w:rPr>
        <w:footnoteRef/>
      </w:r>
      <w:r w:rsidRPr="00B711BD">
        <w:rPr>
          <w:lang w:val="en-US"/>
        </w:rPr>
        <w:t xml:space="preserve"> </w:t>
      </w:r>
      <w:r w:rsidRPr="00B711BD">
        <w:rPr>
          <w:lang w:val="en-US"/>
        </w:rPr>
        <w:tab/>
      </w:r>
      <w:r w:rsidRPr="00B711BD">
        <w:rPr>
          <w:i/>
          <w:iCs/>
          <w:lang w:val="en-US"/>
        </w:rPr>
        <w:t xml:space="preserve">Jacqueline Okuta &amp; another v Attorney General &amp; 2 others </w:t>
      </w:r>
      <w:r w:rsidRPr="00B711BD">
        <w:rPr>
          <w:lang w:val="en-US"/>
        </w:rPr>
        <w:t>[2017] eKLR.</w:t>
      </w:r>
    </w:p>
  </w:footnote>
  <w:footnote w:id="6">
    <w:p w14:paraId="57B53066" w14:textId="437584E5" w:rsidR="00723096" w:rsidRPr="00DA1875" w:rsidRDefault="00723096" w:rsidP="000416FE">
      <w:pPr>
        <w:pStyle w:val="Notedebasdepage"/>
        <w:rPr>
          <w:szCs w:val="18"/>
          <w:lang w:val="en-US"/>
        </w:rPr>
      </w:pPr>
      <w:r w:rsidRPr="00B711BD">
        <w:rPr>
          <w:szCs w:val="18"/>
          <w:lang w:val="en-US"/>
        </w:rPr>
        <w:tab/>
      </w:r>
      <w:r w:rsidRPr="00A4087E">
        <w:rPr>
          <w:rStyle w:val="Appelnotedebasdep"/>
        </w:rPr>
        <w:footnoteRef/>
      </w:r>
      <w:r w:rsidRPr="00B711BD">
        <w:rPr>
          <w:lang w:val="en-US"/>
        </w:rPr>
        <w:t xml:space="preserve"> </w:t>
      </w:r>
      <w:r w:rsidRPr="00B711BD">
        <w:rPr>
          <w:lang w:val="en-US"/>
        </w:rPr>
        <w:tab/>
      </w:r>
      <w:r w:rsidRPr="00B711BD">
        <w:rPr>
          <w:i/>
          <w:iCs/>
          <w:lang w:val="en-US"/>
        </w:rPr>
        <w:t xml:space="preserve">A O </w:t>
      </w:r>
      <w:proofErr w:type="spellStart"/>
      <w:r>
        <w:rPr>
          <w:i/>
          <w:iCs/>
          <w:lang w:val="en-US"/>
        </w:rPr>
        <w:t>O</w:t>
      </w:r>
      <w:proofErr w:type="spellEnd"/>
      <w:r>
        <w:rPr>
          <w:i/>
          <w:iCs/>
          <w:lang w:val="en-US"/>
        </w:rPr>
        <w:t xml:space="preserve"> </w:t>
      </w:r>
      <w:r w:rsidRPr="00B711BD">
        <w:rPr>
          <w:i/>
          <w:iCs/>
          <w:lang w:val="en-US"/>
        </w:rPr>
        <w:t xml:space="preserve">&amp; 6 others v Attorney General &amp; another </w:t>
      </w:r>
      <w:r w:rsidRPr="00B711BD">
        <w:rPr>
          <w:lang w:val="en-US"/>
        </w:rPr>
        <w:t>[2017] eKLR.</w:t>
      </w:r>
    </w:p>
  </w:footnote>
  <w:footnote w:id="7">
    <w:p w14:paraId="5D0EA014" w14:textId="10855D63" w:rsidR="00723096" w:rsidRPr="00B711BD" w:rsidRDefault="00723096" w:rsidP="000416FE">
      <w:pPr>
        <w:pStyle w:val="Notedebasdepage"/>
      </w:pPr>
      <w:r w:rsidRPr="00B711BD">
        <w:rPr>
          <w:lang w:val="en-US"/>
        </w:rPr>
        <w:tab/>
      </w:r>
      <w:r w:rsidRPr="00A4087E">
        <w:rPr>
          <w:rStyle w:val="Appelnotedebasdep"/>
        </w:rPr>
        <w:footnoteRef/>
      </w:r>
      <w:r>
        <w:rPr>
          <w:lang w:val="fr-FR"/>
        </w:rPr>
        <w:t xml:space="preserve"> </w:t>
      </w:r>
      <w:r>
        <w:rPr>
          <w:lang w:val="fr-FR"/>
        </w:rPr>
        <w:tab/>
      </w:r>
      <w:r>
        <w:rPr>
          <w:i/>
          <w:iCs/>
          <w:lang w:val="fr-FR"/>
        </w:rPr>
        <w:t xml:space="preserve">Republic vs SOM </w:t>
      </w:r>
      <w:r>
        <w:rPr>
          <w:lang w:val="fr-FR"/>
        </w:rPr>
        <w:t xml:space="preserve">(affaire pénale </w:t>
      </w:r>
      <w:r w:rsidRPr="00C50D03">
        <w:rPr>
          <w:lang w:val="fr-FR"/>
        </w:rPr>
        <w:t>n</w:t>
      </w:r>
      <w:r w:rsidRPr="00810E93">
        <w:rPr>
          <w:vertAlign w:val="superscript"/>
          <w:lang w:val="fr-FR"/>
        </w:rPr>
        <w:t>o</w:t>
      </w:r>
      <w:r>
        <w:rPr>
          <w:lang w:val="fr-FR"/>
        </w:rPr>
        <w:t> 6 de 2011) eKLR.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D2E02" w14:textId="770BFEA0" w:rsidR="00723096" w:rsidRPr="000416FE" w:rsidRDefault="00723096">
    <w:pPr>
      <w:pStyle w:val="En-tte"/>
    </w:pPr>
    <w:fldSimple w:instr=" TITLE  \* MERGEFORMAT ">
      <w:r w:rsidR="00C67E3B">
        <w:t>CCPR/C/KEN/RQ/4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F5157" w14:textId="4586F706" w:rsidR="00723096" w:rsidRPr="000416FE" w:rsidRDefault="00723096" w:rsidP="000416FE">
    <w:pPr>
      <w:pStyle w:val="En-tte"/>
      <w:jc w:val="right"/>
    </w:pPr>
    <w:fldSimple w:instr=" TITLE  \* MERGEFORMAT ">
      <w:r w:rsidR="00C67E3B">
        <w:t>CCPR/C/KEN/RQ/4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454"/>
    <w:rsid w:val="00017F94"/>
    <w:rsid w:val="00023842"/>
    <w:rsid w:val="000334F9"/>
    <w:rsid w:val="000356A6"/>
    <w:rsid w:val="000416FE"/>
    <w:rsid w:val="00057685"/>
    <w:rsid w:val="000726E8"/>
    <w:rsid w:val="00074563"/>
    <w:rsid w:val="0007796D"/>
    <w:rsid w:val="000919AD"/>
    <w:rsid w:val="000A3724"/>
    <w:rsid w:val="000B7790"/>
    <w:rsid w:val="000C2225"/>
    <w:rsid w:val="000C63AB"/>
    <w:rsid w:val="00111F2F"/>
    <w:rsid w:val="00133AC3"/>
    <w:rsid w:val="0014365E"/>
    <w:rsid w:val="0016317C"/>
    <w:rsid w:val="00176178"/>
    <w:rsid w:val="001B379B"/>
    <w:rsid w:val="001B6577"/>
    <w:rsid w:val="001C40E4"/>
    <w:rsid w:val="001E27A8"/>
    <w:rsid w:val="001F525A"/>
    <w:rsid w:val="00207E8C"/>
    <w:rsid w:val="00223272"/>
    <w:rsid w:val="0024779E"/>
    <w:rsid w:val="002536BC"/>
    <w:rsid w:val="002667D2"/>
    <w:rsid w:val="00273FA7"/>
    <w:rsid w:val="002A23B1"/>
    <w:rsid w:val="002B7BC7"/>
    <w:rsid w:val="002E2D46"/>
    <w:rsid w:val="0032225A"/>
    <w:rsid w:val="003265B7"/>
    <w:rsid w:val="003402F1"/>
    <w:rsid w:val="00351332"/>
    <w:rsid w:val="003A6E96"/>
    <w:rsid w:val="003F1842"/>
    <w:rsid w:val="00446FE5"/>
    <w:rsid w:val="00452396"/>
    <w:rsid w:val="004A4532"/>
    <w:rsid w:val="004B7EF4"/>
    <w:rsid w:val="004D7CB2"/>
    <w:rsid w:val="005505B7"/>
    <w:rsid w:val="00573BE5"/>
    <w:rsid w:val="00584547"/>
    <w:rsid w:val="00586ED3"/>
    <w:rsid w:val="00596AA9"/>
    <w:rsid w:val="005C26AA"/>
    <w:rsid w:val="00611081"/>
    <w:rsid w:val="00620D80"/>
    <w:rsid w:val="00623FE5"/>
    <w:rsid w:val="00643804"/>
    <w:rsid w:val="00685FDE"/>
    <w:rsid w:val="006F7144"/>
    <w:rsid w:val="006F71EA"/>
    <w:rsid w:val="00701489"/>
    <w:rsid w:val="0071601D"/>
    <w:rsid w:val="00723096"/>
    <w:rsid w:val="00756069"/>
    <w:rsid w:val="007826E9"/>
    <w:rsid w:val="00793E85"/>
    <w:rsid w:val="007A611C"/>
    <w:rsid w:val="007A62E6"/>
    <w:rsid w:val="007E2032"/>
    <w:rsid w:val="0080684C"/>
    <w:rsid w:val="00810E93"/>
    <w:rsid w:val="008127A4"/>
    <w:rsid w:val="008560DB"/>
    <w:rsid w:val="00871C75"/>
    <w:rsid w:val="008776DC"/>
    <w:rsid w:val="008975A9"/>
    <w:rsid w:val="008A3606"/>
    <w:rsid w:val="008B71A3"/>
    <w:rsid w:val="009356C5"/>
    <w:rsid w:val="009444D8"/>
    <w:rsid w:val="009574F8"/>
    <w:rsid w:val="009705C8"/>
    <w:rsid w:val="009B1E6C"/>
    <w:rsid w:val="009E2C6A"/>
    <w:rsid w:val="00A21C01"/>
    <w:rsid w:val="00A57411"/>
    <w:rsid w:val="00A9142D"/>
    <w:rsid w:val="00A9151D"/>
    <w:rsid w:val="00AA6A35"/>
    <w:rsid w:val="00AC3823"/>
    <w:rsid w:val="00AE323C"/>
    <w:rsid w:val="00B00181"/>
    <w:rsid w:val="00B27026"/>
    <w:rsid w:val="00B70885"/>
    <w:rsid w:val="00B765F7"/>
    <w:rsid w:val="00B835C0"/>
    <w:rsid w:val="00B863D1"/>
    <w:rsid w:val="00B91454"/>
    <w:rsid w:val="00BA0CA9"/>
    <w:rsid w:val="00C01ACF"/>
    <w:rsid w:val="00C02897"/>
    <w:rsid w:val="00C213D8"/>
    <w:rsid w:val="00C67E3B"/>
    <w:rsid w:val="00C826DA"/>
    <w:rsid w:val="00C8439E"/>
    <w:rsid w:val="00CA7BC4"/>
    <w:rsid w:val="00CB7799"/>
    <w:rsid w:val="00D05667"/>
    <w:rsid w:val="00D20731"/>
    <w:rsid w:val="00D3439C"/>
    <w:rsid w:val="00D744E5"/>
    <w:rsid w:val="00D83177"/>
    <w:rsid w:val="00DB1831"/>
    <w:rsid w:val="00DD3402"/>
    <w:rsid w:val="00DD3BFD"/>
    <w:rsid w:val="00DD42B7"/>
    <w:rsid w:val="00DF6678"/>
    <w:rsid w:val="00E374F0"/>
    <w:rsid w:val="00E85C42"/>
    <w:rsid w:val="00EA09CB"/>
    <w:rsid w:val="00EC30D5"/>
    <w:rsid w:val="00EE1BD4"/>
    <w:rsid w:val="00F12152"/>
    <w:rsid w:val="00F45662"/>
    <w:rsid w:val="00F660DF"/>
    <w:rsid w:val="00F95C08"/>
    <w:rsid w:val="00FB0CF2"/>
    <w:rsid w:val="00FD57A3"/>
    <w:rsid w:val="00FF77F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2DD8FA"/>
  <w15:docId w15:val="{F01B0128-2C18-48BC-A4BC-4F5E54422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uiPriority w:val="9"/>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qFormat/>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qFormat/>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Policepardfaut"/>
    <w:link w:val="BVIfn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59"/>
    <w:qFormat/>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qFormat/>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Podrozdzial Carácter Carácter Carácter Char Char Carácter Carácter Carácter Car,Podrozdzial Carácter Carácter Carácter Char Char Carácter Car,RSC_WP (footnotes) Char Char Car,RSC_WP (footnotes) Car,Footnote Text OCR Car"/>
    <w:basedOn w:val="Policepardfaut"/>
    <w:link w:val="Notedebasdepage"/>
    <w:uiPriority w:val="99"/>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BVIfnr">
    <w:name w:val="BVI fnr"/>
    <w:basedOn w:val="Normal"/>
    <w:link w:val="Appelnotedebasdep"/>
    <w:uiPriority w:val="99"/>
    <w:rsid w:val="000416FE"/>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SingleTxtGChar">
    <w:name w:val="_ Single Txt_G Char"/>
    <w:link w:val="SingleTxtG"/>
    <w:locked/>
    <w:rsid w:val="000416FE"/>
    <w:rPr>
      <w:rFonts w:ascii="Times New Roman" w:eastAsiaTheme="minorHAnsi" w:hAnsi="Times New Roman" w:cs="Times New Roman"/>
      <w:sz w:val="20"/>
      <w:szCs w:val="20"/>
      <w:lang w:eastAsia="en-US"/>
    </w:rPr>
  </w:style>
  <w:style w:type="numbering" w:styleId="111111">
    <w:name w:val="Outline List 2"/>
    <w:basedOn w:val="Aucuneliste"/>
    <w:semiHidden/>
    <w:rsid w:val="000416FE"/>
    <w:pPr>
      <w:numPr>
        <w:numId w:val="4"/>
      </w:numPr>
    </w:pPr>
  </w:style>
  <w:style w:type="numbering" w:styleId="1ai">
    <w:name w:val="Outline List 1"/>
    <w:basedOn w:val="Aucuneliste"/>
    <w:semiHidden/>
    <w:rsid w:val="000416FE"/>
    <w:pPr>
      <w:numPr>
        <w:numId w:val="5"/>
      </w:numPr>
    </w:pPr>
  </w:style>
  <w:style w:type="table" w:customStyle="1" w:styleId="TableGrid1">
    <w:name w:val="Table Grid1"/>
    <w:basedOn w:val="TableauNormal"/>
    <w:uiPriority w:val="39"/>
    <w:rsid w:val="000416FE"/>
    <w:pPr>
      <w:suppressAutoHyphens/>
      <w:spacing w:after="0" w:line="240" w:lineRule="atLeast"/>
    </w:pPr>
    <w:rPr>
      <w:rFonts w:ascii="Times New Roman" w:eastAsiaTheme="minorEastAsia"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0416FE"/>
    <w:pPr>
      <w:widowControl w:val="0"/>
      <w:autoSpaceDE w:val="0"/>
      <w:autoSpaceDN w:val="0"/>
      <w:spacing w:after="0" w:line="240" w:lineRule="auto"/>
    </w:pPr>
    <w:rPr>
      <w:rFonts w:eastAsiaTheme="minorEastAsia"/>
      <w:lang w:val="en-US" w:eastAsia="en-US"/>
    </w:rPr>
    <w:tblPr>
      <w:tblInd w:w="0" w:type="dxa"/>
      <w:tblCellMar>
        <w:top w:w="0" w:type="dxa"/>
        <w:left w:w="0" w:type="dxa"/>
        <w:bottom w:w="0" w:type="dxa"/>
        <w:right w:w="0" w:type="dxa"/>
      </w:tblCellMar>
    </w:tblPr>
  </w:style>
  <w:style w:type="paragraph" w:styleId="Paragraphedeliste">
    <w:name w:val="List Paragraph"/>
    <w:aliases w:val="body,Odsek zoznamu2,Heading3,Lista 1"/>
    <w:basedOn w:val="Normal"/>
    <w:link w:val="ParagraphedelisteCar"/>
    <w:uiPriority w:val="34"/>
    <w:qFormat/>
    <w:rsid w:val="000416FE"/>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pt-PT"/>
    </w:rPr>
  </w:style>
  <w:style w:type="numbering" w:customStyle="1" w:styleId="NoList1">
    <w:name w:val="No List1"/>
    <w:next w:val="Aucuneliste"/>
    <w:uiPriority w:val="99"/>
    <w:semiHidden/>
    <w:unhideWhenUsed/>
    <w:rsid w:val="000416FE"/>
  </w:style>
  <w:style w:type="table" w:customStyle="1" w:styleId="TableGrid2">
    <w:name w:val="Table Grid2"/>
    <w:basedOn w:val="TableauNormal"/>
    <w:next w:val="Grilledutableau"/>
    <w:uiPriority w:val="39"/>
    <w:rsid w:val="000416FE"/>
    <w:pPr>
      <w:spacing w:after="0" w:line="240" w:lineRule="auto"/>
    </w:pPr>
    <w:rPr>
      <w:rFonts w:ascii="Calibri" w:eastAsia="Calibri" w:hAnsi="Calibri" w:cs="Times New Roman"/>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416FE"/>
    <w:pPr>
      <w:autoSpaceDE w:val="0"/>
      <w:autoSpaceDN w:val="0"/>
      <w:adjustRightInd w:val="0"/>
      <w:spacing w:after="0" w:line="240" w:lineRule="auto"/>
    </w:pPr>
    <w:rPr>
      <w:rFonts w:ascii="Times New Roman" w:eastAsiaTheme="minorEastAsia" w:hAnsi="Times New Roman" w:cs="Times New Roman"/>
      <w:color w:val="000000"/>
      <w:sz w:val="24"/>
      <w:szCs w:val="24"/>
      <w:lang w:val="pt-PT" w:eastAsia="en-US"/>
    </w:rPr>
  </w:style>
  <w:style w:type="paragraph" w:styleId="PrformatHTML">
    <w:name w:val="HTML Preformatted"/>
    <w:basedOn w:val="Normal"/>
    <w:link w:val="PrformatHTMLCar"/>
    <w:uiPriority w:val="99"/>
    <w:unhideWhenUsed/>
    <w:rsid w:val="000416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pt-PT" w:eastAsia="pt-PT"/>
    </w:rPr>
  </w:style>
  <w:style w:type="character" w:customStyle="1" w:styleId="PrformatHTMLCar">
    <w:name w:val="Préformaté HTML Car"/>
    <w:basedOn w:val="Policepardfaut"/>
    <w:link w:val="PrformatHTML"/>
    <w:uiPriority w:val="99"/>
    <w:rsid w:val="000416FE"/>
    <w:rPr>
      <w:rFonts w:ascii="Courier New" w:hAnsi="Courier New" w:cs="Courier New"/>
      <w:sz w:val="20"/>
      <w:szCs w:val="20"/>
      <w:lang w:val="pt-PT" w:eastAsia="pt-PT"/>
    </w:rPr>
  </w:style>
  <w:style w:type="character" w:customStyle="1" w:styleId="ParagraphedelisteCar">
    <w:name w:val="Paragraphe de liste Car"/>
    <w:aliases w:val="body Car,Odsek zoznamu2 Car,Heading3 Car,Lista 1 Car"/>
    <w:basedOn w:val="Policepardfaut"/>
    <w:link w:val="Paragraphedeliste"/>
    <w:uiPriority w:val="34"/>
    <w:qFormat/>
    <w:locked/>
    <w:rsid w:val="000416FE"/>
    <w:rPr>
      <w:rFonts w:eastAsiaTheme="minorHAnsi"/>
      <w:lang w:val="pt-PT" w:eastAsia="en-US"/>
    </w:rPr>
  </w:style>
  <w:style w:type="paragraph" w:styleId="Lgende">
    <w:name w:val="caption"/>
    <w:basedOn w:val="Normal"/>
    <w:next w:val="Normal"/>
    <w:unhideWhenUsed/>
    <w:qFormat/>
    <w:rsid w:val="000416FE"/>
    <w:pPr>
      <w:suppressAutoHyphens w:val="0"/>
      <w:kinsoku/>
      <w:overflowPunct/>
      <w:autoSpaceDE/>
      <w:autoSpaceDN/>
      <w:adjustRightInd/>
      <w:snapToGrid/>
      <w:spacing w:after="200" w:line="240" w:lineRule="auto"/>
    </w:pPr>
    <w:rPr>
      <w:rFonts w:eastAsia="Times New Roman"/>
      <w:b/>
      <w:bCs/>
      <w:color w:val="4F81BD" w:themeColor="accent1"/>
      <w:sz w:val="18"/>
      <w:szCs w:val="18"/>
      <w:lang w:val="pt-PT" w:eastAsia="pt-PT"/>
    </w:rPr>
  </w:style>
  <w:style w:type="table" w:styleId="TableauGrille4-Accentuation1">
    <w:name w:val="Grid Table 4 Accent 1"/>
    <w:basedOn w:val="TableauNormal"/>
    <w:uiPriority w:val="49"/>
    <w:rsid w:val="000416FE"/>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aire">
    <w:name w:val="annotation text"/>
    <w:basedOn w:val="Normal"/>
    <w:link w:val="CommentaireCar"/>
    <w:uiPriority w:val="99"/>
    <w:unhideWhenUsed/>
    <w:rsid w:val="000416FE"/>
    <w:pPr>
      <w:suppressAutoHyphens w:val="0"/>
      <w:kinsoku/>
      <w:overflowPunct/>
      <w:autoSpaceDE/>
      <w:autoSpaceDN/>
      <w:adjustRightInd/>
      <w:snapToGrid/>
      <w:spacing w:after="200" w:line="240" w:lineRule="auto"/>
    </w:pPr>
    <w:rPr>
      <w:rFonts w:ascii="Cambria" w:eastAsia="Cambria" w:hAnsi="Cambria"/>
      <w:lang w:val="en-US"/>
    </w:rPr>
  </w:style>
  <w:style w:type="character" w:customStyle="1" w:styleId="CommentaireCar">
    <w:name w:val="Commentaire Car"/>
    <w:basedOn w:val="Policepardfaut"/>
    <w:link w:val="Commentaire"/>
    <w:uiPriority w:val="99"/>
    <w:rsid w:val="000416FE"/>
    <w:rPr>
      <w:rFonts w:ascii="Cambria" w:eastAsia="Cambria" w:hAnsi="Cambria" w:cs="Times New Roman"/>
      <w:sz w:val="20"/>
      <w:szCs w:val="20"/>
      <w:lang w:val="en-US" w:eastAsia="en-US"/>
    </w:rPr>
  </w:style>
  <w:style w:type="character" w:customStyle="1" w:styleId="UnresolvedMention1">
    <w:name w:val="Unresolved Mention1"/>
    <w:basedOn w:val="Policepardfaut"/>
    <w:uiPriority w:val="99"/>
    <w:semiHidden/>
    <w:unhideWhenUsed/>
    <w:rsid w:val="000416FE"/>
    <w:rPr>
      <w:color w:val="605E5C"/>
      <w:shd w:val="clear" w:color="auto" w:fill="E1DFDD"/>
    </w:rPr>
  </w:style>
  <w:style w:type="character" w:styleId="Marquedecommentaire">
    <w:name w:val="annotation reference"/>
    <w:basedOn w:val="Policepardfaut"/>
    <w:uiPriority w:val="99"/>
    <w:semiHidden/>
    <w:unhideWhenUsed/>
    <w:rsid w:val="000416FE"/>
    <w:rPr>
      <w:sz w:val="16"/>
      <w:szCs w:val="16"/>
    </w:rPr>
  </w:style>
  <w:style w:type="paragraph" w:styleId="Objetducommentaire">
    <w:name w:val="annotation subject"/>
    <w:basedOn w:val="Commentaire"/>
    <w:next w:val="Commentaire"/>
    <w:link w:val="ObjetducommentaireCar"/>
    <w:uiPriority w:val="99"/>
    <w:semiHidden/>
    <w:unhideWhenUsed/>
    <w:rsid w:val="000416FE"/>
    <w:pPr>
      <w:spacing w:after="160"/>
    </w:pPr>
    <w:rPr>
      <w:rFonts w:asciiTheme="minorHAnsi" w:eastAsiaTheme="minorHAnsi" w:hAnsiTheme="minorHAnsi" w:cstheme="minorBidi"/>
      <w:b/>
      <w:bCs/>
      <w:lang w:val="pt-PT"/>
    </w:rPr>
  </w:style>
  <w:style w:type="character" w:customStyle="1" w:styleId="ObjetducommentaireCar">
    <w:name w:val="Objet du commentaire Car"/>
    <w:basedOn w:val="CommentaireCar"/>
    <w:link w:val="Objetducommentaire"/>
    <w:uiPriority w:val="99"/>
    <w:semiHidden/>
    <w:rsid w:val="000416FE"/>
    <w:rPr>
      <w:rFonts w:ascii="Cambria" w:eastAsiaTheme="minorHAnsi" w:hAnsi="Cambria" w:cs="Times New Roman"/>
      <w:b/>
      <w:bCs/>
      <w:sz w:val="20"/>
      <w:szCs w:val="20"/>
      <w:lang w:val="pt-PT" w:eastAsia="en-US"/>
    </w:rPr>
  </w:style>
  <w:style w:type="paragraph" w:styleId="NormalWeb">
    <w:name w:val="Normal (Web)"/>
    <w:basedOn w:val="Normal"/>
    <w:uiPriority w:val="99"/>
    <w:unhideWhenUsed/>
    <w:rsid w:val="000416F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Accentuation">
    <w:name w:val="Emphasis"/>
    <w:uiPriority w:val="20"/>
    <w:qFormat/>
    <w:rsid w:val="000416FE"/>
    <w:rPr>
      <w:i/>
      <w:iCs/>
    </w:rPr>
  </w:style>
  <w:style w:type="character" w:styleId="lev">
    <w:name w:val="Strong"/>
    <w:uiPriority w:val="22"/>
    <w:qFormat/>
    <w:rsid w:val="000416FE"/>
    <w:rPr>
      <w:b/>
      <w:bCs/>
    </w:rPr>
  </w:style>
  <w:style w:type="character" w:customStyle="1" w:styleId="fontstyle01">
    <w:name w:val="fontstyle01"/>
    <w:rsid w:val="000416FE"/>
    <w:rPr>
      <w:rFonts w:ascii="Garamond" w:hAnsi="Garamond" w:hint="default"/>
      <w:color w:val="000000"/>
      <w:sz w:val="24"/>
      <w:szCs w:val="24"/>
    </w:rPr>
  </w:style>
  <w:style w:type="paragraph" w:styleId="Sansinterligne">
    <w:name w:val="No Spacing"/>
    <w:link w:val="SansinterligneCar"/>
    <w:uiPriority w:val="1"/>
    <w:qFormat/>
    <w:rsid w:val="000416FE"/>
    <w:pPr>
      <w:spacing w:after="0" w:line="240" w:lineRule="auto"/>
    </w:pPr>
    <w:rPr>
      <w:rFonts w:ascii="Calibri" w:eastAsia="Calibri" w:hAnsi="Calibri" w:cs="Times New Roman"/>
      <w:color w:val="000000"/>
      <w:u w:color="000000"/>
      <w:lang w:val="en-US" w:eastAsia="en-GB"/>
    </w:rPr>
  </w:style>
  <w:style w:type="character" w:customStyle="1" w:styleId="SansinterligneCar">
    <w:name w:val="Sans interligne Car"/>
    <w:link w:val="Sansinterligne"/>
    <w:uiPriority w:val="1"/>
    <w:rsid w:val="000416FE"/>
    <w:rPr>
      <w:rFonts w:ascii="Calibri" w:eastAsia="Calibri" w:hAnsi="Calibri" w:cs="Times New Roman"/>
      <w:color w:val="000000"/>
      <w:u w:color="000000"/>
      <w:lang w:val="en-US" w:eastAsia="en-GB"/>
    </w:rPr>
  </w:style>
  <w:style w:type="character" w:customStyle="1" w:styleId="st">
    <w:name w:val="st"/>
    <w:basedOn w:val="Policepardfaut"/>
    <w:rsid w:val="000416FE"/>
  </w:style>
  <w:style w:type="character" w:customStyle="1" w:styleId="A3">
    <w:name w:val="A3"/>
    <w:uiPriority w:val="99"/>
    <w:rsid w:val="000416FE"/>
    <w:rPr>
      <w:rFonts w:cs="J Baskerville"/>
      <w:color w:val="000000"/>
      <w:sz w:val="11"/>
      <w:szCs w:val="11"/>
    </w:rPr>
  </w:style>
  <w:style w:type="paragraph" w:customStyle="1" w:styleId="yiv5467577368msonormal">
    <w:name w:val="yiv5467577368msonormal"/>
    <w:basedOn w:val="Normal"/>
    <w:rsid w:val="000416F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styleId="En-ttedetabledesmatires">
    <w:name w:val="TOC Heading"/>
    <w:basedOn w:val="Titre1"/>
    <w:next w:val="Normal"/>
    <w:uiPriority w:val="39"/>
    <w:unhideWhenUsed/>
    <w:qFormat/>
    <w:rsid w:val="000416FE"/>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2">
    <w:name w:val="toc 2"/>
    <w:basedOn w:val="Normal"/>
    <w:next w:val="Normal"/>
    <w:autoRedefine/>
    <w:uiPriority w:val="39"/>
    <w:unhideWhenUsed/>
    <w:rsid w:val="000416FE"/>
    <w:pPr>
      <w:suppressAutoHyphens w:val="0"/>
      <w:kinsoku/>
      <w:overflowPunct/>
      <w:autoSpaceDE/>
      <w:autoSpaceDN/>
      <w:adjustRightInd/>
      <w:snapToGrid/>
      <w:spacing w:after="100" w:line="259" w:lineRule="auto"/>
      <w:ind w:left="220"/>
    </w:pPr>
    <w:rPr>
      <w:rFonts w:asciiTheme="minorHAnsi" w:eastAsiaTheme="minorEastAsia" w:hAnsiTheme="minorHAnsi"/>
      <w:sz w:val="22"/>
      <w:szCs w:val="22"/>
      <w:lang w:val="en-US"/>
    </w:rPr>
  </w:style>
  <w:style w:type="paragraph" w:styleId="TM1">
    <w:name w:val="toc 1"/>
    <w:basedOn w:val="Normal"/>
    <w:next w:val="Normal"/>
    <w:autoRedefine/>
    <w:uiPriority w:val="39"/>
    <w:unhideWhenUsed/>
    <w:rsid w:val="000416FE"/>
    <w:pPr>
      <w:tabs>
        <w:tab w:val="right" w:leader="dot" w:pos="9350"/>
      </w:tabs>
      <w:suppressAutoHyphens w:val="0"/>
      <w:kinsoku/>
      <w:overflowPunct/>
      <w:autoSpaceDE/>
      <w:autoSpaceDN/>
      <w:adjustRightInd/>
      <w:snapToGrid/>
      <w:spacing w:after="100" w:line="259" w:lineRule="auto"/>
    </w:pPr>
    <w:rPr>
      <w:rFonts w:asciiTheme="minorHAnsi" w:eastAsiaTheme="minorEastAsia" w:hAnsiTheme="minorHAnsi"/>
      <w:noProof/>
      <w:sz w:val="22"/>
      <w:szCs w:val="22"/>
      <w:lang w:val="en-US"/>
    </w:rPr>
  </w:style>
  <w:style w:type="paragraph" w:styleId="TM3">
    <w:name w:val="toc 3"/>
    <w:basedOn w:val="Normal"/>
    <w:next w:val="Normal"/>
    <w:autoRedefine/>
    <w:uiPriority w:val="39"/>
    <w:unhideWhenUsed/>
    <w:rsid w:val="000416FE"/>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en-US"/>
    </w:rPr>
  </w:style>
  <w:style w:type="paragraph" w:customStyle="1" w:styleId="Pa10">
    <w:name w:val="Pa10"/>
    <w:basedOn w:val="Default"/>
    <w:next w:val="Default"/>
    <w:uiPriority w:val="99"/>
    <w:rsid w:val="000416FE"/>
    <w:pPr>
      <w:spacing w:line="181" w:lineRule="atLeast"/>
    </w:pPr>
    <w:rPr>
      <w:rFonts w:ascii="Times" w:hAnsi="Times" w:cstheme="minorBidi"/>
      <w:color w:val="auto"/>
      <w:lang w:val="en-US"/>
    </w:rPr>
  </w:style>
  <w:style w:type="paragraph" w:styleId="Rvision">
    <w:name w:val="Revision"/>
    <w:hidden/>
    <w:uiPriority w:val="99"/>
    <w:semiHidden/>
    <w:rsid w:val="000416F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B65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geckenya.org/Downloads/Judiciary_Kenya_Gender_Audit_Dec.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DBAB3-2D34-49B0-AC49-644AB5103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28</Pages>
  <Words>13544</Words>
  <Characters>75576</Characters>
  <Application>Microsoft Office Word</Application>
  <DocSecurity>0</DocSecurity>
  <Lines>9447</Lines>
  <Paragraphs>2621</Paragraphs>
  <ScaleCrop>false</ScaleCrop>
  <HeadingPairs>
    <vt:vector size="2" baseType="variant">
      <vt:variant>
        <vt:lpstr>Titre</vt:lpstr>
      </vt:variant>
      <vt:variant>
        <vt:i4>1</vt:i4>
      </vt:variant>
    </vt:vector>
  </HeadingPairs>
  <TitlesOfParts>
    <vt:vector size="1" baseType="lpstr">
      <vt:lpstr>CCPR/C/KEN/RQ/4</vt:lpstr>
    </vt:vector>
  </TitlesOfParts>
  <Company>DCM</Company>
  <LinksUpToDate>false</LinksUpToDate>
  <CharactersWithSpaces>86499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CCPR/C/KEN/RQ/4</dc:title>
  <dc:subject/>
  <dc:creator>Julien OKRZESIK</dc:creator>
  <cp:keywords/>
  <cp:lastModifiedBy>Julien Okrzesik</cp:lastModifiedBy>
  <cp:revision>3</cp:revision>
  <cp:lastPrinted>2021-04-16T09:18:00Z</cp:lastPrinted>
  <dcterms:created xsi:type="dcterms:W3CDTF">2021-04-16T09:18:00Z</dcterms:created>
  <dcterms:modified xsi:type="dcterms:W3CDTF">2021-04-16T09:18:00Z</dcterms:modified>
</cp:coreProperties>
</file>