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786EAA">
              <w:rPr>
                <w:sz w:val="20"/>
                <w:lang w:val="en-US"/>
              </w:rPr>
              <w:t>C/SR.938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0B63A4" w:rsidP="00A325A9">
            <w:pPr>
              <w:spacing w:before="0" w:after="0"/>
              <w:rPr>
                <w:sz w:val="20"/>
              </w:rPr>
            </w:pPr>
            <w:r>
              <w:rPr>
                <w:sz w:val="20"/>
              </w:rPr>
              <w:t>28</w:t>
            </w:r>
            <w:r w:rsidR="00F90607" w:rsidRPr="004E6131">
              <w:rPr>
                <w:sz w:val="20"/>
                <w:lang w:val="en-US"/>
              </w:rPr>
              <w:fldChar w:fldCharType="begin"/>
            </w:r>
            <w:r w:rsidR="00F90607" w:rsidRPr="004E6131">
              <w:rPr>
                <w:sz w:val="20"/>
              </w:rPr>
              <w:instrText xml:space="preserve"> </w:instrText>
            </w:r>
            <w:r w:rsidR="00F90607" w:rsidRPr="004E6131">
              <w:rPr>
                <w:sz w:val="20"/>
                <w:lang w:val="en-US"/>
              </w:rPr>
              <w:instrText>FILLIN</w:instrText>
            </w:r>
            <w:r w:rsidR="00F90607" w:rsidRPr="004E6131">
              <w:rPr>
                <w:sz w:val="20"/>
              </w:rPr>
              <w:instrText xml:space="preserve">  "Введите дату документа" \* </w:instrText>
            </w:r>
            <w:r w:rsidR="00F90607" w:rsidRPr="004E6131">
              <w:rPr>
                <w:sz w:val="20"/>
                <w:lang w:val="en-US"/>
              </w:rPr>
              <w:instrText>MERGEFORMAT</w:instrText>
            </w:r>
            <w:r w:rsidR="00F90607" w:rsidRPr="004E6131">
              <w:rPr>
                <w:sz w:val="20"/>
              </w:rPr>
              <w:instrText xml:space="preserve"> </w:instrText>
            </w:r>
            <w:r w:rsidR="00786EAA">
              <w:rPr>
                <w:sz w:val="20"/>
                <w:lang w:val="en-US"/>
              </w:rPr>
              <w:fldChar w:fldCharType="separate"/>
            </w:r>
            <w:r w:rsidR="00786EAA">
              <w:rPr>
                <w:sz w:val="20"/>
                <w:lang w:val="en-US"/>
              </w:rPr>
              <w:t xml:space="preserve"> May 2010</w:t>
            </w:r>
            <w:r w:rsidR="00F90607"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3A525B" w:rsidRPr="00B27C8D" w:rsidRDefault="003A525B" w:rsidP="003A525B">
      <w:pPr>
        <w:spacing w:before="120"/>
        <w:rPr>
          <w:b/>
          <w:sz w:val="24"/>
          <w:szCs w:val="24"/>
        </w:rPr>
      </w:pPr>
      <w:r w:rsidRPr="00B27C8D">
        <w:rPr>
          <w:b/>
          <w:sz w:val="24"/>
          <w:szCs w:val="24"/>
        </w:rPr>
        <w:t>Комитет против пыток</w:t>
      </w:r>
    </w:p>
    <w:p w:rsidR="003A525B" w:rsidRPr="00B27C8D" w:rsidRDefault="003A525B" w:rsidP="003A525B">
      <w:pPr>
        <w:rPr>
          <w:b/>
        </w:rPr>
      </w:pPr>
      <w:r w:rsidRPr="00B27C8D">
        <w:rPr>
          <w:b/>
        </w:rPr>
        <w:t xml:space="preserve">Сорок </w:t>
      </w:r>
      <w:r>
        <w:rPr>
          <w:b/>
        </w:rPr>
        <w:t>четвертая</w:t>
      </w:r>
      <w:r w:rsidRPr="00B27C8D">
        <w:rPr>
          <w:b/>
        </w:rPr>
        <w:t xml:space="preserve"> сессия</w:t>
      </w:r>
    </w:p>
    <w:p w:rsidR="003A525B" w:rsidRPr="00B27C8D" w:rsidRDefault="003A525B" w:rsidP="003A525B">
      <w:pPr>
        <w:pStyle w:val="H23GR"/>
        <w:ind w:left="0" w:firstLine="0"/>
        <w:rPr>
          <w:b w:val="0"/>
        </w:rPr>
      </w:pPr>
      <w:r w:rsidRPr="00B27C8D">
        <w:t>Краткий отчет о первой (открытой)</w:t>
      </w:r>
      <w:r w:rsidRPr="00B27C8D">
        <w:rPr>
          <w:vertAlign w:val="superscript"/>
        </w:rPr>
        <w:footnoteReference w:customMarkFollows="1" w:id="1"/>
        <w:t>*</w:t>
      </w:r>
      <w:r w:rsidRPr="00B27C8D">
        <w:t xml:space="preserve"> части 9</w:t>
      </w:r>
      <w:r>
        <w:t>38</w:t>
      </w:r>
      <w:r w:rsidRPr="00B27C8D">
        <w:t>-го заседания,</w:t>
      </w:r>
      <w:r>
        <w:br/>
      </w:r>
      <w:r w:rsidRPr="00B27C8D">
        <w:rPr>
          <w:b w:val="0"/>
        </w:rPr>
        <w:t>состоявшегося во Дворце Вильсона в Женеве</w:t>
      </w:r>
      <w:r>
        <w:rPr>
          <w:b w:val="0"/>
        </w:rPr>
        <w:br/>
      </w:r>
      <w:r w:rsidRPr="00B27C8D">
        <w:rPr>
          <w:b w:val="0"/>
        </w:rPr>
        <w:t>во вторник,</w:t>
      </w:r>
      <w:r>
        <w:rPr>
          <w:b w:val="0"/>
        </w:rPr>
        <w:t xml:space="preserve"> 4 мая</w:t>
      </w:r>
      <w:r w:rsidRPr="00B27C8D">
        <w:rPr>
          <w:b w:val="0"/>
        </w:rPr>
        <w:t xml:space="preserve"> 20</w:t>
      </w:r>
      <w:r>
        <w:rPr>
          <w:b w:val="0"/>
        </w:rPr>
        <w:t>1</w:t>
      </w:r>
      <w:r w:rsidRPr="00B27C8D">
        <w:rPr>
          <w:b w:val="0"/>
        </w:rPr>
        <w:t>0 года, в 1</w:t>
      </w:r>
      <w:r>
        <w:rPr>
          <w:b w:val="0"/>
        </w:rPr>
        <w:t>0</w:t>
      </w:r>
      <w:r w:rsidRPr="00B27C8D">
        <w:rPr>
          <w:b w:val="0"/>
        </w:rPr>
        <w:t xml:space="preserve"> ч. 00 м.</w:t>
      </w:r>
    </w:p>
    <w:p w:rsidR="003A525B" w:rsidRPr="00B27C8D" w:rsidRDefault="003A525B" w:rsidP="003A525B">
      <w:r w:rsidRPr="00B27C8D">
        <w:rPr>
          <w:i/>
        </w:rPr>
        <w:t>Председатель:</w:t>
      </w:r>
      <w:r w:rsidRPr="00B27C8D">
        <w:t xml:space="preserve"> </w:t>
      </w:r>
      <w:r>
        <w:tab/>
      </w:r>
      <w:r w:rsidRPr="00B27C8D">
        <w:t>г-н Гроссман</w:t>
      </w:r>
    </w:p>
    <w:p w:rsidR="003A525B" w:rsidRDefault="003A525B" w:rsidP="003A525B">
      <w:pPr>
        <w:suppressAutoHyphens/>
        <w:spacing w:before="240" w:after="120"/>
        <w:rPr>
          <w:sz w:val="28"/>
        </w:rPr>
      </w:pPr>
      <w:r>
        <w:rPr>
          <w:sz w:val="28"/>
        </w:rPr>
        <w:t>Содержание</w:t>
      </w:r>
    </w:p>
    <w:p w:rsidR="003A525B" w:rsidRPr="00B27C8D" w:rsidRDefault="003A525B" w:rsidP="003A525B">
      <w:pPr>
        <w:pStyle w:val="SingleTxtGR"/>
      </w:pPr>
      <w:r w:rsidRPr="00B27C8D">
        <w:t>Рассмотрение докладов, представленных государствами-участниками в соо</w:t>
      </w:r>
      <w:r w:rsidRPr="00B27C8D">
        <w:t>т</w:t>
      </w:r>
      <w:r w:rsidRPr="00B27C8D">
        <w:t>ветствии со статьей 19 Ко</w:t>
      </w:r>
      <w:r w:rsidRPr="00B27C8D">
        <w:t>н</w:t>
      </w:r>
      <w:r w:rsidRPr="00B27C8D">
        <w:t>венции (</w:t>
      </w:r>
      <w:r w:rsidRPr="00B27C8D">
        <w:rPr>
          <w:i/>
        </w:rPr>
        <w:t>продолжение</w:t>
      </w:r>
      <w:r w:rsidRPr="00B27C8D">
        <w:t>)</w:t>
      </w:r>
    </w:p>
    <w:p w:rsidR="003A525B" w:rsidRPr="00B27C8D" w:rsidRDefault="003A525B" w:rsidP="003A525B">
      <w:pPr>
        <w:pStyle w:val="SingleTxtGR"/>
        <w:rPr>
          <w:i/>
        </w:rPr>
      </w:pPr>
      <w:r>
        <w:rPr>
          <w:i/>
        </w:rPr>
        <w:tab/>
        <w:t xml:space="preserve">Третий </w:t>
      </w:r>
      <w:r w:rsidRPr="00B27C8D">
        <w:rPr>
          <w:i/>
        </w:rPr>
        <w:t xml:space="preserve">периодический доклад </w:t>
      </w:r>
      <w:r>
        <w:rPr>
          <w:i/>
        </w:rPr>
        <w:t>Лихтенштейна</w:t>
      </w:r>
    </w:p>
    <w:p w:rsidR="003A525B" w:rsidRPr="00B27C8D" w:rsidRDefault="003A525B" w:rsidP="003A525B">
      <w:pPr>
        <w:pStyle w:val="SingleTxtGR"/>
        <w:rPr>
          <w:i/>
        </w:rPr>
      </w:pPr>
      <w:r w:rsidRPr="00B27C8D">
        <w:rPr>
          <w:i/>
        </w:rPr>
        <w:br w:type="page"/>
        <w:t>Заседание открывается в 1</w:t>
      </w:r>
      <w:r w:rsidR="00952750">
        <w:rPr>
          <w:i/>
        </w:rPr>
        <w:t>0</w:t>
      </w:r>
      <w:r w:rsidRPr="00B27C8D">
        <w:rPr>
          <w:i/>
        </w:rPr>
        <w:t xml:space="preserve"> ч. 05 м.</w:t>
      </w:r>
    </w:p>
    <w:p w:rsidR="003A525B" w:rsidRPr="00A308F4" w:rsidRDefault="003A525B" w:rsidP="003A525B">
      <w:pPr>
        <w:pStyle w:val="SingleTxtGR"/>
      </w:pPr>
      <w:r w:rsidRPr="00B27C8D">
        <w:rPr>
          <w:b/>
        </w:rPr>
        <w:t>Рассмотрение докладов, представленных государствами-участниками в с</w:t>
      </w:r>
      <w:r w:rsidRPr="00B27C8D">
        <w:rPr>
          <w:b/>
        </w:rPr>
        <w:t>о</w:t>
      </w:r>
      <w:r w:rsidRPr="00B27C8D">
        <w:rPr>
          <w:b/>
        </w:rPr>
        <w:t>ответствии со статьей 19 Конвенции</w:t>
      </w:r>
      <w:r w:rsidRPr="00B27C8D">
        <w:t xml:space="preserve"> (</w:t>
      </w:r>
      <w:r w:rsidRPr="00B27C8D">
        <w:rPr>
          <w:i/>
        </w:rPr>
        <w:t>продолжение</w:t>
      </w:r>
      <w:r w:rsidRPr="00A308F4">
        <w:t>)</w:t>
      </w:r>
    </w:p>
    <w:p w:rsidR="003A525B" w:rsidRPr="00A308F4" w:rsidRDefault="00952750" w:rsidP="003A525B">
      <w:pPr>
        <w:pStyle w:val="SingleTxtGR"/>
      </w:pPr>
      <w:r>
        <w:rPr>
          <w:i/>
        </w:rPr>
        <w:t>Третий</w:t>
      </w:r>
      <w:r w:rsidR="003A525B" w:rsidRPr="00B27C8D">
        <w:rPr>
          <w:i/>
        </w:rPr>
        <w:t xml:space="preserve"> периодический доклад </w:t>
      </w:r>
      <w:r>
        <w:rPr>
          <w:i/>
        </w:rPr>
        <w:t xml:space="preserve">Лихтенштейна </w:t>
      </w:r>
      <w:r w:rsidR="003A525B" w:rsidRPr="00B27C8D">
        <w:t>(</w:t>
      </w:r>
      <w:r w:rsidR="003A525B" w:rsidRPr="00B27C8D">
        <w:rPr>
          <w:lang w:val="fr-FR"/>
        </w:rPr>
        <w:t>CAT</w:t>
      </w:r>
      <w:r w:rsidR="003A525B" w:rsidRPr="00B27C8D">
        <w:t>/</w:t>
      </w:r>
      <w:r w:rsidR="003A525B" w:rsidRPr="00B27C8D">
        <w:rPr>
          <w:lang w:val="fr-FR"/>
        </w:rPr>
        <w:t>C</w:t>
      </w:r>
      <w:r w:rsidR="003A525B" w:rsidRPr="00B27C8D">
        <w:t>/</w:t>
      </w:r>
      <w:r>
        <w:rPr>
          <w:lang w:val="fr-FR"/>
        </w:rPr>
        <w:t>LIE</w:t>
      </w:r>
      <w:r>
        <w:t>/</w:t>
      </w:r>
      <w:r w:rsidRPr="00952750">
        <w:t>3</w:t>
      </w:r>
      <w:r w:rsidR="003A525B" w:rsidRPr="00B27C8D">
        <w:t xml:space="preserve">, </w:t>
      </w:r>
      <w:r w:rsidR="003A525B" w:rsidRPr="00B27C8D">
        <w:rPr>
          <w:lang w:val="fr-FR"/>
        </w:rPr>
        <w:t>CAT</w:t>
      </w:r>
      <w:r w:rsidR="003A525B" w:rsidRPr="00B27C8D">
        <w:t>/</w:t>
      </w:r>
      <w:r w:rsidR="003A525B" w:rsidRPr="00B27C8D">
        <w:rPr>
          <w:lang w:val="fr-FR"/>
        </w:rPr>
        <w:t>C</w:t>
      </w:r>
      <w:r w:rsidR="003A525B" w:rsidRPr="00B27C8D">
        <w:t>/</w:t>
      </w:r>
      <w:r>
        <w:rPr>
          <w:lang w:val="fr-FR"/>
        </w:rPr>
        <w:t>LIE</w:t>
      </w:r>
      <w:r w:rsidR="003A525B" w:rsidRPr="00B27C8D">
        <w:t>/</w:t>
      </w:r>
      <w:r w:rsidR="003A525B" w:rsidRPr="00B27C8D">
        <w:rPr>
          <w:lang w:val="fr-FR"/>
        </w:rPr>
        <w:t>Q</w:t>
      </w:r>
      <w:r>
        <w:t>/</w:t>
      </w:r>
      <w:r w:rsidRPr="00952750">
        <w:t>3</w:t>
      </w:r>
      <w:r>
        <w:t>/</w:t>
      </w:r>
      <w:r w:rsidRPr="00952750">
        <w:t xml:space="preserve"> </w:t>
      </w:r>
      <w:r>
        <w:t>и</w:t>
      </w:r>
      <w:r w:rsidR="00521122">
        <w:t xml:space="preserve"> </w:t>
      </w:r>
      <w:r w:rsidR="00521122" w:rsidRPr="00B27C8D">
        <w:rPr>
          <w:lang w:val="fr-FR"/>
        </w:rPr>
        <w:t>Add</w:t>
      </w:r>
      <w:r w:rsidR="003A525B">
        <w:t>.1)</w:t>
      </w:r>
    </w:p>
    <w:p w:rsidR="003A525B" w:rsidRDefault="003A525B" w:rsidP="003A525B">
      <w:pPr>
        <w:pStyle w:val="SingleTxtGR"/>
        <w:rPr>
          <w:i/>
        </w:rPr>
      </w:pPr>
      <w:r w:rsidRPr="00B27C8D">
        <w:t>1.</w:t>
      </w:r>
      <w:r w:rsidRPr="00B27C8D">
        <w:tab/>
      </w:r>
      <w:r w:rsidRPr="00B27C8D">
        <w:rPr>
          <w:i/>
        </w:rPr>
        <w:t xml:space="preserve">По приглашению Председателя </w:t>
      </w:r>
      <w:r w:rsidR="0033211D">
        <w:rPr>
          <w:i/>
        </w:rPr>
        <w:t>члены</w:t>
      </w:r>
      <w:r w:rsidRPr="00B27C8D">
        <w:rPr>
          <w:i/>
        </w:rPr>
        <w:t xml:space="preserve"> делегаци</w:t>
      </w:r>
      <w:r w:rsidR="0033211D">
        <w:rPr>
          <w:i/>
        </w:rPr>
        <w:t>и</w:t>
      </w:r>
      <w:r w:rsidRPr="00B27C8D">
        <w:rPr>
          <w:i/>
        </w:rPr>
        <w:t xml:space="preserve"> </w:t>
      </w:r>
      <w:r w:rsidR="0033211D">
        <w:rPr>
          <w:i/>
        </w:rPr>
        <w:t xml:space="preserve">Лихтенштейна </w:t>
      </w:r>
      <w:r w:rsidRPr="00B27C8D">
        <w:rPr>
          <w:i/>
        </w:rPr>
        <w:t>заним</w:t>
      </w:r>
      <w:r w:rsidRPr="00B27C8D">
        <w:rPr>
          <w:i/>
        </w:rPr>
        <w:t>а</w:t>
      </w:r>
      <w:r w:rsidR="0033211D">
        <w:rPr>
          <w:i/>
        </w:rPr>
        <w:t>ю</w:t>
      </w:r>
      <w:r w:rsidRPr="00B27C8D">
        <w:rPr>
          <w:i/>
        </w:rPr>
        <w:t>т места за столом Комитета.</w:t>
      </w:r>
    </w:p>
    <w:p w:rsidR="0033211D" w:rsidRDefault="0033211D" w:rsidP="0033211D">
      <w:pPr>
        <w:pStyle w:val="SingleTxtGR"/>
      </w:pPr>
      <w:r>
        <w:t>2.</w:t>
      </w:r>
      <w:r>
        <w:tab/>
      </w:r>
      <w:r>
        <w:rPr>
          <w:b/>
        </w:rPr>
        <w:t>Г-н Марксер</w:t>
      </w:r>
      <w:r>
        <w:t xml:space="preserve"> (Лихтенштейн), представляя третий периодический доклад (</w:t>
      </w:r>
      <w:r w:rsidRPr="009E320C">
        <w:rPr>
          <w:lang w:val="en-GB"/>
        </w:rPr>
        <w:t>CAT</w:t>
      </w:r>
      <w:r w:rsidRPr="009E320C">
        <w:t>/</w:t>
      </w:r>
      <w:r w:rsidRPr="009E320C">
        <w:rPr>
          <w:lang w:val="en-GB"/>
        </w:rPr>
        <w:t>C</w:t>
      </w:r>
      <w:r w:rsidRPr="009E320C">
        <w:t>/</w:t>
      </w:r>
      <w:r w:rsidRPr="009E320C">
        <w:rPr>
          <w:lang w:val="en-GB"/>
        </w:rPr>
        <w:t>LIE</w:t>
      </w:r>
      <w:r w:rsidRPr="009E320C">
        <w:t>/3</w:t>
      </w:r>
      <w:r>
        <w:t>), говорит, что его правительство придает важное значение всем международным и региональным договорам в области прав человека и их э</w:t>
      </w:r>
      <w:r>
        <w:t>ф</w:t>
      </w:r>
      <w:r>
        <w:t>фективному осуществлению. Его страна привержена укреплению системы з</w:t>
      </w:r>
      <w:r>
        <w:t>а</w:t>
      </w:r>
      <w:r>
        <w:t>щиты прав человека в рамках Организации Объединенных Наций, особенно п</w:t>
      </w:r>
      <w:r>
        <w:t>о</w:t>
      </w:r>
      <w:r>
        <w:t>средством использования системы договорных органов. Непоколебимая пр</w:t>
      </w:r>
      <w:r>
        <w:t>и</w:t>
      </w:r>
      <w:r>
        <w:t>верженность Лихтенштейна абсолютному запрещению пыток подтверждается его поддержкой международных стандартов в многосторонних органах и в р</w:t>
      </w:r>
      <w:r>
        <w:t>е</w:t>
      </w:r>
      <w:r>
        <w:t xml:space="preserve">золюциях по вопросу о пытках в Совете по правам человека и в Генеральной Ассамблее. Его правительство также внесло свой вклад в создание и </w:t>
      </w:r>
      <w:r w:rsidR="00BE0836">
        <w:t>соверше</w:t>
      </w:r>
      <w:r w:rsidR="00BE0836">
        <w:t>н</w:t>
      </w:r>
      <w:r w:rsidR="00BE0836">
        <w:t xml:space="preserve">ствование работы </w:t>
      </w:r>
      <w:r>
        <w:t xml:space="preserve">Международного уголовного суда. </w:t>
      </w:r>
      <w:r w:rsidR="00BE0836">
        <w:t xml:space="preserve">Со </w:t>
      </w:r>
      <w:r>
        <w:t>времени присоедин</w:t>
      </w:r>
      <w:r>
        <w:t>е</w:t>
      </w:r>
      <w:r>
        <w:t xml:space="preserve">ния </w:t>
      </w:r>
      <w:r w:rsidR="00BE0836">
        <w:t xml:space="preserve">Лихтенштейна </w:t>
      </w:r>
      <w:r>
        <w:t>к Организации Объединенных Наций и другим междунаро</w:t>
      </w:r>
      <w:r>
        <w:t>д</w:t>
      </w:r>
      <w:r>
        <w:t>ным организациям</w:t>
      </w:r>
      <w:r w:rsidR="00BE0836">
        <w:t xml:space="preserve"> в стране не было зарегистрировано ни одного случая пыток или бесчеловечного или унижающего достоинство обращения или наказания</w:t>
      </w:r>
      <w:r>
        <w:t>.</w:t>
      </w:r>
    </w:p>
    <w:p w:rsidR="0033211D" w:rsidRDefault="0033211D" w:rsidP="0033211D">
      <w:pPr>
        <w:pStyle w:val="SingleTxtGR"/>
      </w:pPr>
      <w:r>
        <w:t>3.</w:t>
      </w:r>
      <w:r>
        <w:tab/>
        <w:t>Правов</w:t>
      </w:r>
      <w:r w:rsidR="00BE0836">
        <w:t>ые</w:t>
      </w:r>
      <w:r>
        <w:t xml:space="preserve"> </w:t>
      </w:r>
      <w:r w:rsidR="00BE0836">
        <w:t xml:space="preserve">рамки </w:t>
      </w:r>
      <w:r>
        <w:t>и практика осуществления Конвенции в Лихтенштейне значительно улучшились со времени представления его второго доклада Ком</w:t>
      </w:r>
      <w:r>
        <w:t>и</w:t>
      </w:r>
      <w:r>
        <w:t>тету в 1999 году. В ноябре 2006 года Лихтенштейн ратифицировал Факульт</w:t>
      </w:r>
      <w:r>
        <w:t>а</w:t>
      </w:r>
      <w:r>
        <w:t>тивный протокол к Конвенции. В рамках пересмотра Закона об исполнении н</w:t>
      </w:r>
      <w:r>
        <w:t>а</w:t>
      </w:r>
      <w:r>
        <w:t>казаний была создана Комиссия по исправительным учреждениям для контроля за исполнением приговоров. Комиссия была назначена в качестве национальн</w:t>
      </w:r>
      <w:r>
        <w:t>о</w:t>
      </w:r>
      <w:r>
        <w:t xml:space="preserve">го превентивного механизма согласно Факультативному протоколу. </w:t>
      </w:r>
      <w:r w:rsidR="00BE0836">
        <w:t>Р</w:t>
      </w:r>
      <w:r>
        <w:t xml:space="preserve">егулярно представляемые </w:t>
      </w:r>
      <w:r w:rsidR="00BE0836">
        <w:t xml:space="preserve">ею </w:t>
      </w:r>
      <w:r>
        <w:t>доклады и рекомендации обеспе</w:t>
      </w:r>
      <w:r w:rsidR="00BE0836">
        <w:t>чивают</w:t>
      </w:r>
      <w:r>
        <w:t xml:space="preserve"> основу для конс</w:t>
      </w:r>
      <w:r>
        <w:t>т</w:t>
      </w:r>
      <w:r>
        <w:t>руктивного диалога по вопросам уголовного правосудия с Министерством внутренних дел и Министерством юстиции. Согласно ежегодному докладу К</w:t>
      </w:r>
      <w:r>
        <w:t>о</w:t>
      </w:r>
      <w:r>
        <w:t>миссии за 2009 год, жалоб на плохое обращение от заключенных не поступало. Пересмотренный Закон об исполнении наказаний отражает рекомендации Е</w:t>
      </w:r>
      <w:r>
        <w:t>в</w:t>
      </w:r>
      <w:r>
        <w:t>ропейского комитета по предупреждению пыток, включая рекомендации о п</w:t>
      </w:r>
      <w:r>
        <w:t>е</w:t>
      </w:r>
      <w:r>
        <w:t>риодичности посещения тюрем членами Комиссии по исправительным учре</w:t>
      </w:r>
      <w:r>
        <w:t>ж</w:t>
      </w:r>
      <w:r>
        <w:t>дениям и представления до</w:t>
      </w:r>
      <w:r>
        <w:t>к</w:t>
      </w:r>
      <w:r>
        <w:t>ладов Комиссии правительству.</w:t>
      </w:r>
    </w:p>
    <w:p w:rsidR="0033211D" w:rsidRDefault="0033211D" w:rsidP="0033211D">
      <w:pPr>
        <w:pStyle w:val="SingleTxtGR"/>
      </w:pPr>
      <w:r>
        <w:t>4.</w:t>
      </w:r>
      <w:r>
        <w:tab/>
      </w:r>
      <w:r w:rsidR="00BE0836">
        <w:t>Д</w:t>
      </w:r>
      <w:r>
        <w:t>ля улучшения защ</w:t>
      </w:r>
      <w:r>
        <w:t>и</w:t>
      </w:r>
      <w:r>
        <w:t>ты свидетелей и обращения с задержанными до суда</w:t>
      </w:r>
      <w:r w:rsidR="00BE0836">
        <w:t xml:space="preserve"> в Уголовно-процессуальный кодекс были внесены поправки</w:t>
      </w:r>
      <w:r>
        <w:t>. Согласно Закону об оказании помощи жертвам 2008 года</w:t>
      </w:r>
      <w:r w:rsidR="00024B59">
        <w:t>,</w:t>
      </w:r>
      <w:r>
        <w:t xml:space="preserve"> орган по оказанию помощи жертвам предусмотрел дополнительные меры по компенсации и реабилитации жертв в соответствии со статьей 14 Конвенции. Доклад о посещении Лихтенштейна, включая учреждения поли</w:t>
      </w:r>
      <w:r w:rsidR="00024B59">
        <w:t>ции и тюрьму в Вадуце, Комиссаром</w:t>
      </w:r>
      <w:r>
        <w:t xml:space="preserve"> по правам чел</w:t>
      </w:r>
      <w:r>
        <w:t>о</w:t>
      </w:r>
      <w:r>
        <w:t>века Совета Европы в 2004 году подтвердил</w:t>
      </w:r>
      <w:r w:rsidR="00024B59">
        <w:t xml:space="preserve"> отсутствие </w:t>
      </w:r>
      <w:r>
        <w:t>случаев пыток или бе</w:t>
      </w:r>
      <w:r>
        <w:t>с</w:t>
      </w:r>
      <w:r>
        <w:t>человечного и унижающего обращения или наказания.</w:t>
      </w:r>
    </w:p>
    <w:p w:rsidR="0033211D" w:rsidRDefault="0033211D" w:rsidP="0033211D">
      <w:pPr>
        <w:pStyle w:val="SingleTxtGR"/>
      </w:pPr>
      <w:r>
        <w:t>5.</w:t>
      </w:r>
      <w:r>
        <w:tab/>
        <w:t xml:space="preserve">Лихтенштейн внес свой вклад в глобальные действия по борьбе </w:t>
      </w:r>
      <w:r w:rsidR="00024B59">
        <w:t xml:space="preserve">против </w:t>
      </w:r>
      <w:r>
        <w:t>пыт</w:t>
      </w:r>
      <w:r w:rsidR="00024B59">
        <w:t>о</w:t>
      </w:r>
      <w:r>
        <w:t xml:space="preserve">к </w:t>
      </w:r>
      <w:r w:rsidR="00024B59">
        <w:t xml:space="preserve">в рамках его </w:t>
      </w:r>
      <w:r>
        <w:t>деятельности по содействию международному гуманита</w:t>
      </w:r>
      <w:r>
        <w:t>р</w:t>
      </w:r>
      <w:r>
        <w:t>ному сотрудничеству и развитию. В течение многих лет страна оказывала по</w:t>
      </w:r>
      <w:r>
        <w:t>д</w:t>
      </w:r>
      <w:r>
        <w:t>держку Добровольному фонду Организации Объединенных Наций для жертв пыток и Всемирной организации против пыток. Начиная с 2009 года Лихте</w:t>
      </w:r>
      <w:r>
        <w:t>н</w:t>
      </w:r>
      <w:r>
        <w:t>штейн ок</w:t>
      </w:r>
      <w:r>
        <w:t>а</w:t>
      </w:r>
      <w:r>
        <w:t>зывал поддержку программе по предупреждению пыток в Латинской Америке через посредство неправительственной Ассоциации за предотвращ</w:t>
      </w:r>
      <w:r>
        <w:t>е</w:t>
      </w:r>
      <w:r>
        <w:t>ние пыток. За п</w:t>
      </w:r>
      <w:r>
        <w:t>е</w:t>
      </w:r>
      <w:r>
        <w:t>риод с начала отчетного периода Лихтенштейн выделил более 600 000 долл. США на осуществление глобальных действий против пыток.</w:t>
      </w:r>
    </w:p>
    <w:p w:rsidR="0033211D" w:rsidRDefault="0033211D" w:rsidP="0033211D">
      <w:pPr>
        <w:pStyle w:val="SingleTxtGR"/>
      </w:pPr>
      <w:r>
        <w:t>6.</w:t>
      </w:r>
      <w:r>
        <w:tab/>
      </w:r>
      <w:r>
        <w:rPr>
          <w:b/>
        </w:rPr>
        <w:t>Г-жа Клеопас</w:t>
      </w:r>
      <w:r>
        <w:t>, первый докладчик по стране, выразила свое удовлетвор</w:t>
      </w:r>
      <w:r>
        <w:t>е</w:t>
      </w:r>
      <w:r>
        <w:t>ние в связи с кратким, но всеобъемлющим докладом, представленным госуда</w:t>
      </w:r>
      <w:r>
        <w:t>р</w:t>
      </w:r>
      <w:r>
        <w:t xml:space="preserve">ством-участником, и </w:t>
      </w:r>
      <w:r w:rsidR="00024B59">
        <w:t>с его</w:t>
      </w:r>
      <w:r>
        <w:t xml:space="preserve"> значительным вкладом в глобальные действия пр</w:t>
      </w:r>
      <w:r>
        <w:t>о</w:t>
      </w:r>
      <w:r>
        <w:t xml:space="preserve">тив пыток. Она также приветствовала ратификацию Факультативного протокола и назначение </w:t>
      </w:r>
      <w:r w:rsidR="00024B59">
        <w:t xml:space="preserve">Лихтенштейном </w:t>
      </w:r>
      <w:r>
        <w:t xml:space="preserve">национального </w:t>
      </w:r>
      <w:r w:rsidR="00024B59">
        <w:t xml:space="preserve">превентивного </w:t>
      </w:r>
      <w:r>
        <w:t>механизма.</w:t>
      </w:r>
    </w:p>
    <w:p w:rsidR="0033211D" w:rsidRDefault="0033211D" w:rsidP="0033211D">
      <w:pPr>
        <w:pStyle w:val="SingleTxtGR"/>
      </w:pPr>
      <w:r>
        <w:t>7.</w:t>
      </w:r>
      <w:r>
        <w:tab/>
        <w:t>Согласно письменным ответам государства-участника (</w:t>
      </w:r>
      <w:r w:rsidRPr="00865803">
        <w:rPr>
          <w:lang w:val="en-GB"/>
        </w:rPr>
        <w:t>CAT</w:t>
      </w:r>
      <w:r w:rsidRPr="00865803">
        <w:t>/</w:t>
      </w:r>
      <w:r w:rsidRPr="00865803">
        <w:rPr>
          <w:lang w:val="en-GB"/>
        </w:rPr>
        <w:t>C</w:t>
      </w:r>
      <w:r w:rsidRPr="00865803">
        <w:t>/</w:t>
      </w:r>
      <w:r w:rsidRPr="00865803">
        <w:rPr>
          <w:lang w:val="en-GB"/>
        </w:rPr>
        <w:t>LIE</w:t>
      </w:r>
      <w:r w:rsidRPr="00865803">
        <w:t>/</w:t>
      </w:r>
      <w:r w:rsidRPr="00865803">
        <w:rPr>
          <w:lang w:val="en-GB"/>
        </w:rPr>
        <w:t>Q</w:t>
      </w:r>
      <w:r w:rsidRPr="00865803">
        <w:t>/3/</w:t>
      </w:r>
      <w:r w:rsidR="000B63A4">
        <w:t xml:space="preserve"> </w:t>
      </w:r>
      <w:r w:rsidRPr="00865803">
        <w:rPr>
          <w:lang w:val="en-GB"/>
        </w:rPr>
        <w:t>Add</w:t>
      </w:r>
      <w:r w:rsidRPr="00865803">
        <w:t xml:space="preserve">.1, </w:t>
      </w:r>
      <w:r>
        <w:t>пункт</w:t>
      </w:r>
      <w:r w:rsidRPr="00865803">
        <w:t xml:space="preserve"> 5</w:t>
      </w:r>
      <w:r>
        <w:t>), в настоящее время не</w:t>
      </w:r>
      <w:r w:rsidR="00024B59">
        <w:t xml:space="preserve"> существует </w:t>
      </w:r>
      <w:r>
        <w:t>планов включения определ</w:t>
      </w:r>
      <w:r>
        <w:t>е</w:t>
      </w:r>
      <w:r>
        <w:t>ния пытки в его Конституцию. Положения Конвенции уже составляют часть его монистической правовой системы, поскольку пытки и бесчеловечное и ун</w:t>
      </w:r>
      <w:r>
        <w:t>и</w:t>
      </w:r>
      <w:r>
        <w:t>жающее достоинство обращение и наказание были конкретно запрещены и я</w:t>
      </w:r>
      <w:r>
        <w:t>в</w:t>
      </w:r>
      <w:r>
        <w:t>ляются наказуемыми в соответствии со статьями 83−90 и 312 Уголовного к</w:t>
      </w:r>
      <w:r>
        <w:t>о</w:t>
      </w:r>
      <w:r>
        <w:t xml:space="preserve">декса. Дело может </w:t>
      </w:r>
      <w:r w:rsidR="00024B59">
        <w:t xml:space="preserve">действительно </w:t>
      </w:r>
      <w:r>
        <w:t xml:space="preserve">обстоять таким образом, </w:t>
      </w:r>
      <w:r w:rsidR="000B63A4">
        <w:t xml:space="preserve">но </w:t>
      </w:r>
      <w:r>
        <w:t>отсутствие ко</w:t>
      </w:r>
      <w:r>
        <w:t>н</w:t>
      </w:r>
      <w:r>
        <w:t>кретного преступления пытки, как оно определено в Конвенции, может сделать невозможным вынесение соответствующих приговоров за действия, равносил</w:t>
      </w:r>
      <w:r>
        <w:t>ь</w:t>
      </w:r>
      <w:r>
        <w:t>ные пытке, и тем самым св</w:t>
      </w:r>
      <w:r w:rsidR="00024B59">
        <w:t>одить н</w:t>
      </w:r>
      <w:r>
        <w:t xml:space="preserve">а нет цель Конвенции. </w:t>
      </w:r>
      <w:r w:rsidR="000F4CBF">
        <w:t>Ссыл</w:t>
      </w:r>
      <w:r w:rsidR="000F4CBF">
        <w:t>а</w:t>
      </w:r>
      <w:r w:rsidR="000F4CBF">
        <w:t xml:space="preserve">ясь на </w:t>
      </w:r>
      <w:r>
        <w:t>пункт 11 замечания общего порядка № 2 Комитета, она указывает, что кодификация пр</w:t>
      </w:r>
      <w:r>
        <w:t>е</w:t>
      </w:r>
      <w:r>
        <w:t>ступления пытки подчеркивает необходимость соответствующего наказания, которое учитывало бы тяжесть преступления и давало бы возможность общес</w:t>
      </w:r>
      <w:r>
        <w:t>т</w:t>
      </w:r>
      <w:r>
        <w:t>венности оспаривать бездействие государства, нарушающего Конвенцию. Она выражает надежду на то, что отсутствие жалоб на пытки в г</w:t>
      </w:r>
      <w:r>
        <w:t>о</w:t>
      </w:r>
      <w:r>
        <w:t xml:space="preserve">сударстве-участнике </w:t>
      </w:r>
      <w:r w:rsidR="000F4CBF">
        <w:t>действительно</w:t>
      </w:r>
      <w:r>
        <w:t xml:space="preserve"> означает </w:t>
      </w:r>
      <w:r w:rsidR="000F4CBF">
        <w:t xml:space="preserve">отсутствие </w:t>
      </w:r>
      <w:r>
        <w:t>случаев пыт</w:t>
      </w:r>
      <w:r w:rsidR="000F4CBF">
        <w:t>ок</w:t>
      </w:r>
      <w:r>
        <w:t xml:space="preserve"> и не может быть объяснено тем фактом, что пытка не является конкрет</w:t>
      </w:r>
      <w:r w:rsidR="000F4CBF">
        <w:t>но</w:t>
      </w:r>
      <w:r>
        <w:t xml:space="preserve"> </w:t>
      </w:r>
      <w:r w:rsidR="000F4CBF">
        <w:t xml:space="preserve">прописанным </w:t>
      </w:r>
      <w:r>
        <w:t>престу</w:t>
      </w:r>
      <w:r>
        <w:t>п</w:t>
      </w:r>
      <w:r>
        <w:t xml:space="preserve">лением в государстве-участнике. Она отмечает, что к преступлениям </w:t>
      </w:r>
      <w:r w:rsidR="000F4CBF">
        <w:t xml:space="preserve">по </w:t>
      </w:r>
      <w:r>
        <w:t>статье 312 Уголовного кодекса применяется пятилетний срок давности (доклад, пункт 39). Однако</w:t>
      </w:r>
      <w:r w:rsidR="000F4CBF">
        <w:t>,</w:t>
      </w:r>
      <w:r>
        <w:t xml:space="preserve"> согласно международному праву</w:t>
      </w:r>
      <w:r w:rsidR="000F4CBF">
        <w:t>,</w:t>
      </w:r>
      <w:r>
        <w:t xml:space="preserve"> запрещение пытки является и</w:t>
      </w:r>
      <w:r>
        <w:t>м</w:t>
      </w:r>
      <w:r>
        <w:t>перативной нормой и пытка не допускает отступлений в виде ограничения ср</w:t>
      </w:r>
      <w:r>
        <w:t>о</w:t>
      </w:r>
      <w:r>
        <w:t>ка давности.</w:t>
      </w:r>
    </w:p>
    <w:p w:rsidR="0033211D" w:rsidRDefault="0033211D" w:rsidP="0033211D">
      <w:pPr>
        <w:pStyle w:val="SingleTxtGR"/>
      </w:pPr>
      <w:r>
        <w:t>8.</w:t>
      </w:r>
      <w:r>
        <w:tab/>
        <w:t>Согласно статье 128 а) Гражданского процессуального кодекса государс</w:t>
      </w:r>
      <w:r>
        <w:t>т</w:t>
      </w:r>
      <w:r>
        <w:t>ва-участника, каждое арестованное лицо должно быть проинформировано при аресте или незамедлительно после него о предполагаемом правонарушении и причине ареста, а также о его или ее праве проинформировать о происшедшем родственника или дов</w:t>
      </w:r>
      <w:r>
        <w:t>е</w:t>
      </w:r>
      <w:r>
        <w:t>ренное лицо и назначать адвоката защиты (доклад, пункт</w:t>
      </w:r>
      <w:r w:rsidR="000F4CBF">
        <w:t> </w:t>
      </w:r>
      <w:r>
        <w:t>17). Согласно этому Кодексу, адвокат защиты должен быть назначен на весь период досудебного задержания. Однако представляется неясным, может ли задержанное лицо быть лишено права консультир</w:t>
      </w:r>
      <w:r>
        <w:t>о</w:t>
      </w:r>
      <w:r>
        <w:t>ваться с адвокатом без надзора с самого начала досудебного задержания.</w:t>
      </w:r>
    </w:p>
    <w:p w:rsidR="0033211D" w:rsidRDefault="0033211D" w:rsidP="0033211D">
      <w:pPr>
        <w:pStyle w:val="SingleTxtGR"/>
      </w:pPr>
      <w:r>
        <w:t>9.</w:t>
      </w:r>
      <w:r>
        <w:tab/>
        <w:t>Лицо может быть задержано полицией на срок до 24 часов и должно быть проинформировано о причине задержания. Однако возможность уведомления доверенного лица может не быть предоставлена, если это "</w:t>
      </w:r>
      <w:r w:rsidR="000F4CBF">
        <w:t>нанесет ущерб цели задержания</w:t>
      </w:r>
      <w:r>
        <w:t>" (там же, пункт 21). Такое исключение могло бы привести к заде</w:t>
      </w:r>
      <w:r>
        <w:t>р</w:t>
      </w:r>
      <w:r>
        <w:t>жанию без соблюдения должных процессуальных процедур. Согласно ст</w:t>
      </w:r>
      <w:r>
        <w:t>а</w:t>
      </w:r>
      <w:r>
        <w:t>тье</w:t>
      </w:r>
      <w:r w:rsidR="000F4CBF">
        <w:t> </w:t>
      </w:r>
      <w:r>
        <w:t xml:space="preserve">129 </w:t>
      </w:r>
      <w:r w:rsidR="000F4CBF">
        <w:t xml:space="preserve">Гражданского </w:t>
      </w:r>
      <w:r>
        <w:t>процессуального кодекса, обвиняемое лицо может в нек</w:t>
      </w:r>
      <w:r>
        <w:t>о</w:t>
      </w:r>
      <w:r>
        <w:t xml:space="preserve">торых обстоятельствах задерживаться правоохранительными органами без письменного </w:t>
      </w:r>
      <w:r w:rsidR="000B63A4">
        <w:t>распоряжения "</w:t>
      </w:r>
      <w:r w:rsidR="000F4CBF">
        <w:t>с целью препровождения судье, ведущему суде</w:t>
      </w:r>
      <w:r w:rsidR="000F4CBF">
        <w:t>б</w:t>
      </w:r>
      <w:r w:rsidR="000F4CBF">
        <w:t xml:space="preserve">ное следствие". </w:t>
      </w:r>
      <w:r>
        <w:t>Эта формулировка является неясной, но может быть интерпр</w:t>
      </w:r>
      <w:r>
        <w:t>е</w:t>
      </w:r>
      <w:r>
        <w:t>тирована как то, что административное задержание может производиться без соблюдения должной процессуальной процедуры и без доступа к адвокату, ро</w:t>
      </w:r>
      <w:r>
        <w:t>д</w:t>
      </w:r>
      <w:r>
        <w:t>ственнику или врачу с самого начала.</w:t>
      </w:r>
    </w:p>
    <w:p w:rsidR="0033211D" w:rsidRDefault="0033211D" w:rsidP="0033211D">
      <w:pPr>
        <w:pStyle w:val="SingleTxtGR"/>
      </w:pPr>
      <w:r>
        <w:t>10.</w:t>
      </w:r>
      <w:r>
        <w:tab/>
        <w:t>Право задержанных на доступ к медицинской помощи гарантировано З</w:t>
      </w:r>
      <w:r>
        <w:t>а</w:t>
      </w:r>
      <w:r>
        <w:t>коном об общественном здравоохранении государства-участника, но в этом о</w:t>
      </w:r>
      <w:r>
        <w:t>т</w:t>
      </w:r>
      <w:r>
        <w:t xml:space="preserve">ношении </w:t>
      </w:r>
      <w:r w:rsidR="000F4CBF">
        <w:t xml:space="preserve">отдельное положение в новом пересмотренном Законе </w:t>
      </w:r>
      <w:r>
        <w:t>не предусмо</w:t>
      </w:r>
      <w:r>
        <w:t>т</w:t>
      </w:r>
      <w:r>
        <w:t>рено. Вносились ли в него в дальнейшем поправки для включения этого права? При помещении под стражу задер</w:t>
      </w:r>
      <w:r w:rsidR="00521122">
        <w:t>жанным</w:t>
      </w:r>
      <w:r>
        <w:t xml:space="preserve"> предъявляется уведомление, которое </w:t>
      </w:r>
      <w:r w:rsidR="00521122">
        <w:t xml:space="preserve">их </w:t>
      </w:r>
      <w:r>
        <w:t>просят подписать, в котором указывается, что они могут сообщить об этом факте родственнику, проконсультироваться с адвокатом и назначить врача, с к</w:t>
      </w:r>
      <w:r>
        <w:t>о</w:t>
      </w:r>
      <w:r>
        <w:t>торым можно будет провести консультацию для цели медицинского осмотра за свой собственный счет, если только это не вызовет задержку в проведении ра</w:t>
      </w:r>
      <w:r>
        <w:t>с</w:t>
      </w:r>
      <w:r>
        <w:t xml:space="preserve">следования. Это </w:t>
      </w:r>
      <w:r w:rsidR="00521122">
        <w:t xml:space="preserve">условие </w:t>
      </w:r>
      <w:r>
        <w:t>может предполагать, что задержанные фактически не имеют юридического права на консультацию врача с самого начала.</w:t>
      </w:r>
    </w:p>
    <w:p w:rsidR="0033211D" w:rsidRDefault="0033211D" w:rsidP="008D3422">
      <w:pPr>
        <w:pStyle w:val="SingleTxtGR"/>
        <w:spacing w:line="220" w:lineRule="atLeast"/>
      </w:pPr>
      <w:r>
        <w:t>11.</w:t>
      </w:r>
      <w:r>
        <w:tab/>
        <w:t>Она интересуется, какие меры государство-участник приняло для гара</w:t>
      </w:r>
      <w:r>
        <w:t>н</w:t>
      </w:r>
      <w:r>
        <w:t xml:space="preserve">тирования прав задержанных в рамках его </w:t>
      </w:r>
      <w:r w:rsidR="00521122">
        <w:t xml:space="preserve">двусторонних </w:t>
      </w:r>
      <w:r>
        <w:t>договор</w:t>
      </w:r>
      <w:r w:rsidR="00521122">
        <w:t>енностей</w:t>
      </w:r>
      <w:r>
        <w:t xml:space="preserve"> </w:t>
      </w:r>
      <w:r w:rsidR="00521122">
        <w:t xml:space="preserve">с </w:t>
      </w:r>
      <w:r>
        <w:t>А</w:t>
      </w:r>
      <w:r>
        <w:t>в</w:t>
      </w:r>
      <w:r>
        <w:t xml:space="preserve">стрией </w:t>
      </w:r>
      <w:r w:rsidR="00521122">
        <w:t xml:space="preserve">о выдаче </w:t>
      </w:r>
      <w:r>
        <w:t>(там же, пункт 57).</w:t>
      </w:r>
    </w:p>
    <w:p w:rsidR="0033211D" w:rsidRDefault="0033211D" w:rsidP="008D3422">
      <w:pPr>
        <w:pStyle w:val="SingleTxtGR"/>
        <w:spacing w:line="220" w:lineRule="atLeast"/>
      </w:pPr>
      <w:r>
        <w:t>12.</w:t>
      </w:r>
      <w:r>
        <w:tab/>
        <w:t>Возвращаясь к вопросу о гарантиях для лиц, находящихся в психиатрич</w:t>
      </w:r>
      <w:r>
        <w:t>е</w:t>
      </w:r>
      <w:r>
        <w:t>ских больницах и учреждениях системы социального обеспечения, она говорит, что Европейский комитет по предупреждению пыток (КПП) рекомендовал, чт</w:t>
      </w:r>
      <w:r>
        <w:t>о</w:t>
      </w:r>
      <w:r>
        <w:t>бы душевнобольным пациентам предоставлялась возможность давать свобо</w:t>
      </w:r>
      <w:r>
        <w:t>д</w:t>
      </w:r>
      <w:r>
        <w:t>ное и информированное согласие на лечение и чтобы право на это защищалось законом, а любые исключения были строго определены. Какие положения пр</w:t>
      </w:r>
      <w:r>
        <w:t>е</w:t>
      </w:r>
      <w:r>
        <w:t xml:space="preserve">дусмотрены государством-участником в </w:t>
      </w:r>
      <w:r w:rsidR="00521122">
        <w:t>его</w:t>
      </w:r>
      <w:r>
        <w:t xml:space="preserve"> Законе о душевном здоровье для соблюдения этой рекомендации?</w:t>
      </w:r>
    </w:p>
    <w:p w:rsidR="0073421A" w:rsidRPr="003A51C0" w:rsidRDefault="0073421A" w:rsidP="008D3422">
      <w:pPr>
        <w:pStyle w:val="SingleTxtGR"/>
        <w:spacing w:line="220" w:lineRule="atLeast"/>
      </w:pPr>
      <w:r w:rsidRPr="003A51C0">
        <w:t>13.</w:t>
      </w:r>
      <w:r w:rsidRPr="003A51C0">
        <w:tab/>
        <w:t xml:space="preserve">В 2007 году </w:t>
      </w:r>
      <w:r>
        <w:t xml:space="preserve">Европейский комитет по предупреждению пыток </w:t>
      </w:r>
      <w:r w:rsidRPr="003A51C0">
        <w:t>рекоменд</w:t>
      </w:r>
      <w:r w:rsidRPr="003A51C0">
        <w:t>о</w:t>
      </w:r>
      <w:r w:rsidRPr="003A51C0">
        <w:t>вал запретить практику надевания мешков на голову лицам после ареста. Ком</w:t>
      </w:r>
      <w:r w:rsidRPr="003A51C0">
        <w:t>и</w:t>
      </w:r>
      <w:r w:rsidRPr="003A51C0">
        <w:t xml:space="preserve">тет </w:t>
      </w:r>
      <w:r>
        <w:t xml:space="preserve">разделяет эту точку </w:t>
      </w:r>
      <w:r w:rsidRPr="003A51C0">
        <w:t xml:space="preserve">зрения. Специальный докладчик по вопросу о пытках сделал </w:t>
      </w:r>
      <w:r>
        <w:t xml:space="preserve">вывод о том, </w:t>
      </w:r>
      <w:r w:rsidRPr="003A51C0">
        <w:t>что такая практика делает практически невозможным з</w:t>
      </w:r>
      <w:r w:rsidRPr="003A51C0">
        <w:t>а</w:t>
      </w:r>
      <w:r w:rsidRPr="003A51C0">
        <w:t>прещение пытки, поскольку жертва не может опознать лицо, осуществляющее пытку. Государство-участник, тем не менее, сохраняет эту практику в некот</w:t>
      </w:r>
      <w:r w:rsidRPr="003A51C0">
        <w:t>о</w:t>
      </w:r>
      <w:r w:rsidRPr="003A51C0">
        <w:t>рых редких случаях.</w:t>
      </w:r>
    </w:p>
    <w:p w:rsidR="0073421A" w:rsidRPr="003A51C0" w:rsidRDefault="0073421A" w:rsidP="008D3422">
      <w:pPr>
        <w:pStyle w:val="SingleTxtGR"/>
        <w:spacing w:line="220" w:lineRule="atLeast"/>
      </w:pPr>
      <w:r w:rsidRPr="003A51C0">
        <w:t>14.</w:t>
      </w:r>
      <w:r w:rsidRPr="003A51C0">
        <w:tab/>
        <w:t>Что касается вопроса о правовой помощи, важном праве каждого пытат</w:t>
      </w:r>
      <w:r w:rsidRPr="003A51C0">
        <w:t>ь</w:t>
      </w:r>
      <w:r w:rsidRPr="003A51C0">
        <w:t>ся защищать себя в суде</w:t>
      </w:r>
      <w:r>
        <w:t>,</w:t>
      </w:r>
      <w:r w:rsidRPr="003A51C0">
        <w:t xml:space="preserve"> и основополагающей гарантии справедливого суде</w:t>
      </w:r>
      <w:r w:rsidRPr="003A51C0">
        <w:t>б</w:t>
      </w:r>
      <w:r w:rsidRPr="003A51C0">
        <w:t>ного разбирательства, то из уведомления, предъявляемого задержанным</w:t>
      </w:r>
      <w:r>
        <w:t>, след</w:t>
      </w:r>
      <w:r>
        <w:t>у</w:t>
      </w:r>
      <w:r>
        <w:t>ет</w:t>
      </w:r>
      <w:r w:rsidRPr="003A51C0">
        <w:t xml:space="preserve">, что правовая помощь предоставляется им не с момента их задержания, а лишь после их помещения под стражу. Это означает, что они не могут быть представлены адвокатом в ходе допроса полицией. </w:t>
      </w:r>
      <w:r>
        <w:t xml:space="preserve">Просители </w:t>
      </w:r>
      <w:r w:rsidRPr="003A51C0">
        <w:t>убежища также сталкиваются с трудностями при получении правовой помощи и консультаций.</w:t>
      </w:r>
    </w:p>
    <w:p w:rsidR="0073421A" w:rsidRPr="003A51C0" w:rsidRDefault="0073421A" w:rsidP="008D3422">
      <w:pPr>
        <w:pStyle w:val="SingleTxtGR"/>
        <w:spacing w:line="220" w:lineRule="atLeast"/>
      </w:pPr>
      <w:r w:rsidRPr="003A51C0">
        <w:t>15.</w:t>
      </w:r>
      <w:r w:rsidRPr="003A51C0">
        <w:tab/>
        <w:t xml:space="preserve">Учитывая тот факт, что государство-участник </w:t>
      </w:r>
      <w:r>
        <w:t xml:space="preserve">поручало </w:t>
      </w:r>
      <w:r w:rsidRPr="003A51C0">
        <w:t>сво</w:t>
      </w:r>
      <w:r>
        <w:t>ей</w:t>
      </w:r>
      <w:r w:rsidRPr="003A51C0">
        <w:t xml:space="preserve"> Комисси</w:t>
      </w:r>
      <w:r>
        <w:t>и</w:t>
      </w:r>
      <w:r w:rsidRPr="003A51C0">
        <w:t xml:space="preserve"> выступать в качестве национального пре</w:t>
      </w:r>
      <w:r>
        <w:t xml:space="preserve">вентивного </w:t>
      </w:r>
      <w:r w:rsidRPr="003A51C0">
        <w:t>механизма в рамках Ф</w:t>
      </w:r>
      <w:r w:rsidRPr="003A51C0">
        <w:t>а</w:t>
      </w:r>
      <w:r w:rsidRPr="003A51C0">
        <w:t>культативного протокола к Конвенции, было бы желательно внести поправки в Закон об исполнении наказаний, с тем чтобы наделить Комиссию конкретным мандатом и конкретными функциями согласно Факультативному протоколу. В</w:t>
      </w:r>
      <w:r>
        <w:t> </w:t>
      </w:r>
      <w:r w:rsidRPr="003A51C0">
        <w:t>соответствии со статьей 17 этого Закона</w:t>
      </w:r>
      <w:r>
        <w:t>,</w:t>
      </w:r>
      <w:r w:rsidRPr="003A51C0">
        <w:t xml:space="preserve"> по крайней мере</w:t>
      </w:r>
      <w:r>
        <w:t>,</w:t>
      </w:r>
      <w:r w:rsidRPr="003A51C0">
        <w:t xml:space="preserve"> два из пяти членов Комиссии не должны быть </w:t>
      </w:r>
      <w:r>
        <w:t xml:space="preserve">сотрудниками органов </w:t>
      </w:r>
      <w:r w:rsidRPr="003A51C0">
        <w:t>государственно</w:t>
      </w:r>
      <w:r>
        <w:t>го управления страны.</w:t>
      </w:r>
      <w:r w:rsidRPr="003A51C0">
        <w:t xml:space="preserve"> Это, однако, означает, что три других могут быть государственными должностными лицами, что может поставить под сомнение независимость К</w:t>
      </w:r>
      <w:r w:rsidRPr="003A51C0">
        <w:t>о</w:t>
      </w:r>
      <w:r w:rsidRPr="003A51C0">
        <w:t>миссии как национального пре</w:t>
      </w:r>
      <w:r>
        <w:t xml:space="preserve">вентивного </w:t>
      </w:r>
      <w:r w:rsidRPr="003A51C0">
        <w:t xml:space="preserve">механизма и также может ограничить количество и характер мест </w:t>
      </w:r>
      <w:r>
        <w:t>со</w:t>
      </w:r>
      <w:r w:rsidRPr="003A51C0">
        <w:t>держания</w:t>
      </w:r>
      <w:r>
        <w:t xml:space="preserve"> под стражей</w:t>
      </w:r>
      <w:r w:rsidRPr="003A51C0">
        <w:t>, которые они могут пос</w:t>
      </w:r>
      <w:r w:rsidRPr="003A51C0">
        <w:t>е</w:t>
      </w:r>
      <w:r w:rsidRPr="003A51C0">
        <w:t xml:space="preserve">щать. Вызывает, однако, удовлетворение тот факт, что Комиссия совершила </w:t>
      </w:r>
      <w:r>
        <w:t xml:space="preserve">в 2009 году </w:t>
      </w:r>
      <w:r w:rsidRPr="003A51C0">
        <w:t>четыре посещения тюрем в стране и камер в полицейских участках. Комиссия вынесла конструктивные рекомендации, и она надеется, что госуда</w:t>
      </w:r>
      <w:r w:rsidRPr="003A51C0">
        <w:t>р</w:t>
      </w:r>
      <w:r w:rsidRPr="003A51C0">
        <w:t>ство-участник проинформирует Комитет о состоянии осуществл</w:t>
      </w:r>
      <w:r w:rsidRPr="003A51C0">
        <w:t>е</w:t>
      </w:r>
      <w:r w:rsidRPr="003A51C0">
        <w:t>ния пяти или шести из них, по которым не поступило и</w:t>
      </w:r>
      <w:r w:rsidRPr="003A51C0">
        <w:t>н</w:t>
      </w:r>
      <w:r w:rsidRPr="003A51C0">
        <w:t>формации.</w:t>
      </w:r>
    </w:p>
    <w:p w:rsidR="0073421A" w:rsidRPr="003A51C0" w:rsidRDefault="0073421A" w:rsidP="002E7178">
      <w:pPr>
        <w:pStyle w:val="SingleTxtGR"/>
      </w:pPr>
      <w:r w:rsidRPr="003A51C0">
        <w:t>16.</w:t>
      </w:r>
      <w:r w:rsidRPr="003A51C0">
        <w:tab/>
        <w:t>По вопросу о создании отличного от Комиссии института, перед которым была бы поставлена з</w:t>
      </w:r>
      <w:r w:rsidRPr="003A51C0">
        <w:t>а</w:t>
      </w:r>
      <w:r w:rsidRPr="003A51C0">
        <w:t xml:space="preserve">дача содействия правам человека, государство-участник, как представляется, не проявляет желания сделать этого </w:t>
      </w:r>
      <w:r>
        <w:t>в силу своих небол</w:t>
      </w:r>
      <w:r>
        <w:t>ь</w:t>
      </w:r>
      <w:r>
        <w:t>ших размеров. Одним из решений</w:t>
      </w:r>
      <w:r w:rsidRPr="003A51C0">
        <w:t xml:space="preserve"> могло бы быть учреждение института с ш</w:t>
      </w:r>
      <w:r w:rsidRPr="003A51C0">
        <w:t>и</w:t>
      </w:r>
      <w:r w:rsidRPr="003A51C0">
        <w:t>роким мандатом и возможностью получать и расследовать жалобы на наруш</w:t>
      </w:r>
      <w:r w:rsidRPr="003A51C0">
        <w:t>е</w:t>
      </w:r>
      <w:r w:rsidRPr="003A51C0">
        <w:t>ния прав человека, включая жалобы на нарушения прав д</w:t>
      </w:r>
      <w:r w:rsidRPr="003A51C0">
        <w:t>е</w:t>
      </w:r>
      <w:r w:rsidRPr="003A51C0">
        <w:t>тей.</w:t>
      </w:r>
    </w:p>
    <w:p w:rsidR="0073421A" w:rsidRPr="003A51C0" w:rsidRDefault="0073421A" w:rsidP="002E7178">
      <w:pPr>
        <w:pStyle w:val="SingleTxtGR"/>
      </w:pPr>
      <w:r w:rsidRPr="003A51C0">
        <w:t>17.</w:t>
      </w:r>
      <w:r w:rsidRPr="003A51C0">
        <w:tab/>
        <w:t xml:space="preserve">Она приветствовала ратификацию государством-участником Конвенции о статусе апатридов </w:t>
      </w:r>
      <w:r>
        <w:t>1954 года и Конвенцию о сокращении без</w:t>
      </w:r>
      <w:r w:rsidRPr="003A51C0">
        <w:t>гражданства 1961</w:t>
      </w:r>
      <w:r>
        <w:t> </w:t>
      </w:r>
      <w:r w:rsidRPr="003A51C0">
        <w:t>года. Однако государство-участник не смогло представить Комитету до</w:t>
      </w:r>
      <w:r w:rsidRPr="003A51C0">
        <w:t>с</w:t>
      </w:r>
      <w:r w:rsidRPr="003A51C0">
        <w:t>таточные статистические данные для подтверждения того, что оно выполняет свое обязательство о невыдворении с</w:t>
      </w:r>
      <w:r w:rsidRPr="003A51C0">
        <w:t>о</w:t>
      </w:r>
      <w:r w:rsidRPr="003A51C0">
        <w:t>гласно статье 3 Конвенции против пыток. Оно, вероятно, могло бы создать для этой цели группу для подготовки стат</w:t>
      </w:r>
      <w:r w:rsidRPr="003A51C0">
        <w:t>и</w:t>
      </w:r>
      <w:r w:rsidRPr="003A51C0">
        <w:t>стических данных для всех договорных органов Организации Объединенных Наций в области прав человека; поступая таким образом, оно могло бы пол</w:t>
      </w:r>
      <w:r w:rsidRPr="003A51C0">
        <w:t>у</w:t>
      </w:r>
      <w:r w:rsidRPr="003A51C0">
        <w:t>чить техническую помощь со стороны УВКПЧ. Доклады указывают на знач</w:t>
      </w:r>
      <w:r w:rsidRPr="003A51C0">
        <w:t>и</w:t>
      </w:r>
      <w:r w:rsidRPr="003A51C0">
        <w:t xml:space="preserve">тельное увеличение (до приблизительно 228) числа </w:t>
      </w:r>
      <w:r>
        <w:t xml:space="preserve">просителей </w:t>
      </w:r>
      <w:r w:rsidRPr="003A51C0">
        <w:t>убежища в г</w:t>
      </w:r>
      <w:r w:rsidRPr="003A51C0">
        <w:t>о</w:t>
      </w:r>
      <w:r w:rsidRPr="003A51C0">
        <w:t>сударстве-участнике в 2009 году. Представляется неясным, рассма</w:t>
      </w:r>
      <w:r w:rsidRPr="003A51C0">
        <w:t>т</w:t>
      </w:r>
      <w:r w:rsidRPr="003A51C0">
        <w:t xml:space="preserve">ривались ли </w:t>
      </w:r>
      <w:r>
        <w:t xml:space="preserve">их ходатайства </w:t>
      </w:r>
      <w:r w:rsidRPr="003A51C0">
        <w:t xml:space="preserve">по существу и в какие страны были возращены </w:t>
      </w:r>
      <w:r>
        <w:t xml:space="preserve">просители </w:t>
      </w:r>
      <w:r w:rsidRPr="003A51C0">
        <w:t>уб</w:t>
      </w:r>
      <w:r w:rsidRPr="003A51C0">
        <w:t>е</w:t>
      </w:r>
      <w:r w:rsidRPr="003A51C0">
        <w:t xml:space="preserve">жища, </w:t>
      </w:r>
      <w:r>
        <w:t>получившие отказ</w:t>
      </w:r>
      <w:r w:rsidRPr="003A51C0">
        <w:t xml:space="preserve">. В докладах также указывалось, что на </w:t>
      </w:r>
      <w:r>
        <w:t xml:space="preserve">просителей </w:t>
      </w:r>
      <w:r w:rsidRPr="003A51C0">
        <w:t>убежища оказывается давление с целью заставить их покинуть госуда</w:t>
      </w:r>
      <w:r w:rsidRPr="003A51C0">
        <w:t>р</w:t>
      </w:r>
      <w:r w:rsidRPr="003A51C0">
        <w:t>ство-участник и что в качестве стимула поступать подобным образом им предлаг</w:t>
      </w:r>
      <w:r w:rsidRPr="003A51C0">
        <w:t>а</w:t>
      </w:r>
      <w:r w:rsidRPr="003A51C0">
        <w:t>лась сумма в 300 шв. франков. Эта информация поступила из надежных исто</w:t>
      </w:r>
      <w:r w:rsidRPr="003A51C0">
        <w:t>ч</w:t>
      </w:r>
      <w:r w:rsidRPr="003A51C0">
        <w:t>ников.</w:t>
      </w:r>
    </w:p>
    <w:p w:rsidR="0073421A" w:rsidRPr="003A51C0" w:rsidRDefault="0073421A" w:rsidP="002E7178">
      <w:pPr>
        <w:pStyle w:val="SingleTxtGR"/>
      </w:pPr>
      <w:r w:rsidRPr="003A51C0">
        <w:t>18.</w:t>
      </w:r>
      <w:r w:rsidRPr="003A51C0">
        <w:tab/>
        <w:t xml:space="preserve">У Комитета также имеется информация, </w:t>
      </w:r>
      <w:r>
        <w:t>указывающая на то</w:t>
      </w:r>
      <w:r w:rsidRPr="003A51C0">
        <w:t>, что решения о недопус</w:t>
      </w:r>
      <w:r>
        <w:t xml:space="preserve">тимости ходатайств </w:t>
      </w:r>
      <w:r w:rsidRPr="003A51C0">
        <w:t>основывались на неправдоподобности или неад</w:t>
      </w:r>
      <w:r w:rsidRPr="003A51C0">
        <w:t>е</w:t>
      </w:r>
      <w:r w:rsidRPr="003A51C0">
        <w:t xml:space="preserve">кватности ответов </w:t>
      </w:r>
      <w:r>
        <w:t xml:space="preserve">просителей убежища на вопросы </w:t>
      </w:r>
      <w:r w:rsidRPr="003A51C0">
        <w:t xml:space="preserve">о маршруте их следования, </w:t>
      </w:r>
      <w:r>
        <w:t>т.е. их ходатайства по существу даже не рассматривались.</w:t>
      </w:r>
      <w:r w:rsidRPr="003A51C0">
        <w:t xml:space="preserve"> Следует помнить, что </w:t>
      </w:r>
      <w:r>
        <w:t xml:space="preserve">просители </w:t>
      </w:r>
      <w:r w:rsidRPr="003A51C0">
        <w:t>убежища являются отчаявшимися людьми, спасающимися от опа</w:t>
      </w:r>
      <w:r w:rsidRPr="003A51C0">
        <w:t>с</w:t>
      </w:r>
      <w:r w:rsidRPr="003A51C0">
        <w:t xml:space="preserve">ных ситуаций. Не проводя глубокого </w:t>
      </w:r>
      <w:r>
        <w:t xml:space="preserve">изучения </w:t>
      </w:r>
      <w:r w:rsidRPr="003A51C0">
        <w:t xml:space="preserve">существа заявлений </w:t>
      </w:r>
      <w:r>
        <w:t xml:space="preserve">с просьбой о предоставлении </w:t>
      </w:r>
      <w:r w:rsidRPr="003A51C0">
        <w:t>международной защит</w:t>
      </w:r>
      <w:r>
        <w:t>ы</w:t>
      </w:r>
      <w:r w:rsidRPr="003A51C0">
        <w:t xml:space="preserve"> и стремясь добиться преждевреме</w:t>
      </w:r>
      <w:r w:rsidRPr="003A51C0">
        <w:t>н</w:t>
      </w:r>
      <w:r w:rsidRPr="003A51C0">
        <w:t xml:space="preserve">ной высылки </w:t>
      </w:r>
      <w:r>
        <w:t xml:space="preserve">просителей </w:t>
      </w:r>
      <w:r w:rsidRPr="003A51C0">
        <w:t>убежища, государство-участник нарушает свои обязател</w:t>
      </w:r>
      <w:r w:rsidRPr="003A51C0">
        <w:t>ь</w:t>
      </w:r>
      <w:r w:rsidRPr="003A51C0">
        <w:t>ства согласно Конвенции о статусе беженцев 1951 года, требующей, чтобы г</w:t>
      </w:r>
      <w:r w:rsidRPr="003A51C0">
        <w:t>о</w:t>
      </w:r>
      <w:r w:rsidRPr="003A51C0">
        <w:t>сударство-участник рассматривало просьбу о предоставлении убежища или у</w:t>
      </w:r>
      <w:r w:rsidRPr="003A51C0">
        <w:t>с</w:t>
      </w:r>
      <w:r w:rsidRPr="003A51C0">
        <w:t>танавливало другое ответственное государс</w:t>
      </w:r>
      <w:r w:rsidRPr="003A51C0">
        <w:t>т</w:t>
      </w:r>
      <w:r w:rsidRPr="003A51C0">
        <w:t>во.</w:t>
      </w:r>
    </w:p>
    <w:p w:rsidR="0073421A" w:rsidRDefault="0073421A" w:rsidP="0073421A">
      <w:pPr>
        <w:pStyle w:val="SingleTxtGR"/>
      </w:pPr>
      <w:r>
        <w:t>19.</w:t>
      </w:r>
      <w:r>
        <w:tab/>
        <w:t xml:space="preserve">Даже в тех случаях, когда государство-участник возвращает просителей убежища, весьма важно обеспечивать соблюдение всех гарантий, надлежащее рассмотрение ходатайств о предоставлении убежища и отсутствие рисков быть возвращенным в нарушение статьи 3 Конвенции против пыток. </w:t>
      </w:r>
    </w:p>
    <w:p w:rsidR="0073421A" w:rsidRDefault="0073421A" w:rsidP="0073421A">
      <w:pPr>
        <w:pStyle w:val="SingleTxtGR"/>
      </w:pPr>
      <w:r>
        <w:t>20.</w:t>
      </w:r>
      <w:r>
        <w:tab/>
        <w:t>Также поступали сообщения о том, что просители убежища находились под стражей только на основании их незаконного въезда в Лихтенштейн. З</w:t>
      </w:r>
      <w:r>
        <w:t>а</w:t>
      </w:r>
      <w:r>
        <w:t>держание лиц, действительно являющихся просителями убежища, исключ</w:t>
      </w:r>
      <w:r>
        <w:t>и</w:t>
      </w:r>
      <w:r>
        <w:t>тельно на основании незаконного въезда является нарушением статьи 31 Ко</w:t>
      </w:r>
      <w:r>
        <w:t>н</w:t>
      </w:r>
      <w:r>
        <w:t xml:space="preserve">венции 1951 года. Другая полученная Комитетом информация указывает на то, что из-за нехватки мест в обычном приемном центре некоторых просителей </w:t>
      </w:r>
      <w:r w:rsidRPr="005A7739">
        <w:br/>
      </w:r>
      <w:r>
        <w:t>убежища размещали в 2009 году в подземном бункере без доступа дневного света. Такие условия особо пагубно сказываются на семьях, несопровождаемых детях, других уязвимых лицах</w:t>
      </w:r>
      <w:r w:rsidRPr="00F14834">
        <w:t xml:space="preserve"> и вообще </w:t>
      </w:r>
      <w:r>
        <w:t xml:space="preserve">на </w:t>
      </w:r>
      <w:r w:rsidRPr="00F14834">
        <w:t xml:space="preserve">любых </w:t>
      </w:r>
      <w:r>
        <w:t xml:space="preserve">просителях </w:t>
      </w:r>
      <w:r w:rsidRPr="00F14834">
        <w:t xml:space="preserve">убежища. </w:t>
      </w:r>
      <w:r>
        <w:t>Она просит представить информацию о ходе пересмотра Закона об убежище с ос</w:t>
      </w:r>
      <w:r>
        <w:t>о</w:t>
      </w:r>
      <w:r>
        <w:t>бым учетом условий и продолжительности содержания под стражей иностра</w:t>
      </w:r>
      <w:r>
        <w:t>н</w:t>
      </w:r>
      <w:r>
        <w:t xml:space="preserve">цев. </w:t>
      </w:r>
    </w:p>
    <w:p w:rsidR="0073421A" w:rsidRDefault="0073421A" w:rsidP="0073421A">
      <w:pPr>
        <w:pStyle w:val="SingleTxtGR"/>
      </w:pPr>
      <w:r>
        <w:t>21.</w:t>
      </w:r>
      <w:r>
        <w:tab/>
        <w:t>Другим вопросом, интересующим Комитет, является то, что лицу без гражданства весьма трудно пройти процедуру натурализации, поскольку обы</w:t>
      </w:r>
      <w:r>
        <w:t>ч</w:t>
      </w:r>
      <w:r>
        <w:t>ным условием для того, чтобы иметь на это право, является тридцатиле</w:t>
      </w:r>
      <w:r>
        <w:t>т</w:t>
      </w:r>
      <w:r>
        <w:t>нее проживание в Лихтенштейне. Те же требования применяются к беженцам, тогда как в соответствии со статьей 34 Конвенции 1951 года государство-участник несет обязательство облегчать в возможной степени натурализацию беженцев.</w:t>
      </w:r>
    </w:p>
    <w:p w:rsidR="0073421A" w:rsidRDefault="0073421A" w:rsidP="0073421A">
      <w:pPr>
        <w:pStyle w:val="SingleTxtGR"/>
      </w:pPr>
      <w:r>
        <w:t>22.</w:t>
      </w:r>
      <w:r>
        <w:tab/>
        <w:t>Касаясь допроса задержанных, она спрашивает, какие правила, инстру</w:t>
      </w:r>
      <w:r>
        <w:t>к</w:t>
      </w:r>
      <w:r>
        <w:t>ции и практика применяются государством-участником с целью соблюдения Конвенции против пыток и, в частности, может ли присутствовать адвокат в х</w:t>
      </w:r>
      <w:r>
        <w:t>о</w:t>
      </w:r>
      <w:r>
        <w:t>де всех допросов, производится ли запись, предпочтительно на видео, всех д</w:t>
      </w:r>
      <w:r>
        <w:t>о</w:t>
      </w:r>
      <w:r>
        <w:t xml:space="preserve">просов и регистрируется ли личность всех присутствующих лиц. </w:t>
      </w:r>
    </w:p>
    <w:p w:rsidR="0073421A" w:rsidRDefault="0073421A" w:rsidP="0073421A">
      <w:pPr>
        <w:pStyle w:val="SingleTxtGR"/>
      </w:pPr>
      <w:r>
        <w:t>23.</w:t>
      </w:r>
      <w:r>
        <w:tab/>
        <w:t>Другим вопросом, по которому она не располагает информацией, являе</w:t>
      </w:r>
      <w:r>
        <w:t>т</w:t>
      </w:r>
      <w:r>
        <w:t>ся то, как государство-участник определяет приемлемость или неприемлемость того или иного заявления или признания, полученного под пытками. Существ</w:t>
      </w:r>
      <w:r>
        <w:t>у</w:t>
      </w:r>
      <w:r>
        <w:t>ет ли отдельная правовая процедура определения того, должно ли вообще такое заявление доходить до судьи или жюри прися</w:t>
      </w:r>
      <w:r>
        <w:t>ж</w:t>
      </w:r>
      <w:r>
        <w:t>ных?</w:t>
      </w:r>
    </w:p>
    <w:p w:rsidR="0073421A" w:rsidRDefault="0073421A" w:rsidP="0073421A">
      <w:pPr>
        <w:pStyle w:val="SingleTxtGR"/>
      </w:pPr>
      <w:r>
        <w:t>24.</w:t>
      </w:r>
      <w:r>
        <w:tab/>
      </w:r>
      <w:r>
        <w:rPr>
          <w:b/>
        </w:rPr>
        <w:t>Г-н Ван Сюэсянь</w:t>
      </w:r>
      <w:r>
        <w:t>, второй докладчик по стране, выражает удовлетвор</w:t>
      </w:r>
      <w:r>
        <w:t>е</w:t>
      </w:r>
      <w:r>
        <w:t>ние профессиональным уровнем подготовки доклада государства-участника. Касаясь статьи 10 и отмечая, что Комиссия по наказаниям сообщила о том, что учебные курсы для сотрудников тюрьмы в Вадуце фактически не проводились, просит делегацию прокомментировать этот факт. Он также спрашивает, намер</w:t>
      </w:r>
      <w:r>
        <w:t>е</w:t>
      </w:r>
      <w:r>
        <w:t>вается ли государство-участник осуществлять подготовку медицинского перс</w:t>
      </w:r>
      <w:r>
        <w:t>о</w:t>
      </w:r>
      <w:r>
        <w:t xml:space="preserve">нала, в Лихтенштейне или за границей, для работы в тюрьме в Вадуце. </w:t>
      </w:r>
    </w:p>
    <w:p w:rsidR="0073421A" w:rsidRDefault="0073421A" w:rsidP="0073421A">
      <w:pPr>
        <w:pStyle w:val="SingleTxtGR"/>
      </w:pPr>
      <w:r>
        <w:t>25.</w:t>
      </w:r>
      <w:r>
        <w:tab/>
        <w:t>Отмечая в отношении статьи 11, что национальный превентивный мех</w:t>
      </w:r>
      <w:r>
        <w:t>а</w:t>
      </w:r>
      <w:r>
        <w:t>низм рекомендовал отыскать решение для проблемы нехватки мест и персонала в тюрьме в В</w:t>
      </w:r>
      <w:r>
        <w:t>а</w:t>
      </w:r>
      <w:r>
        <w:t xml:space="preserve">дуце, просит государство-участник прокомментировать этот факт. </w:t>
      </w:r>
    </w:p>
    <w:p w:rsidR="0073421A" w:rsidRDefault="0073421A" w:rsidP="0073421A">
      <w:pPr>
        <w:pStyle w:val="SingleTxtGR"/>
      </w:pPr>
      <w:r>
        <w:t>26.</w:t>
      </w:r>
      <w:r>
        <w:tab/>
        <w:t>Отмечая, что государство-участник в различных местах в своих разли</w:t>
      </w:r>
      <w:r>
        <w:t>ч</w:t>
      </w:r>
      <w:r>
        <w:t>ных документах употребляло три различных термина для определения конкре</w:t>
      </w:r>
      <w:r>
        <w:t>т</w:t>
      </w:r>
      <w:r>
        <w:t xml:space="preserve">ного типа камеры − одиночная, камера строго режима и камера для содержания под наблюдением, </w:t>
      </w:r>
      <w:r w:rsidRPr="005A7739">
        <w:t xml:space="preserve">− </w:t>
      </w:r>
      <w:r>
        <w:t>он хотел бы знать, означают ли эти термины одно и то же и какова функция и правовая о</w:t>
      </w:r>
      <w:r>
        <w:t>с</w:t>
      </w:r>
      <w:r>
        <w:t>нова использования этих камер.</w:t>
      </w:r>
    </w:p>
    <w:p w:rsidR="0073421A" w:rsidRDefault="0073421A" w:rsidP="0073421A">
      <w:pPr>
        <w:pStyle w:val="SingleTxtGR"/>
      </w:pPr>
      <w:r>
        <w:t>27.</w:t>
      </w:r>
      <w:r>
        <w:tab/>
        <w:t>Комитет получил сообщение о пяти несовершеннолетних, содержащихся в одной и той же тюрьме со взрослыми. Он спрашивает, сохраняется ли эта с</w:t>
      </w:r>
      <w:r>
        <w:t>и</w:t>
      </w:r>
      <w:r>
        <w:t>туация, отметив, что Комитет всегда настоятельно призывал содержать нес</w:t>
      </w:r>
      <w:r>
        <w:t>о</w:t>
      </w:r>
      <w:r>
        <w:t>вершеннолетних отдельно от взрослых и, если это соответствует действител</w:t>
      </w:r>
      <w:r>
        <w:t>ь</w:t>
      </w:r>
      <w:r>
        <w:t>ности, намеревается ли государство-участник предпринять шаги к обеспеч</w:t>
      </w:r>
      <w:r>
        <w:t>е</w:t>
      </w:r>
      <w:r>
        <w:t>нию их раздельного содержания. Он также спрашивает, рассматривало ли государс</w:t>
      </w:r>
      <w:r>
        <w:t>т</w:t>
      </w:r>
      <w:r>
        <w:t>во-участник возможность применения в отношении несовершеннолетних др</w:t>
      </w:r>
      <w:r>
        <w:t>у</w:t>
      </w:r>
      <w:r>
        <w:t>гих наказаний, помимо тюремного заключения.</w:t>
      </w:r>
    </w:p>
    <w:p w:rsidR="0073421A" w:rsidRDefault="0073421A" w:rsidP="0073421A">
      <w:pPr>
        <w:pStyle w:val="SingleTxtGR"/>
      </w:pPr>
      <w:r>
        <w:t>28.</w:t>
      </w:r>
      <w:r>
        <w:tab/>
        <w:t xml:space="preserve">Касаясь статьи 16 и напоминая, что государство-участник сообщило в пункте </w:t>
      </w:r>
      <w:r w:rsidRPr="005A7739">
        <w:t>10</w:t>
      </w:r>
      <w:r>
        <w:t>3 своих письменных ответов, что ведется пересмотр закона о прест</w:t>
      </w:r>
      <w:r>
        <w:t>у</w:t>
      </w:r>
      <w:r>
        <w:t>плениях на сексуальной почве и что новый вариант будет включать бытовое н</w:t>
      </w:r>
      <w:r>
        <w:t>а</w:t>
      </w:r>
      <w:r>
        <w:t>силие в качестве особого правонарушения, он интересуется ходом работы над этой поправкой. Он также просит пояснить очевидное противоречие между пунктами 103 b) и 105 письменных ответов: собираются или нет систематич</w:t>
      </w:r>
      <w:r>
        <w:t>е</w:t>
      </w:r>
      <w:r>
        <w:t>ские да</w:t>
      </w:r>
      <w:r>
        <w:t>н</w:t>
      </w:r>
      <w:r>
        <w:t>ные о бытовом насилии.</w:t>
      </w:r>
    </w:p>
    <w:p w:rsidR="0073421A" w:rsidRDefault="0073421A" w:rsidP="0073421A">
      <w:pPr>
        <w:pStyle w:val="SingleTxtGR"/>
      </w:pPr>
      <w:r>
        <w:t>29.</w:t>
      </w:r>
      <w:r>
        <w:tab/>
        <w:t>Ссылаясь на утверждение государства-участника о том, что в стране о</w:t>
      </w:r>
      <w:r>
        <w:t>т</w:t>
      </w:r>
      <w:r>
        <w:t>сутствует торговля людьми, он просит представить дополнительную информ</w:t>
      </w:r>
      <w:r>
        <w:t>а</w:t>
      </w:r>
      <w:r>
        <w:t>цию в связи с с</w:t>
      </w:r>
      <w:r>
        <w:t>о</w:t>
      </w:r>
      <w:r>
        <w:t>общениями о том, что в страну было допущено 207 танцовщиц. Он спрашивает, удостоверилось ли государство-участник в том, что они дейс</w:t>
      </w:r>
      <w:r>
        <w:t>т</w:t>
      </w:r>
      <w:r>
        <w:t>вительно являются профессиональными танцовщицами и не вовлечены ни в к</w:t>
      </w:r>
      <w:r>
        <w:t>а</w:t>
      </w:r>
      <w:r>
        <w:t>кой форме в торговлю людьми.</w:t>
      </w:r>
    </w:p>
    <w:p w:rsidR="0073421A" w:rsidRDefault="0073421A" w:rsidP="0073421A">
      <w:pPr>
        <w:pStyle w:val="SingleTxtGR"/>
      </w:pPr>
      <w:r>
        <w:t>30.</w:t>
      </w:r>
      <w:r>
        <w:tab/>
      </w:r>
      <w:r>
        <w:rPr>
          <w:b/>
        </w:rPr>
        <w:t>Г-н Гальегос Чирибога</w:t>
      </w:r>
      <w:r>
        <w:t>, признавая вклад Лихтенштейна в переговоры по Конвенции о правах инвалидов, ссылается на доклад об инспекциях психиатр</w:t>
      </w:r>
      <w:r>
        <w:t>и</w:t>
      </w:r>
      <w:r>
        <w:t>ческих учреждений, в которых лица с психическими расстройствами, как у</w:t>
      </w:r>
      <w:r>
        <w:t>т</w:t>
      </w:r>
      <w:r>
        <w:t>верждается, проходят лечение, но на практике могут быть лишены своей своб</w:t>
      </w:r>
      <w:r>
        <w:t>о</w:t>
      </w:r>
      <w:r>
        <w:t>ды, о чем Комитету сообщали НПО, действующие в области охраны прав инв</w:t>
      </w:r>
      <w:r>
        <w:t>а</w:t>
      </w:r>
      <w:r>
        <w:t xml:space="preserve">лидов. </w:t>
      </w:r>
    </w:p>
    <w:p w:rsidR="0073421A" w:rsidRDefault="0073421A" w:rsidP="0073421A">
      <w:pPr>
        <w:pStyle w:val="SingleTxtGR"/>
      </w:pPr>
      <w:r>
        <w:t>31.</w:t>
      </w:r>
      <w:r>
        <w:tab/>
        <w:t>Ссылаясь на сообщения о том, что просители убежища содержатся под стражей исключительно на основании своего незаконного въезда, он говорит, что содержание под стражей искателей убежища должно использоваться лишь в качестве крайней меры и в течение как можно более короткого периода врем</w:t>
      </w:r>
      <w:r>
        <w:t>е</w:t>
      </w:r>
      <w:r>
        <w:t>ни. Возмо</w:t>
      </w:r>
      <w:r>
        <w:t>ж</w:t>
      </w:r>
      <w:r>
        <w:t xml:space="preserve">но, делегация пожелает прокомментировать этот факт. </w:t>
      </w:r>
    </w:p>
    <w:p w:rsidR="0073421A" w:rsidRDefault="0073421A" w:rsidP="0073421A">
      <w:pPr>
        <w:pStyle w:val="SingleTxtGR"/>
      </w:pPr>
      <w:r>
        <w:t>32.</w:t>
      </w:r>
      <w:r>
        <w:tab/>
      </w:r>
      <w:r>
        <w:rPr>
          <w:b/>
        </w:rPr>
        <w:t xml:space="preserve">Г-н Гайе </w:t>
      </w:r>
      <w:r>
        <w:t>говорит, что он приветствовал бы получение разъяснений в о</w:t>
      </w:r>
      <w:r>
        <w:t>т</w:t>
      </w:r>
      <w:r>
        <w:t>ношении институциональных рамок и политической структуры государства-участника. Во-первых, он желал бы знать больше о статусе Правящего Князя, отметив, что, согласно пункту 7 доклада, законы, за которые проголосовал па</w:t>
      </w:r>
      <w:r>
        <w:t>р</w:t>
      </w:r>
      <w:r>
        <w:t>ламент, не м</w:t>
      </w:r>
      <w:r>
        <w:t>о</w:t>
      </w:r>
      <w:r>
        <w:t xml:space="preserve">гут вступить в силу без санкции Князя и, указывая, что положение Князя является наследственным, тогда как парламент состоит из избираемых депутатов. </w:t>
      </w:r>
    </w:p>
    <w:p w:rsidR="0073421A" w:rsidRDefault="0073421A" w:rsidP="0073421A">
      <w:pPr>
        <w:pStyle w:val="SingleTxtGR"/>
      </w:pPr>
      <w:r>
        <w:t>33.</w:t>
      </w:r>
      <w:r>
        <w:tab/>
        <w:t>Князь обладает значительной конституционной властью, включая полн</w:t>
      </w:r>
      <w:r>
        <w:t>о</w:t>
      </w:r>
      <w:r>
        <w:t>мочия по роспуску Ландтага и правительства. Он спрашивает, контролируются ли эти полномочия, и если да, то как. Отметив также, что назначение судей должно утверждаться Князем после их избрания парламентом, он желает знать, каковы гарантии н</w:t>
      </w:r>
      <w:r>
        <w:t>е</w:t>
      </w:r>
      <w:r>
        <w:t xml:space="preserve">зависимости судей. </w:t>
      </w:r>
    </w:p>
    <w:p w:rsidR="0073421A" w:rsidRDefault="0073421A" w:rsidP="0073421A">
      <w:pPr>
        <w:pStyle w:val="SingleTxtGR"/>
      </w:pPr>
      <w:r>
        <w:t>34.</w:t>
      </w:r>
      <w:r>
        <w:tab/>
        <w:t>Ему также пока не ясен статус таких международных договоров как Ко</w:t>
      </w:r>
      <w:r>
        <w:t>н</w:t>
      </w:r>
      <w:r>
        <w:t>венция. Он понимает, что они полностью включаются во внутреннее позити</w:t>
      </w:r>
      <w:r>
        <w:t>в</w:t>
      </w:r>
      <w:r>
        <w:t>ное право немедленно после ратификации, однако на каком уровне. Он усмо</w:t>
      </w:r>
      <w:r>
        <w:t>т</w:t>
      </w:r>
      <w:r>
        <w:t>рел в пункте 11 доклада, что существует процедура, которая может быть возб</w:t>
      </w:r>
      <w:r>
        <w:t>у</w:t>
      </w:r>
      <w:r>
        <w:t xml:space="preserve">ждена в Конституционном суде для проверки конституционности, однако он желал бы знать, кто может подавать иск в суд и каким образом. </w:t>
      </w:r>
    </w:p>
    <w:p w:rsidR="0073421A" w:rsidRDefault="0073421A" w:rsidP="0073421A">
      <w:pPr>
        <w:pStyle w:val="SingleTxtGR"/>
      </w:pPr>
      <w:r>
        <w:t>35.</w:t>
      </w:r>
      <w:r>
        <w:tab/>
        <w:t>В то время, как в пункте 23 доклада указывается, что доступ врача гара</w:t>
      </w:r>
      <w:r>
        <w:t>н</w:t>
      </w:r>
      <w:r>
        <w:t>тируется, он спрашивает, как назначается такой врач и как гарантируется нез</w:t>
      </w:r>
      <w:r>
        <w:t>а</w:t>
      </w:r>
      <w:r>
        <w:t xml:space="preserve">висимость врача. </w:t>
      </w:r>
    </w:p>
    <w:p w:rsidR="0073421A" w:rsidRDefault="0073421A" w:rsidP="0073421A">
      <w:pPr>
        <w:pStyle w:val="SingleTxtGR"/>
      </w:pPr>
      <w:r>
        <w:t>36.</w:t>
      </w:r>
      <w:r>
        <w:tab/>
        <w:t>В отношении вопросов, касающихся мигрантов, он желал бы получить пояснение в отношении того, что включается в меры по превентивной высылке и существует ли какая-либо возможность подачи апелляции в их отношении. Отмечая, что, как и во многих государствах, иностранец помещается под стр</w:t>
      </w:r>
      <w:r>
        <w:t>а</w:t>
      </w:r>
      <w:r>
        <w:t>жу в случае нарушения иммиграционного законодательства, ему было бы инт</w:t>
      </w:r>
      <w:r>
        <w:t>е</w:t>
      </w:r>
      <w:r>
        <w:t>ресно знать, существуют ли какие-либо альтернативы помещения под стражу.</w:t>
      </w:r>
    </w:p>
    <w:p w:rsidR="0073421A" w:rsidRDefault="0073421A" w:rsidP="0073421A">
      <w:pPr>
        <w:pStyle w:val="SingleTxtGR"/>
      </w:pPr>
      <w:r>
        <w:t>37.</w:t>
      </w:r>
      <w:r>
        <w:tab/>
      </w:r>
      <w:r>
        <w:rPr>
          <w:b/>
        </w:rPr>
        <w:t>Г-н Бруни</w:t>
      </w:r>
      <w:r>
        <w:t xml:space="preserve"> говорит, что отсутствие заявлений о пытках или плохом о</w:t>
      </w:r>
      <w:r>
        <w:t>б</w:t>
      </w:r>
      <w:r>
        <w:t>ращении, поданных в судебные органы государства-участника со времени вст</w:t>
      </w:r>
      <w:r>
        <w:t>у</w:t>
      </w:r>
      <w:r>
        <w:t>пления Конвенции в силу, является весьма ободряющим признаком. Существует мало государств-участников с такой положительной ситуацией. Он также в</w:t>
      </w:r>
      <w:r>
        <w:t>ы</w:t>
      </w:r>
      <w:r>
        <w:t>ражает удовлетворение весьма четко составленными и полными докладом и письме</w:t>
      </w:r>
      <w:r>
        <w:t>н</w:t>
      </w:r>
      <w:r>
        <w:t>ными ответами.</w:t>
      </w:r>
    </w:p>
    <w:p w:rsidR="0073421A" w:rsidRDefault="0073421A" w:rsidP="008D3422">
      <w:pPr>
        <w:pStyle w:val="SingleTxtGR"/>
        <w:keepNext/>
        <w:pageBreakBefore/>
      </w:pPr>
      <w:r>
        <w:t>38.</w:t>
      </w:r>
      <w:r>
        <w:tab/>
        <w:t>В пункте 28 доклада в отношении статьи 2 (3) Конвенции указывается, что в Лихтенштейне приказ вышестоящего лица не может приводиться в кач</w:t>
      </w:r>
      <w:r>
        <w:t>е</w:t>
      </w:r>
      <w:r>
        <w:t>стве оправдания пытки. Однако он спрашивает, какая процедура апелляции м</w:t>
      </w:r>
      <w:r>
        <w:t>о</w:t>
      </w:r>
      <w:r>
        <w:t>жет быть практически и</w:t>
      </w:r>
      <w:r>
        <w:t>с</w:t>
      </w:r>
      <w:r>
        <w:t>пользована сотрудником правоохранительных органов, получившим приказ, который, по его мнению, представляет собой акт пытки или акт, приводящий к бесчеловечному или унижающему достоинство виду о</w:t>
      </w:r>
      <w:r>
        <w:t>б</w:t>
      </w:r>
      <w:r>
        <w:t>ращения или наказания. Может ли должностное лицо оспорить такой приказ?</w:t>
      </w:r>
    </w:p>
    <w:p w:rsidR="001D1C93" w:rsidRDefault="001D1C93" w:rsidP="002E7178">
      <w:pPr>
        <w:pStyle w:val="SingleTxtGR"/>
      </w:pPr>
      <w:r>
        <w:t>39.</w:t>
      </w:r>
      <w:r>
        <w:tab/>
        <w:t>В пункте 60 доклада и в пункте 59 ответов в отношении статьи 10 указ</w:t>
      </w:r>
      <w:r>
        <w:t>ы</w:t>
      </w:r>
      <w:r>
        <w:t>вается, что сотрудники служб безопасности проходят в течение трех месяцев подготовку по вопросам обращения с заключенными и другими лицами, нах</w:t>
      </w:r>
      <w:r>
        <w:t>о</w:t>
      </w:r>
      <w:r>
        <w:t>дящимися в их ведении, о</w:t>
      </w:r>
      <w:r>
        <w:t>д</w:t>
      </w:r>
      <w:r>
        <w:t>нако никакой программы специальной подготовки не предусматривается для врачей, что уже было упомянуто г-ном Ван Сюэсянем. Ему понятен аргумент о том, что Лихтенштейн является небольшой страной, его врачи получают образование за гр</w:t>
      </w:r>
      <w:r>
        <w:t>а</w:t>
      </w:r>
      <w:r>
        <w:t>ницей, и страна располагает лишь одной небольшой тюрьмой, но он желал бы обратить вним</w:t>
      </w:r>
      <w:r>
        <w:t>а</w:t>
      </w:r>
      <w:r>
        <w:t>ние государства-участника на руководство по проведению расследований и составл</w:t>
      </w:r>
      <w:r>
        <w:t>е</w:t>
      </w:r>
      <w:r>
        <w:t>нию документации по проблеме пыток, известное как Стамбульский протокол, опубликованный Орг</w:t>
      </w:r>
      <w:r>
        <w:t>а</w:t>
      </w:r>
      <w:r>
        <w:t>низацией Объединенных Наций в 2004 году. Этот документ содержит информ</w:t>
      </w:r>
      <w:r>
        <w:t>а</w:t>
      </w:r>
      <w:r>
        <w:t>цию правового и медицинского характера, предназначенную для всех специал</w:t>
      </w:r>
      <w:r>
        <w:t>и</w:t>
      </w:r>
      <w:r>
        <w:t>стов, име</w:t>
      </w:r>
      <w:r>
        <w:t>ю</w:t>
      </w:r>
      <w:r>
        <w:t>щих дело не только с лицами, находящимися под арестом, но также и с просителями убежища или мигрантами. Он мог бы быть использован в кач</w:t>
      </w:r>
      <w:r>
        <w:t>е</w:t>
      </w:r>
      <w:r>
        <w:t>стве полезного средства для обнаружения признаков плохого обращения или пыток в случае лиц, которые не желают подавать жалобу на применение пыток, поскольку запуганы, травмированы или происходят из иной культурной среды. Он хотел бы заслушать мн</w:t>
      </w:r>
      <w:r>
        <w:t>е</w:t>
      </w:r>
      <w:r>
        <w:t>ние государства-участника по этому вопросу.</w:t>
      </w:r>
    </w:p>
    <w:p w:rsidR="001D1C93" w:rsidRDefault="001D1C93" w:rsidP="002E7178">
      <w:pPr>
        <w:pStyle w:val="SingleTxtGR"/>
      </w:pPr>
      <w:r>
        <w:t>40.</w:t>
      </w:r>
      <w:r>
        <w:tab/>
        <w:t>В отношении статьи 13 в пункте 76 доклада приводится информация о мерах защиты в отношении несовершеннолетних жертв и жертв преступлений на сексуальной почве и пыток. Он просит государство-участник пояснить, им</w:t>
      </w:r>
      <w:r>
        <w:t>е</w:t>
      </w:r>
      <w:r>
        <w:t>ют ли право по закону лица, подавшие жалобу на злоупотребление в месте с</w:t>
      </w:r>
      <w:r>
        <w:t>о</w:t>
      </w:r>
      <w:r>
        <w:t>держания под стражей, на применение неотложных мер защиты, а именно на перевод в то место, где они более не будут находиться в контакте с лицом, о</w:t>
      </w:r>
      <w:r>
        <w:t>т</w:t>
      </w:r>
      <w:r>
        <w:t xml:space="preserve">ветственным за злоупотребления. </w:t>
      </w:r>
    </w:p>
    <w:p w:rsidR="001D1C93" w:rsidRPr="001B7FEA" w:rsidRDefault="001D1C93" w:rsidP="002E7178">
      <w:pPr>
        <w:pStyle w:val="SingleTxtGR"/>
      </w:pPr>
      <w:r>
        <w:t>41.</w:t>
      </w:r>
      <w:r>
        <w:tab/>
      </w:r>
      <w:r>
        <w:rPr>
          <w:b/>
        </w:rPr>
        <w:t xml:space="preserve">Г-жа Гаер </w:t>
      </w:r>
      <w:r>
        <w:t>высказывает удовлетворение в связи с образцовой ролью, к</w:t>
      </w:r>
      <w:r>
        <w:t>о</w:t>
      </w:r>
      <w:r>
        <w:t>торую играет Лихтенштейн в связи с искоренением пыток. В то время как о</w:t>
      </w:r>
      <w:r>
        <w:t>т</w:t>
      </w:r>
      <w:r>
        <w:t>сутствие случаев пыток в Лихтенштейне достойно восхищения, в то же время там не существует преступления пытки. Таким образом, даже если и происх</w:t>
      </w:r>
      <w:r>
        <w:t>о</w:t>
      </w:r>
      <w:r>
        <w:t>дит нечто, напоминающее пытку, то против лица, совершившего такое деяние, не может быть выдвинуто конкретное обв</w:t>
      </w:r>
      <w:r>
        <w:t>и</w:t>
      </w:r>
      <w:r>
        <w:t xml:space="preserve">нение. Конвенция предусматривает фиксирование конкретного преступления пытки. </w:t>
      </w:r>
    </w:p>
    <w:p w:rsidR="001D1C93" w:rsidRDefault="001D1C93" w:rsidP="002E7178">
      <w:pPr>
        <w:pStyle w:val="SingleTxtGR"/>
      </w:pPr>
      <w:r>
        <w:t>42.</w:t>
      </w:r>
      <w:r>
        <w:tab/>
        <w:t>В пункте 74 письменных ответов указывается, что на протяжении п</w:t>
      </w:r>
      <w:r>
        <w:t>о</w:t>
      </w:r>
      <w:r>
        <w:t>следних десяти лет 125 заключенных были переведены в Австрию для отбыв</w:t>
      </w:r>
      <w:r>
        <w:t>а</w:t>
      </w:r>
      <w:r>
        <w:t>ния приговора в связи с ограниченными возможностями тюрьмы в Лихте</w:t>
      </w:r>
      <w:r>
        <w:t>н</w:t>
      </w:r>
      <w:r>
        <w:t>штейне. Она просит представить информацию о таких лицах в разбивке по п</w:t>
      </w:r>
      <w:r>
        <w:t>о</w:t>
      </w:r>
      <w:r>
        <w:t>лу, возрасту, расе и гражданству, а также о том, являются ли они или нет гра</w:t>
      </w:r>
      <w:r>
        <w:t>ж</w:t>
      </w:r>
      <w:r>
        <w:t xml:space="preserve">данами Лихтенштейна. </w:t>
      </w:r>
    </w:p>
    <w:p w:rsidR="001D1C93" w:rsidRDefault="001D1C93" w:rsidP="002E7178">
      <w:pPr>
        <w:pStyle w:val="SingleTxtGR"/>
      </w:pPr>
      <w:r>
        <w:t>43.</w:t>
      </w:r>
      <w:r>
        <w:tab/>
        <w:t>В отношении проведения мониторинга других объектов, помимо тюрем, она просит представить информацию о том, проводился ли какой-либо систем</w:t>
      </w:r>
      <w:r>
        <w:t>а</w:t>
      </w:r>
      <w:r>
        <w:t>тический мониторинг утверждений о физическом насилии, злоупотреблениях при назначении лекарственных препаратов и сексуальных домогательствах. Е</w:t>
      </w:r>
      <w:r>
        <w:t>с</w:t>
      </w:r>
      <w:r>
        <w:t>ли это так, были ли произв</w:t>
      </w:r>
      <w:r>
        <w:t>е</w:t>
      </w:r>
      <w:r>
        <w:t>дены увольнения и предъявлены обвинения?</w:t>
      </w:r>
    </w:p>
    <w:p w:rsidR="001D1C93" w:rsidRDefault="001D1C93" w:rsidP="002E7178">
      <w:pPr>
        <w:pStyle w:val="SingleTxtGR"/>
      </w:pPr>
      <w:r>
        <w:t>44.</w:t>
      </w:r>
      <w:r>
        <w:tab/>
        <w:t>В пункте 104 письменных ответов в связи с вопросом 25 в отношении бытового насилия приводятся некоторые статистические данные, однако она предпочла бы получить дополнительные данные в разбивке по полу, возрасту, расе и гражданству, и являлись ли соответствующие лица гражданами Лихте</w:t>
      </w:r>
      <w:r>
        <w:t>н</w:t>
      </w:r>
      <w:r>
        <w:t>штейна. Вторая часть таблицы представляется менее понятной. В ней говорится о таких мерах, как консультирование в полиции, выдворение или запрещение въезда. Она просит пояснить, что имеется в виду под выдворением. Выдвор</w:t>
      </w:r>
      <w:r>
        <w:t>е</w:t>
      </w:r>
      <w:r>
        <w:t>ние из Лихтенштейна или из дома? Или запрещение доступа в дом или в стр</w:t>
      </w:r>
      <w:r>
        <w:t>а</w:t>
      </w:r>
      <w:r>
        <w:t>ну?</w:t>
      </w:r>
    </w:p>
    <w:p w:rsidR="001D1C93" w:rsidRDefault="001D1C93" w:rsidP="002E7178">
      <w:pPr>
        <w:pStyle w:val="SingleTxtGR"/>
      </w:pPr>
      <w:r>
        <w:t>45.</w:t>
      </w:r>
      <w:r>
        <w:tab/>
        <w:t>Указывалось, что отсутствуют статистические данные по преступлениям, совершенным по расовым мотивам. Она просит представить обновленные да</w:t>
      </w:r>
      <w:r>
        <w:t>н</w:t>
      </w:r>
      <w:r>
        <w:t>ные о прогрессе в этой области и наличии каких-либо планов по разработке с</w:t>
      </w:r>
      <w:r>
        <w:t>о</w:t>
      </w:r>
      <w:r>
        <w:t>ответствующих показателей. Понимая, что государство-участник сообщило К</w:t>
      </w:r>
      <w:r>
        <w:t>о</w:t>
      </w:r>
      <w:r>
        <w:t>митету по ликвидации расовой дискриминации о том, что ведется подготовка исследования по корневым причинам экстремизма, особенно правого экстр</w:t>
      </w:r>
      <w:r>
        <w:t>е</w:t>
      </w:r>
      <w:r>
        <w:t xml:space="preserve">мизма, и что результаты ожидаются в 2009 году, она спрашивает, завершена ли подготовка этого исследования. </w:t>
      </w:r>
    </w:p>
    <w:p w:rsidR="001D1C93" w:rsidRDefault="001D1C93" w:rsidP="002E7178">
      <w:pPr>
        <w:pStyle w:val="SingleTxtGR"/>
      </w:pPr>
      <w:r>
        <w:t>46.</w:t>
      </w:r>
      <w:r>
        <w:tab/>
        <w:t>Высоко оценивая тот факт, что в Лихтенштейне не было случаев, относ</w:t>
      </w:r>
      <w:r>
        <w:t>я</w:t>
      </w:r>
      <w:r>
        <w:t>щихся к статье 3 Конвенции, она тем не менее хотела бы спросить о применя</w:t>
      </w:r>
      <w:r>
        <w:t>е</w:t>
      </w:r>
      <w:r>
        <w:t>мых стандартах. Эта статья запрещает высылку лица в государство, "если с</w:t>
      </w:r>
      <w:r>
        <w:t>у</w:t>
      </w:r>
      <w:r>
        <w:t>ществуют серьезные основания полагать, что ему может угрожать там прим</w:t>
      </w:r>
      <w:r>
        <w:t>е</w:t>
      </w:r>
      <w:r>
        <w:t>нение пыток". Какие стандарты власти используют при проведении такой оце</w:t>
      </w:r>
      <w:r>
        <w:t>н</w:t>
      </w:r>
      <w:r>
        <w:t>ки?</w:t>
      </w:r>
      <w:r w:rsidRPr="00C80267">
        <w:t xml:space="preserve"> </w:t>
      </w:r>
      <w:r>
        <w:t>Требуют ли они удостоверения того, что лицо подвергнется риску пытки? Используют ли они принятый в некоторых государствах критерий "высокой в</w:t>
      </w:r>
      <w:r>
        <w:t>е</w:t>
      </w:r>
      <w:r>
        <w:t>роятности пытки"? В какой степени такая оценка находится в соответствии с требованиями должного процесса. Является ли эта оценка административной или судебной? Любые пояснения по этому вопросу будут приветствоваться.</w:t>
      </w:r>
    </w:p>
    <w:p w:rsidR="001D1C93" w:rsidRDefault="001D1C93" w:rsidP="002E7178">
      <w:pPr>
        <w:pStyle w:val="SingleTxtGR"/>
      </w:pPr>
      <w:r>
        <w:t>47.</w:t>
      </w:r>
      <w:r>
        <w:tab/>
      </w:r>
      <w:r>
        <w:rPr>
          <w:b/>
        </w:rPr>
        <w:t>Г-жа Бельмир</w:t>
      </w:r>
      <w:r>
        <w:t xml:space="preserve"> говорит, что государство-участник стремилось оправдать отсутс</w:t>
      </w:r>
      <w:r>
        <w:t>т</w:t>
      </w:r>
      <w:r>
        <w:t>вие определения пытки в своем внутреннем законодательстве ссылкой в докладе на р</w:t>
      </w:r>
      <w:r>
        <w:t>а</w:t>
      </w:r>
      <w:r>
        <w:t>тификацию им Европейской конвенции о защите прав человека и основных свобод. О</w:t>
      </w:r>
      <w:r>
        <w:t>д</w:t>
      </w:r>
      <w:r>
        <w:t>нако в этой Конвенции не содержится определения пытки. Элементы этого преступл</w:t>
      </w:r>
      <w:r>
        <w:t>е</w:t>
      </w:r>
      <w:r>
        <w:t>ния были определены в решениях Европейского суда по правам человека.</w:t>
      </w:r>
    </w:p>
    <w:p w:rsidR="001D1C93" w:rsidRDefault="001D1C93" w:rsidP="002E7178">
      <w:pPr>
        <w:pStyle w:val="SingleTxtGR"/>
      </w:pPr>
      <w:r>
        <w:t>48.</w:t>
      </w:r>
      <w:r>
        <w:tab/>
        <w:t>Что касается досудебного задержания и задержания полицией, то она о</w:t>
      </w:r>
      <w:r>
        <w:t>т</w:t>
      </w:r>
      <w:r>
        <w:t>мечает, что государственная прокуратура, следственный судья и суд имеют те</w:t>
      </w:r>
      <w:r>
        <w:t>н</w:t>
      </w:r>
      <w:r>
        <w:t>денцию консультироваться друг с другом по вопросу о распределении обяза</w:t>
      </w:r>
      <w:r>
        <w:t>н</w:t>
      </w:r>
      <w:r>
        <w:t>ностей. Период первоначального задержания в 14 дней может быть продлен п</w:t>
      </w:r>
      <w:r>
        <w:t>о</w:t>
      </w:r>
      <w:r>
        <w:t>сле рассмотрения этого в</w:t>
      </w:r>
      <w:r>
        <w:t>о</w:t>
      </w:r>
      <w:r>
        <w:t>проса еще на один месяц и в дальнейшем еще на два месяца. Она спрашивает, предусмотрен ли такой период для всех правонаруш</w:t>
      </w:r>
      <w:r>
        <w:t>е</w:t>
      </w:r>
      <w:r>
        <w:t>ний и учитывается серьезность правонаруш</w:t>
      </w:r>
      <w:r>
        <w:t>е</w:t>
      </w:r>
      <w:r>
        <w:t>ния.</w:t>
      </w:r>
    </w:p>
    <w:p w:rsidR="001D1C93" w:rsidRDefault="001D1C93" w:rsidP="002E7178">
      <w:pPr>
        <w:pStyle w:val="SingleTxtGR"/>
      </w:pPr>
      <w:r>
        <w:t>49.</w:t>
      </w:r>
      <w:r>
        <w:tab/>
        <w:t>Согласно пункту 22 доклада, правоохранительным органам разрешается в искл</w:t>
      </w:r>
      <w:r>
        <w:t>ю</w:t>
      </w:r>
      <w:r>
        <w:t>чительных случаях производить арест лица без ордера. Она спрашивает, относится ли это исключительно к случаям ареста на месте преступления.</w:t>
      </w:r>
    </w:p>
    <w:p w:rsidR="001D1C93" w:rsidRDefault="001D1C93" w:rsidP="002E7178">
      <w:pPr>
        <w:pStyle w:val="SingleTxtGR"/>
      </w:pPr>
      <w:r>
        <w:t>50.</w:t>
      </w:r>
      <w:r>
        <w:tab/>
        <w:t>Согласно пункту 21, арестованному лицу может быть предоставлена во</w:t>
      </w:r>
      <w:r>
        <w:t>з</w:t>
      </w:r>
      <w:r>
        <w:t>можность уведомить об этом родственника или доверенное лицо, если только "цель данной меры" не будет поставлена под угрозу. Она просит делегацию п</w:t>
      </w:r>
      <w:r>
        <w:t>о</w:t>
      </w:r>
      <w:r>
        <w:t>яснить, что этим имеется в виду.</w:t>
      </w:r>
    </w:p>
    <w:p w:rsidR="001D1C93" w:rsidRDefault="001D1C93" w:rsidP="002E7178">
      <w:pPr>
        <w:pStyle w:val="SingleTxtGR"/>
      </w:pPr>
      <w:r>
        <w:t>51.</w:t>
      </w:r>
      <w:r>
        <w:tab/>
        <w:t>Она просит представить дополнительную информацию о процедурах н</w:t>
      </w:r>
      <w:r>
        <w:t>а</w:t>
      </w:r>
      <w:r>
        <w:t>значения судей, срока действия их полномочий и участия Правящего Князя.</w:t>
      </w:r>
    </w:p>
    <w:p w:rsidR="001D1C93" w:rsidRDefault="001D1C93" w:rsidP="002E7178">
      <w:pPr>
        <w:pStyle w:val="SingleTxtGR"/>
      </w:pPr>
      <w:r>
        <w:t>52.</w:t>
      </w:r>
      <w:r>
        <w:tab/>
        <w:t>Хотя отмечено очень малое число случаев задержания несовершенноле</w:t>
      </w:r>
      <w:r>
        <w:t>т</w:t>
      </w:r>
      <w:r>
        <w:t>них, Комитет по правам ребенка рекомендовал государству-участнику конкр</w:t>
      </w:r>
      <w:r>
        <w:t>е</w:t>
      </w:r>
      <w:r>
        <w:t>тизировать в своем законодательстве максимальный период досудебного заде</w:t>
      </w:r>
      <w:r>
        <w:t>р</w:t>
      </w:r>
      <w:r>
        <w:t>жания для несовершеннолетних, который должен быть меньше, чем для взро</w:t>
      </w:r>
      <w:r>
        <w:t>с</w:t>
      </w:r>
      <w:r>
        <w:t>лых.</w:t>
      </w:r>
    </w:p>
    <w:p w:rsidR="001D1C93" w:rsidRDefault="001D1C93" w:rsidP="002E7178">
      <w:pPr>
        <w:pStyle w:val="SingleTxtGR"/>
      </w:pPr>
      <w:r>
        <w:t>53.</w:t>
      </w:r>
      <w:r>
        <w:tab/>
        <w:t>Когда представители Европейского комитета по предупреждению пыток Совета Европы посетили Лихтенштейн в феврале 2007 года, ими были получ</w:t>
      </w:r>
      <w:r>
        <w:t>е</w:t>
      </w:r>
      <w:r>
        <w:t>ны сообщения о чрезмерном применении силы, тесных наручниках, словесных оскорблениях в момент ареста и, по крайней мере в одном случае, надевании мешка на голову арестованного лица на все время его задержания и препрово</w:t>
      </w:r>
      <w:r>
        <w:t>ж</w:t>
      </w:r>
      <w:r>
        <w:t>дения в место содержания под стражей. Комитет настоятельно призвал власти обеспечить, чтобы сотрудникам полиции пери</w:t>
      </w:r>
      <w:r>
        <w:t>о</w:t>
      </w:r>
      <w:r>
        <w:t>дически делались напоминания о том, что все формы плохого обращения, включая словесные оскорбления, я</w:t>
      </w:r>
      <w:r>
        <w:t>в</w:t>
      </w:r>
      <w:r>
        <w:t>ляются неприемлемыми и будут сурово наказыват</w:t>
      </w:r>
      <w:r>
        <w:t>ь</w:t>
      </w:r>
      <w:r>
        <w:t>ся.</w:t>
      </w:r>
    </w:p>
    <w:p w:rsidR="001D1C93" w:rsidRDefault="001D1C93" w:rsidP="002E7178">
      <w:pPr>
        <w:pStyle w:val="SingleTxtGR"/>
      </w:pPr>
      <w:r>
        <w:t>54.</w:t>
      </w:r>
      <w:r>
        <w:tab/>
      </w:r>
      <w:r>
        <w:rPr>
          <w:b/>
        </w:rPr>
        <w:t>Г-жа Свеосс</w:t>
      </w:r>
      <w:r>
        <w:t xml:space="preserve"> говорит, что одной из рекомендаций, содержащихся в до</w:t>
      </w:r>
      <w:r>
        <w:t>к</w:t>
      </w:r>
      <w:r>
        <w:t>ладе Раб</w:t>
      </w:r>
      <w:r>
        <w:t>о</w:t>
      </w:r>
      <w:r>
        <w:t>чей группы по универсальному периодическому обзору (А/</w:t>
      </w:r>
      <w:r>
        <w:rPr>
          <w:lang w:val="en-US"/>
        </w:rPr>
        <w:t>HRC</w:t>
      </w:r>
      <w:r w:rsidRPr="006C1976">
        <w:t>/10/77</w:t>
      </w:r>
      <w:r>
        <w:t>), было то, что Лихтенштейну следует включить ссылки на секс</w:t>
      </w:r>
      <w:r>
        <w:t>у</w:t>
      </w:r>
      <w:r>
        <w:t>альную ориентацию и гендерную идентичность в свои законы и инициативы по вопросу равенства. Государство-участник заявило в ответ, что его законы и процедуры уже пересматриваются с целью искорен</w:t>
      </w:r>
      <w:r>
        <w:t>е</w:t>
      </w:r>
      <w:r>
        <w:t>ния такой дискриминации. Она спрашивает, какой прогресс был достигнут в этом о</w:t>
      </w:r>
      <w:r>
        <w:t>т</w:t>
      </w:r>
      <w:r>
        <w:t>ношении.</w:t>
      </w:r>
    </w:p>
    <w:p w:rsidR="001D1C93" w:rsidRDefault="001D1C93" w:rsidP="002E7178">
      <w:pPr>
        <w:pStyle w:val="SingleTxtGR"/>
      </w:pPr>
      <w:r>
        <w:t>55.</w:t>
      </w:r>
      <w:r>
        <w:tab/>
        <w:t>Ссылаясь на создание управления омбудсмена для инвалидов и в соотве</w:t>
      </w:r>
      <w:r>
        <w:t>т</w:t>
      </w:r>
      <w:r>
        <w:t>ствии с законом о защите жертв, она спрашивает, каким образом представляю</w:t>
      </w:r>
      <w:r>
        <w:t>т</w:t>
      </w:r>
      <w:r>
        <w:t>ся и распростр</w:t>
      </w:r>
      <w:r>
        <w:t>а</w:t>
      </w:r>
      <w:r>
        <w:t>няются доклады соответствующих должностных лиц.</w:t>
      </w:r>
    </w:p>
    <w:p w:rsidR="001D1C93" w:rsidRDefault="001D1C93" w:rsidP="002E7178">
      <w:pPr>
        <w:pStyle w:val="SingleTxtGR"/>
      </w:pPr>
      <w:r>
        <w:t>56.</w:t>
      </w:r>
      <w:r>
        <w:tab/>
        <w:t>В ответах на перечень вопросов упоминается важная работа управления по помощи жертвам в интересах жертв уголовных преступлений и пыток или других жестоких, бесчеловечных или унижающих достоинство видов обращ</w:t>
      </w:r>
      <w:r>
        <w:t>е</w:t>
      </w:r>
      <w:r>
        <w:t>ния и наказания. Она инт</w:t>
      </w:r>
      <w:r>
        <w:t>е</w:t>
      </w:r>
      <w:r>
        <w:t>ресуется профессиональным составом этой группы и спрашивает, могут ли беженцы, которые подверглись пыткам до прибытия в Лихтенштейн, также воспольз</w:t>
      </w:r>
      <w:r>
        <w:t>о</w:t>
      </w:r>
      <w:r>
        <w:t xml:space="preserve">ваться его услугами. </w:t>
      </w:r>
    </w:p>
    <w:p w:rsidR="001D1C93" w:rsidRDefault="001D1C93" w:rsidP="002E7178">
      <w:pPr>
        <w:pStyle w:val="SingleTxtGR"/>
      </w:pPr>
      <w:r>
        <w:t>57.</w:t>
      </w:r>
      <w:r>
        <w:tab/>
      </w:r>
      <w:r>
        <w:rPr>
          <w:b/>
        </w:rPr>
        <w:t xml:space="preserve">Г-н Мариньо Менендес </w:t>
      </w:r>
      <w:r>
        <w:t>отмечает, что отсутствие статистических данных о количестве просьб о предоставлении убежища и ходатайств о получении ра</w:t>
      </w:r>
      <w:r>
        <w:t>з</w:t>
      </w:r>
      <w:r>
        <w:t>решения на длительное проживание в Лихтенштейне оправдывается огран</w:t>
      </w:r>
      <w:r>
        <w:t>и</w:t>
      </w:r>
      <w:r>
        <w:t>ченными людскими ресурсами. Комитет был бы весьма признателен за любые дополнительные усилия, которые гос</w:t>
      </w:r>
      <w:r>
        <w:t>у</w:t>
      </w:r>
      <w:r>
        <w:t>дарство-участник могло бы предпринять в этом отношении.</w:t>
      </w:r>
    </w:p>
    <w:p w:rsidR="001D1C93" w:rsidRDefault="001D1C93" w:rsidP="002E7178">
      <w:pPr>
        <w:pStyle w:val="SingleTxtGR"/>
      </w:pPr>
      <w:r>
        <w:t>58.</w:t>
      </w:r>
      <w:r>
        <w:tab/>
        <w:t>Он отмечает, что Лихтенштейн заключил соглашения о возврате просит</w:t>
      </w:r>
      <w:r>
        <w:t>е</w:t>
      </w:r>
      <w:r>
        <w:t>лей убежища со Швейцарией и Австрией и что правительство намеревалось возвратить несколько просителей убежища в Италию. Если решения по таким соглашениям принимаются автоматически без рассмотрения по существу зая</w:t>
      </w:r>
      <w:r>
        <w:t>в</w:t>
      </w:r>
      <w:r>
        <w:t>ления о предоставлении убежища, то принцип невозвращения может быть н</w:t>
      </w:r>
      <w:r>
        <w:t>а</w:t>
      </w:r>
      <w:r>
        <w:t>рушен. Согласно ответам на перечень вопросов, Закон об иностранцах был п</w:t>
      </w:r>
      <w:r>
        <w:t>е</w:t>
      </w:r>
      <w:r>
        <w:t>ресмотрен в свете Директивы 2008/115/ЕС Европейского парламента и Совета от 16 декабря 2008 года об общих стандартах и процедурах в государс</w:t>
      </w:r>
      <w:r>
        <w:t>т</w:t>
      </w:r>
      <w:r>
        <w:t>вах</w:t>
      </w:r>
      <w:r>
        <w:noBreakHyphen/>
        <w:t>членах о возвращении нелегально находящихся на их территории граждан третьих стран. Как скоро может быть принят вариант с внесенными поправк</w:t>
      </w:r>
      <w:r>
        <w:t>а</w:t>
      </w:r>
      <w:r>
        <w:t>ми?</w:t>
      </w:r>
    </w:p>
    <w:p w:rsidR="001D1C93" w:rsidRDefault="001D1C93" w:rsidP="002E7178">
      <w:pPr>
        <w:pStyle w:val="SingleTxtGR"/>
      </w:pPr>
      <w:r>
        <w:t>59.</w:t>
      </w:r>
      <w:r>
        <w:tab/>
        <w:t>Перечисленные в докладе и ратифицированные Лихтенштейном догов</w:t>
      </w:r>
      <w:r>
        <w:t>о</w:t>
      </w:r>
      <w:r>
        <w:t>ры не включают какого-либо документа, касающегося торговли людьми. Если в стране имеются женщины, являющиеся жертвами торговли людьми, то они н</w:t>
      </w:r>
      <w:r>
        <w:t>у</w:t>
      </w:r>
      <w:r>
        <w:t>ждаются в особой защите. Например, им могло бы быть предоставлено разр</w:t>
      </w:r>
      <w:r>
        <w:t>е</w:t>
      </w:r>
      <w:r>
        <w:t>шение на жительство в интересах оказания содействия борьбе с сетями, зан</w:t>
      </w:r>
      <w:r>
        <w:t>и</w:t>
      </w:r>
      <w:r>
        <w:t>мающимися торговлей людьми.</w:t>
      </w:r>
    </w:p>
    <w:p w:rsidR="001D1C93" w:rsidRDefault="001D1C93" w:rsidP="002E7178">
      <w:pPr>
        <w:pStyle w:val="SingleTxtGR"/>
      </w:pPr>
      <w:r>
        <w:t>60.</w:t>
      </w:r>
      <w:r>
        <w:tab/>
        <w:t>Хотя некоторые лица, которым были вынесены приговоры в государс</w:t>
      </w:r>
      <w:r>
        <w:t>т</w:t>
      </w:r>
      <w:r>
        <w:t>ве</w:t>
      </w:r>
      <w:r>
        <w:noBreakHyphen/>
        <w:t>участнике, отбывают наказание в австрийских или других тюрьмах, власти Лихтенштейна продолжают нести ответственность за благополучие таких лиц. Он спрашивает, были ли созданы какие-либо механизмы надзора.</w:t>
      </w:r>
    </w:p>
    <w:p w:rsidR="001D1C93" w:rsidRDefault="001D1C93" w:rsidP="002E7178">
      <w:pPr>
        <w:pStyle w:val="SingleTxtGR"/>
      </w:pPr>
      <w:r>
        <w:t>61.</w:t>
      </w:r>
      <w:r>
        <w:tab/>
      </w:r>
      <w:r>
        <w:rPr>
          <w:b/>
        </w:rPr>
        <w:t xml:space="preserve">Председатель </w:t>
      </w:r>
      <w:r>
        <w:t>говорит, что он понимает, что Лихтенштейн как небольшая страна сталкивается с проблемами выделения персонала и ресурсов для реш</w:t>
      </w:r>
      <w:r>
        <w:t>е</w:t>
      </w:r>
      <w:r>
        <w:t>ния вопросов, относящихся к осуществлению Конвенции. Например, количес</w:t>
      </w:r>
      <w:r>
        <w:t>т</w:t>
      </w:r>
      <w:r>
        <w:t>во заявлений о предо</w:t>
      </w:r>
      <w:r>
        <w:t>с</w:t>
      </w:r>
      <w:r>
        <w:t>тавлении убежища возросло с 26 в 2008 году до 227 в 2009 году. Требуется большее к</w:t>
      </w:r>
      <w:r>
        <w:t>о</w:t>
      </w:r>
      <w:r>
        <w:t>личество подготовленного персонала, особенно для обеспечения соблюдения полож</w:t>
      </w:r>
      <w:r>
        <w:t>е</w:t>
      </w:r>
      <w:r>
        <w:t>ний статьи 3.</w:t>
      </w:r>
    </w:p>
    <w:p w:rsidR="001D1C93" w:rsidRDefault="001D1C93" w:rsidP="002E7178">
      <w:pPr>
        <w:pStyle w:val="SingleTxtGR"/>
      </w:pPr>
      <w:r>
        <w:t>62.</w:t>
      </w:r>
      <w:r>
        <w:tab/>
        <w:t>Согласно ответам на перечень вопросов, в тех случаях, когда просители убежища утверждают, что они столкнутся с риском для жизни или здоровья п</w:t>
      </w:r>
      <w:r>
        <w:t>о</w:t>
      </w:r>
      <w:r>
        <w:t>сле высылки или возвращения, такое утверждение следует подвергать всест</w:t>
      </w:r>
      <w:r>
        <w:t>о</w:t>
      </w:r>
      <w:r>
        <w:t>роннему рассмотрению. Он спрашивает, какой судебный орган рассматривает такие заявления и какие шаги пре</w:t>
      </w:r>
      <w:r>
        <w:t>д</w:t>
      </w:r>
      <w:r>
        <w:t>принимаются для улучшения статистических данных о просителях убежища.</w:t>
      </w:r>
    </w:p>
    <w:p w:rsidR="001D1C93" w:rsidRDefault="001D1C93" w:rsidP="002E7178">
      <w:pPr>
        <w:pStyle w:val="SingleTxtGR"/>
      </w:pPr>
      <w:r>
        <w:t>63.</w:t>
      </w:r>
      <w:r>
        <w:tab/>
        <w:t>Как часто происходили случаи надевания мешков на голову арестова</w:t>
      </w:r>
      <w:r>
        <w:t>н</w:t>
      </w:r>
      <w:r>
        <w:t>ным лицам, чтобы избежать идентификации сотрудников полиции? Каково о</w:t>
      </w:r>
      <w:r>
        <w:t>т</w:t>
      </w:r>
      <w:r>
        <w:t>ношение Комиссии по наказаниям к такой практике? Он предлагает использ</w:t>
      </w:r>
      <w:r>
        <w:t>о</w:t>
      </w:r>
      <w:r>
        <w:t>вать другие альтернативы, в мен</w:t>
      </w:r>
      <w:r>
        <w:t>ь</w:t>
      </w:r>
      <w:r>
        <w:t>шей степени унижающие достоинство.</w:t>
      </w:r>
    </w:p>
    <w:p w:rsidR="001D1C93" w:rsidRPr="009825D6" w:rsidRDefault="001D1C93" w:rsidP="002E7178">
      <w:pPr>
        <w:pStyle w:val="SingleTxtGR"/>
      </w:pPr>
      <w:r>
        <w:rPr>
          <w:i/>
        </w:rPr>
        <w:t>Открытая часть заседания объявляется закрытой в 11 ч. 55 м.</w:t>
      </w:r>
    </w:p>
    <w:sectPr w:rsidR="001D1C93" w:rsidRPr="009825D6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784" w:rsidRDefault="00F16784">
      <w:r>
        <w:rPr>
          <w:lang w:val="en-US"/>
        </w:rPr>
        <w:tab/>
      </w:r>
      <w:r>
        <w:separator/>
      </w:r>
    </w:p>
  </w:endnote>
  <w:endnote w:type="continuationSeparator" w:id="0">
    <w:p w:rsidR="00F16784" w:rsidRDefault="00F16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784" w:rsidRPr="00B74BE2" w:rsidRDefault="00F16784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GE.10-42057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784" w:rsidRPr="00B74BE2" w:rsidRDefault="00F16784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GE.10-42057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784" w:rsidRPr="00B74BE2" w:rsidRDefault="00F16784">
    <w:pPr>
      <w:pStyle w:val="Footer"/>
      <w:rPr>
        <w:sz w:val="20"/>
        <w:lang w:val="en-US"/>
      </w:rPr>
    </w:pPr>
    <w:r>
      <w:rPr>
        <w:sz w:val="20"/>
        <w:lang w:val="en-US"/>
      </w:rPr>
      <w:t>GE.10-42057 (R)</w:t>
    </w:r>
    <w:r>
      <w:rPr>
        <w:sz w:val="20"/>
        <w:lang w:val="ru-RU"/>
      </w:rPr>
      <w:t xml:space="preserve">  260510   280510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784" w:rsidRPr="00F71F63" w:rsidRDefault="00F1678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16784" w:rsidRPr="00F71F63" w:rsidRDefault="00F1678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16784" w:rsidRPr="00635E86" w:rsidRDefault="00F16784" w:rsidP="00635E86">
      <w:pPr>
        <w:pStyle w:val="Footer"/>
      </w:pPr>
    </w:p>
  </w:footnote>
  <w:footnote w:id="1">
    <w:p w:rsidR="00F16784" w:rsidRDefault="00F16784" w:rsidP="003A525B">
      <w:pPr>
        <w:pStyle w:val="FootnoteText"/>
        <w:rPr>
          <w:lang w:val="ru-RU"/>
        </w:rPr>
      </w:pPr>
      <w:r>
        <w:tab/>
      </w:r>
      <w:r w:rsidRPr="00EF71E9">
        <w:rPr>
          <w:rStyle w:val="FootnoteReference"/>
          <w:sz w:val="20"/>
          <w:lang w:val="ru-RU"/>
        </w:rPr>
        <w:t>*</w:t>
      </w:r>
      <w:r w:rsidRPr="00EF71E9">
        <w:rPr>
          <w:lang w:val="ru-RU"/>
        </w:rPr>
        <w:tab/>
      </w:r>
      <w:r>
        <w:rPr>
          <w:lang w:val="ru-RU"/>
        </w:rPr>
        <w:t xml:space="preserve">Краткий отчет о второй (закрытой) части заседания публикуется под условным обозначением </w:t>
      </w:r>
      <w:r w:rsidRPr="00AA74BD">
        <w:rPr>
          <w:lang w:val="fr-FR"/>
        </w:rPr>
        <w:t>CAT</w:t>
      </w:r>
      <w:r w:rsidRPr="006E4DEA">
        <w:rPr>
          <w:lang w:val="ru-RU"/>
        </w:rPr>
        <w:t>/</w:t>
      </w:r>
      <w:r w:rsidRPr="00AA74BD">
        <w:rPr>
          <w:lang w:val="fr-FR"/>
        </w:rPr>
        <w:t>C</w:t>
      </w:r>
      <w:r w:rsidRPr="006E4DEA">
        <w:rPr>
          <w:lang w:val="ru-RU"/>
        </w:rPr>
        <w:t>/</w:t>
      </w:r>
      <w:r w:rsidRPr="00AA74BD">
        <w:rPr>
          <w:lang w:val="fr-FR"/>
        </w:rPr>
        <w:t>SR</w:t>
      </w:r>
      <w:r>
        <w:rPr>
          <w:lang w:val="ru-RU"/>
        </w:rPr>
        <w:t>.938</w:t>
      </w:r>
      <w:r w:rsidRPr="006E4DEA">
        <w:rPr>
          <w:lang w:val="ru-RU"/>
        </w:rPr>
        <w:t>/</w:t>
      </w:r>
      <w:r w:rsidRPr="00AA74BD">
        <w:rPr>
          <w:lang w:val="fr-FR"/>
        </w:rPr>
        <w:t>Add</w:t>
      </w:r>
      <w:r w:rsidRPr="006E4DEA">
        <w:rPr>
          <w:lang w:val="ru-RU"/>
        </w:rPr>
        <w:t>.1.</w:t>
      </w:r>
    </w:p>
    <w:p w:rsidR="00F16784" w:rsidRDefault="00F16784" w:rsidP="003A525B">
      <w:pPr>
        <w:pStyle w:val="FootnoteText"/>
        <w:pBdr>
          <w:bottom w:val="single" w:sz="4" w:space="1" w:color="auto"/>
        </w:pBdr>
        <w:ind w:right="-20"/>
        <w:rPr>
          <w:lang w:val="ru-RU"/>
        </w:rPr>
      </w:pPr>
    </w:p>
    <w:p w:rsidR="00F16784" w:rsidRDefault="00F16784" w:rsidP="003A525B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F788D">
        <w:rPr>
          <w:lang w:val="ru-RU"/>
        </w:rPr>
        <w:t>В настоящий отчет могут вноситься поправки.</w:t>
      </w:r>
    </w:p>
    <w:p w:rsidR="00F16784" w:rsidRDefault="00F16784" w:rsidP="003A525B">
      <w:pPr>
        <w:pStyle w:val="FootnoteText"/>
        <w:spacing w:before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>
        <w:rPr>
          <w:i/>
          <w:lang w:val="ru-RU"/>
        </w:rPr>
        <w:t>в течение одной недели с момента выпуска настоящего документа</w:t>
      </w:r>
      <w:r>
        <w:rPr>
          <w:lang w:val="ru-RU"/>
        </w:rPr>
        <w:t xml:space="preserve"> в Группу редакционного контроля, комната Е.4108, Дворец Наций, Женева.</w:t>
      </w:r>
    </w:p>
    <w:p w:rsidR="00F16784" w:rsidRPr="00867CF8" w:rsidRDefault="00F16784" w:rsidP="003A525B">
      <w:pPr>
        <w:pStyle w:val="FootnoteText"/>
        <w:spacing w:before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784" w:rsidRPr="008C469F" w:rsidRDefault="00F16784">
    <w:pPr>
      <w:pStyle w:val="Header"/>
      <w:rPr>
        <w:lang w:val="en-US"/>
      </w:rPr>
    </w:pPr>
    <w:r>
      <w:rPr>
        <w:lang w:val="en-US"/>
      </w:rPr>
      <w:t>CAT/C/SR.938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784" w:rsidRPr="00B34E16" w:rsidRDefault="00F16784">
    <w:pPr>
      <w:pStyle w:val="Header"/>
      <w:rPr>
        <w:lang w:val="en-US"/>
      </w:rPr>
    </w:pPr>
    <w:r>
      <w:rPr>
        <w:lang w:val="en-US"/>
      </w:rPr>
      <w:tab/>
      <w:t>CAT/</w:t>
    </w:r>
    <w:r>
      <w:rPr>
        <w:lang w:val="ru-RU"/>
      </w:rPr>
      <w:t>С/</w:t>
    </w:r>
    <w:r>
      <w:rPr>
        <w:lang w:val="en-US"/>
      </w:rPr>
      <w:t>SR.938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6EAA"/>
    <w:rsid w:val="000033D8"/>
    <w:rsid w:val="00005C1C"/>
    <w:rsid w:val="00016553"/>
    <w:rsid w:val="000233B3"/>
    <w:rsid w:val="00023E9E"/>
    <w:rsid w:val="00024B59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63A4"/>
    <w:rsid w:val="000C3688"/>
    <w:rsid w:val="000D6863"/>
    <w:rsid w:val="000F4CBF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1C93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7178"/>
    <w:rsid w:val="003215F5"/>
    <w:rsid w:val="0033211D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25B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3D3B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1122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46F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7C66"/>
    <w:rsid w:val="0073421A"/>
    <w:rsid w:val="00735602"/>
    <w:rsid w:val="0075279B"/>
    <w:rsid w:val="00753748"/>
    <w:rsid w:val="00757B1B"/>
    <w:rsid w:val="00762446"/>
    <w:rsid w:val="00781ACB"/>
    <w:rsid w:val="00786EAA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3422"/>
    <w:rsid w:val="008D6A7A"/>
    <w:rsid w:val="008E3E87"/>
    <w:rsid w:val="008E7F13"/>
    <w:rsid w:val="008F3185"/>
    <w:rsid w:val="00915B0A"/>
    <w:rsid w:val="00926904"/>
    <w:rsid w:val="009372F0"/>
    <w:rsid w:val="0095275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2F7B"/>
    <w:rsid w:val="00B14EA9"/>
    <w:rsid w:val="00B30A3C"/>
    <w:rsid w:val="00B34E16"/>
    <w:rsid w:val="00B46A1E"/>
    <w:rsid w:val="00B81305"/>
    <w:rsid w:val="00BB17DC"/>
    <w:rsid w:val="00BB1AF9"/>
    <w:rsid w:val="00BB4C4A"/>
    <w:rsid w:val="00BD3CAE"/>
    <w:rsid w:val="00BD5F3C"/>
    <w:rsid w:val="00BE0836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2717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6784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4918</Words>
  <Characters>28033</Characters>
  <Application>Microsoft Office Word</Application>
  <DocSecurity>4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1042057</vt:lpstr>
    </vt:vector>
  </TitlesOfParts>
  <Company>CSD</Company>
  <LinksUpToDate>false</LinksUpToDate>
  <CharactersWithSpaces>32886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1042057</dc:title>
  <dc:subject/>
  <dc:creator>Kostomarova</dc:creator>
  <cp:keywords/>
  <dc:description/>
  <cp:lastModifiedBy>Anna Blagodatskikh</cp:lastModifiedBy>
  <cp:revision>2</cp:revision>
  <cp:lastPrinted>2010-05-28T07:13:00Z</cp:lastPrinted>
  <dcterms:created xsi:type="dcterms:W3CDTF">2010-05-28T09:34:00Z</dcterms:created>
  <dcterms:modified xsi:type="dcterms:W3CDTF">2010-05-28T09:34:00Z</dcterms:modified>
</cp:coreProperties>
</file>