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84D79" w14:paraId="72827E96" w14:textId="77777777" w:rsidTr="00281242">
        <w:trPr>
          <w:trHeight w:hRule="exact" w:val="851"/>
        </w:trPr>
        <w:tc>
          <w:tcPr>
            <w:tcW w:w="1274" w:type="dxa"/>
            <w:tcBorders>
              <w:bottom w:val="single" w:sz="4" w:space="0" w:color="auto"/>
            </w:tcBorders>
          </w:tcPr>
          <w:p w14:paraId="6AB2D144" w14:textId="77777777" w:rsidR="006B3E27" w:rsidRPr="00984D79" w:rsidRDefault="006B3E27" w:rsidP="00582CDC">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69131968" w14:textId="77777777" w:rsidR="006B3E27" w:rsidRPr="00984D79" w:rsidRDefault="006B3E27" w:rsidP="002F3D3A">
            <w:pPr>
              <w:spacing w:after="80" w:line="480" w:lineRule="exact"/>
              <w:ind w:left="57"/>
              <w:rPr>
                <w:sz w:val="30"/>
                <w:szCs w:val="30"/>
                <w:rtl/>
              </w:rPr>
            </w:pPr>
            <w:r w:rsidRPr="00984D79">
              <w:rPr>
                <w:rFonts w:hint="cs"/>
                <w:sz w:val="30"/>
                <w:szCs w:val="30"/>
                <w:rtl/>
              </w:rPr>
              <w:t>الأمم المتحدة</w:t>
            </w:r>
          </w:p>
        </w:tc>
        <w:tc>
          <w:tcPr>
            <w:tcW w:w="3402" w:type="dxa"/>
            <w:tcBorders>
              <w:bottom w:val="single" w:sz="4" w:space="0" w:color="auto"/>
            </w:tcBorders>
            <w:vAlign w:val="bottom"/>
          </w:tcPr>
          <w:p w14:paraId="1CC2A6B7" w14:textId="18232B23" w:rsidR="006B3E27" w:rsidRPr="00984D79" w:rsidRDefault="004C6DF3" w:rsidP="004C6DF3">
            <w:pPr>
              <w:bidi w:val="0"/>
              <w:rPr>
                <w:szCs w:val="20"/>
                <w:lang w:eastAsia="zh-TW"/>
              </w:rPr>
            </w:pPr>
            <w:r w:rsidRPr="00984D79">
              <w:rPr>
                <w:sz w:val="40"/>
                <w:szCs w:val="20"/>
                <w:lang w:eastAsia="zh-TW"/>
              </w:rPr>
              <w:t>A</w:t>
            </w:r>
            <w:r w:rsidRPr="00984D79">
              <w:rPr>
                <w:szCs w:val="20"/>
                <w:lang w:eastAsia="zh-TW"/>
              </w:rPr>
              <w:t>/HRC/RES/62/8</w:t>
            </w:r>
          </w:p>
        </w:tc>
      </w:tr>
      <w:tr w:rsidR="006B3E27" w:rsidRPr="00984D79" w14:paraId="07A86ACA" w14:textId="77777777" w:rsidTr="00281242">
        <w:trPr>
          <w:trHeight w:hRule="exact" w:val="2835"/>
        </w:trPr>
        <w:tc>
          <w:tcPr>
            <w:tcW w:w="1274" w:type="dxa"/>
            <w:tcBorders>
              <w:top w:val="single" w:sz="4" w:space="0" w:color="auto"/>
              <w:bottom w:val="single" w:sz="12" w:space="0" w:color="auto"/>
            </w:tcBorders>
          </w:tcPr>
          <w:p w14:paraId="133F44F8" w14:textId="77777777" w:rsidR="006B3E27" w:rsidRPr="00984D79" w:rsidRDefault="00655884" w:rsidP="0047152B">
            <w:pPr>
              <w:jc w:val="center"/>
              <w:rPr>
                <w:sz w:val="56"/>
                <w:szCs w:val="56"/>
              </w:rPr>
            </w:pPr>
            <w:r w:rsidRPr="00984D79">
              <w:rPr>
                <w:noProof/>
                <w:sz w:val="56"/>
                <w:szCs w:val="56"/>
              </w:rPr>
              <w:drawing>
                <wp:inline distT="0" distB="0" distL="0" distR="0" wp14:anchorId="4288CCBB" wp14:editId="1522E99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7D4596F6" w14:textId="77777777" w:rsidR="006B3E27" w:rsidRPr="00984D79" w:rsidRDefault="001773DB" w:rsidP="002F3D3A">
            <w:pPr>
              <w:spacing w:before="120" w:after="40" w:line="640" w:lineRule="exact"/>
              <w:ind w:left="57"/>
              <w:rPr>
                <w:b/>
                <w:bCs/>
                <w:sz w:val="50"/>
                <w:szCs w:val="50"/>
              </w:rPr>
            </w:pPr>
            <w:r w:rsidRPr="00984D79">
              <w:rPr>
                <w:rFonts w:hint="cs"/>
                <w:b/>
                <w:bCs/>
                <w:sz w:val="50"/>
                <w:szCs w:val="50"/>
                <w:rtl/>
              </w:rPr>
              <w:t>الجمعية العامة</w:t>
            </w:r>
          </w:p>
        </w:tc>
        <w:tc>
          <w:tcPr>
            <w:tcW w:w="3402" w:type="dxa"/>
            <w:tcBorders>
              <w:top w:val="single" w:sz="4" w:space="0" w:color="auto"/>
              <w:bottom w:val="single" w:sz="12" w:space="0" w:color="auto"/>
            </w:tcBorders>
          </w:tcPr>
          <w:p w14:paraId="4D2848E2" w14:textId="77777777" w:rsidR="005B04DD" w:rsidRPr="00984D79" w:rsidRDefault="005B04DD" w:rsidP="005B04DD">
            <w:pPr>
              <w:suppressAutoHyphens/>
              <w:bidi w:val="0"/>
              <w:spacing w:before="240" w:line="240" w:lineRule="exact"/>
              <w:jc w:val="left"/>
              <w:rPr>
                <w:rFonts w:eastAsia="MS Mincho" w:cs="Times New Roman"/>
                <w:szCs w:val="20"/>
              </w:rPr>
            </w:pPr>
            <w:r w:rsidRPr="00984D79">
              <w:rPr>
                <w:rFonts w:eastAsia="MS Mincho" w:cs="Times New Roman"/>
                <w:szCs w:val="20"/>
              </w:rPr>
              <w:t>Distr.: General</w:t>
            </w:r>
          </w:p>
          <w:p w14:paraId="1D80DA8C" w14:textId="77777777" w:rsidR="005B04DD" w:rsidRPr="00984D79" w:rsidRDefault="005B04DD" w:rsidP="005B04DD">
            <w:pPr>
              <w:suppressAutoHyphens/>
              <w:bidi w:val="0"/>
              <w:spacing w:line="240" w:lineRule="exact"/>
              <w:jc w:val="left"/>
              <w:rPr>
                <w:rFonts w:eastAsia="MS Mincho" w:cs="Times New Roman"/>
                <w:szCs w:val="20"/>
              </w:rPr>
            </w:pPr>
            <w:r w:rsidRPr="00984D79">
              <w:rPr>
                <w:rFonts w:eastAsia="MS Mincho" w:cs="Times New Roman"/>
                <w:szCs w:val="20"/>
                <w:lang w:eastAsia="ja-JP"/>
              </w:rPr>
              <w:t>8 July</w:t>
            </w:r>
            <w:r w:rsidRPr="00984D79">
              <w:rPr>
                <w:rFonts w:eastAsia="MS Mincho" w:cs="Times New Roman"/>
                <w:szCs w:val="20"/>
              </w:rPr>
              <w:t xml:space="preserve"> 2026</w:t>
            </w:r>
          </w:p>
          <w:p w14:paraId="734CFB88" w14:textId="7AF50E13" w:rsidR="005B04DD" w:rsidRPr="00984D79" w:rsidRDefault="005B04DD" w:rsidP="005B04DD">
            <w:pPr>
              <w:suppressAutoHyphens/>
              <w:bidi w:val="0"/>
              <w:spacing w:line="240" w:lineRule="exact"/>
              <w:jc w:val="left"/>
              <w:rPr>
                <w:rFonts w:eastAsia="MS Mincho" w:cs="Times New Roman"/>
                <w:szCs w:val="20"/>
              </w:rPr>
            </w:pPr>
            <w:r w:rsidRPr="00984D79">
              <w:rPr>
                <w:rFonts w:eastAsia="MS Mincho" w:cs="Times New Roman"/>
                <w:szCs w:val="20"/>
              </w:rPr>
              <w:t>Arabic</w:t>
            </w:r>
          </w:p>
          <w:p w14:paraId="71BD5666" w14:textId="6B5A85F7" w:rsidR="006B3E27" w:rsidRPr="00984D79" w:rsidRDefault="005B04DD" w:rsidP="005B04DD">
            <w:pPr>
              <w:bidi w:val="0"/>
              <w:rPr>
                <w:szCs w:val="20"/>
              </w:rPr>
            </w:pPr>
            <w:r w:rsidRPr="00984D79">
              <w:rPr>
                <w:rFonts w:eastAsia="MS Mincho" w:cs="Times New Roman"/>
                <w:szCs w:val="20"/>
              </w:rPr>
              <w:t>Original: English</w:t>
            </w:r>
          </w:p>
        </w:tc>
      </w:tr>
    </w:tbl>
    <w:bookmarkEnd w:id="0"/>
    <w:p w14:paraId="631571DE" w14:textId="77777777" w:rsidR="00FF1E99" w:rsidRPr="00984D79" w:rsidRDefault="00F572D8" w:rsidP="007D0E63">
      <w:pPr>
        <w:pStyle w:val="SingleTxtGA"/>
        <w:spacing w:before="120" w:after="0"/>
        <w:ind w:left="0"/>
        <w:rPr>
          <w:rFonts w:ascii="Times New Roman Bold" w:hAnsi="Times New Roman Bold" w:hint="eastAsia"/>
          <w:b/>
          <w:bCs/>
          <w:sz w:val="26"/>
          <w:szCs w:val="26"/>
          <w:rtl/>
          <w:lang w:eastAsia="zh-TW"/>
        </w:rPr>
      </w:pPr>
      <w:r w:rsidRPr="00984D79">
        <w:rPr>
          <w:rFonts w:ascii="Times New Roman Bold" w:hAnsi="Times New Roman Bold" w:hint="cs"/>
          <w:b/>
          <w:bCs/>
          <w:sz w:val="26"/>
          <w:szCs w:val="26"/>
          <w:rtl/>
          <w:lang w:eastAsia="zh-TW"/>
        </w:rPr>
        <w:t>مجلس حقوق الإنسان</w:t>
      </w:r>
    </w:p>
    <w:p w14:paraId="10FC3CA6" w14:textId="77777777" w:rsidR="007D0E63" w:rsidRPr="00984D79" w:rsidRDefault="007D0E63" w:rsidP="007D0E63">
      <w:pPr>
        <w:spacing w:line="360" w:lineRule="exact"/>
        <w:textDirection w:val="tbRlV"/>
        <w:rPr>
          <w:b/>
          <w:bCs/>
        </w:rPr>
      </w:pPr>
      <w:r w:rsidRPr="00984D79">
        <w:rPr>
          <w:b/>
          <w:bCs/>
          <w:rtl/>
        </w:rPr>
        <w:t>الدورة الثانية والستون</w:t>
      </w:r>
    </w:p>
    <w:p w14:paraId="37AF578A" w14:textId="77777777" w:rsidR="007D0E63" w:rsidRPr="00984D79" w:rsidRDefault="007D0E63" w:rsidP="007D0E63">
      <w:pPr>
        <w:spacing w:line="360" w:lineRule="exact"/>
        <w:textDirection w:val="tbRlV"/>
      </w:pPr>
      <w:r w:rsidRPr="00984D79">
        <w:rPr>
          <w:rtl/>
        </w:rPr>
        <w:t>15 حزيران/</w:t>
      </w:r>
      <w:proofErr w:type="gramStart"/>
      <w:r w:rsidRPr="00984D79">
        <w:rPr>
          <w:rtl/>
        </w:rPr>
        <w:t>يونيه</w:t>
      </w:r>
      <w:proofErr w:type="gramEnd"/>
      <w:r w:rsidRPr="00984D79">
        <w:rPr>
          <w:rtl/>
        </w:rPr>
        <w:t xml:space="preserve"> – 8 تموز/يوليه 2026</w:t>
      </w:r>
    </w:p>
    <w:p w14:paraId="5CBE1B8D" w14:textId="77777777" w:rsidR="007D0E63" w:rsidRPr="00984D79" w:rsidRDefault="007D0E63" w:rsidP="007D0E63">
      <w:pPr>
        <w:spacing w:line="360" w:lineRule="exact"/>
        <w:textDirection w:val="tbRlV"/>
      </w:pPr>
      <w:r w:rsidRPr="00984D79">
        <w:rPr>
          <w:rtl/>
        </w:rPr>
        <w:t>البند 3 من جدول الأعمال</w:t>
      </w:r>
    </w:p>
    <w:p w14:paraId="0433E8F0" w14:textId="77777777" w:rsidR="007D0E63" w:rsidRPr="00984D79" w:rsidRDefault="007D0E63" w:rsidP="007D0E63">
      <w:pPr>
        <w:spacing w:line="360" w:lineRule="exact"/>
        <w:ind w:right="4962"/>
        <w:textDirection w:val="tbRlV"/>
        <w:rPr>
          <w:b/>
          <w:bCs/>
        </w:rPr>
      </w:pPr>
      <w:r w:rsidRPr="00984D79">
        <w:rPr>
          <w:b/>
          <w:bCs/>
          <w:rtl/>
        </w:rPr>
        <w:t>تعزيز وحماية جميع حقوق الإنسان، المدنية والسياسية والاقتصادية والاجتماعية والثقافية، بما في ذلك الحق في التنمية</w:t>
      </w:r>
    </w:p>
    <w:p w14:paraId="567BE433" w14:textId="77777777" w:rsidR="007D0E63" w:rsidRPr="00984D79" w:rsidRDefault="007D0E63" w:rsidP="007D0E63">
      <w:pPr>
        <w:pStyle w:val="HChGA"/>
        <w:rPr>
          <w:lang w:val="en-US"/>
        </w:rPr>
      </w:pPr>
      <w:r w:rsidRPr="00984D79">
        <w:rPr>
          <w:rtl/>
          <w:lang w:val="en-US"/>
        </w:rPr>
        <w:tab/>
      </w:r>
      <w:r w:rsidRPr="00984D79">
        <w:rPr>
          <w:rtl/>
          <w:lang w:val="en-US"/>
        </w:rPr>
        <w:tab/>
        <w:t>قرار اعتمده مجلس حقوق الإنسان في 6 تموز/يوليه 2026</w:t>
      </w:r>
    </w:p>
    <w:p w14:paraId="69EE6E63" w14:textId="30FD203A" w:rsidR="007D0E63" w:rsidRPr="00984D79" w:rsidRDefault="007D0E63" w:rsidP="007D0E63">
      <w:pPr>
        <w:pStyle w:val="H1GA"/>
        <w:rPr>
          <w:lang w:val="en-US"/>
        </w:rPr>
      </w:pPr>
      <w:r w:rsidRPr="00984D79">
        <w:rPr>
          <w:rtl/>
          <w:lang w:val="en-US"/>
        </w:rPr>
        <w:tab/>
      </w:r>
      <w:r w:rsidR="00AA5AD1" w:rsidRPr="00984D79">
        <w:rPr>
          <w:rtl/>
          <w:lang w:val="en-US"/>
        </w:rPr>
        <w:t>62/8</w:t>
      </w:r>
      <w:r w:rsidRPr="00984D79">
        <w:rPr>
          <w:rtl/>
          <w:lang w:val="en-US"/>
        </w:rPr>
        <w:t>-</w:t>
      </w:r>
      <w:r w:rsidRPr="00984D79">
        <w:rPr>
          <w:rtl/>
          <w:lang w:val="en-US"/>
        </w:rPr>
        <w:tab/>
        <w:t>الحق في التعليم</w:t>
      </w:r>
    </w:p>
    <w:p w14:paraId="7B0DC173" w14:textId="60AE2148" w:rsidR="007D0E63" w:rsidRPr="00984D79" w:rsidRDefault="007D0E63" w:rsidP="007D0E63">
      <w:pPr>
        <w:pStyle w:val="SingleTxtGA"/>
        <w:rPr>
          <w:i/>
          <w:iCs/>
          <w:szCs w:val="20"/>
          <w:lang w:eastAsia="zh-TW"/>
        </w:rPr>
      </w:pPr>
      <w:r w:rsidRPr="00984D79">
        <w:rPr>
          <w:i/>
          <w:iCs/>
          <w:rtl/>
        </w:rPr>
        <w:tab/>
        <w:t>إن مجلس حقوق الإنسان،</w:t>
      </w:r>
    </w:p>
    <w:p w14:paraId="59C351C9" w14:textId="6A12720C" w:rsidR="007D0E63" w:rsidRPr="00984D79" w:rsidRDefault="007D0E63" w:rsidP="007D0E63">
      <w:pPr>
        <w:pStyle w:val="SingleTxtGA"/>
        <w:rPr>
          <w:szCs w:val="20"/>
          <w:lang w:eastAsia="zh-TW"/>
        </w:rPr>
      </w:pPr>
      <w:r w:rsidRPr="00984D79">
        <w:rPr>
          <w:rtl/>
        </w:rPr>
        <w:tab/>
      </w:r>
      <w:r w:rsidRPr="00984D79">
        <w:rPr>
          <w:i/>
          <w:iCs/>
          <w:rtl/>
        </w:rPr>
        <w:t>إذ يسترشد</w:t>
      </w:r>
      <w:r w:rsidRPr="00984D79">
        <w:rPr>
          <w:rtl/>
        </w:rPr>
        <w:t xml:space="preserve"> بمقاصد ميثاق الأمم المتحدة ومبادئه،</w:t>
      </w:r>
    </w:p>
    <w:p w14:paraId="35257359" w14:textId="348B9651" w:rsidR="007D0E63" w:rsidRPr="00984D79" w:rsidRDefault="007D0E63" w:rsidP="007D0E63">
      <w:pPr>
        <w:pStyle w:val="SingleTxtGA"/>
      </w:pPr>
      <w:r w:rsidRPr="00984D79">
        <w:rPr>
          <w:i/>
          <w:iCs/>
          <w:rtl/>
        </w:rPr>
        <w:tab/>
        <w:t>وإذ يؤكد من جديد</w:t>
      </w:r>
      <w:r w:rsidRPr="00984D79">
        <w:rPr>
          <w:rtl/>
        </w:rPr>
        <w:t xml:space="preserve"> حق كل إنسان في التعليم، وهو حق منصوص عليه، في جملة أمور، في الإعلان العالمي لحقوق الإنسان،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والاتفاقية الدولية لحماية حقوق جميع العمال المهاجرين وأفراد أسرهم، واتفاقية حقوق الأشخاص ذوي الإعاقة، واتفاقية منظمة الأمم المتحدة للتربية والعلم والثقافة (اليونسكو) لمكافحة التمييز في التعليم، وغيرها من الصكوك الدولية ذات الصلة،</w:t>
      </w:r>
    </w:p>
    <w:p w14:paraId="78C6E350" w14:textId="14F01A08" w:rsidR="007D0E63" w:rsidRPr="00984D79" w:rsidRDefault="007D0E63" w:rsidP="007D0E63">
      <w:pPr>
        <w:pStyle w:val="SingleTxtGA"/>
      </w:pPr>
      <w:r w:rsidRPr="00984D79">
        <w:rPr>
          <w:i/>
          <w:iCs/>
          <w:rtl/>
        </w:rPr>
        <w:tab/>
        <w:t>وإذ يؤكد من جديد أيضاً</w:t>
      </w:r>
      <w:r w:rsidRPr="00984D79">
        <w:rPr>
          <w:rtl/>
        </w:rPr>
        <w:t xml:space="preserve"> خطة التنمية المستدامة لعام 2030 وأهداف التنمية المستدامة الواردة فيها، فضلاً عن التزام إشبيلية الصادر عن المؤتمر الدولي الرابع لتمويل التنمية لضمان تحقيق جميع تلك الأهداف، وإذ يؤكد كذلك بشكل خاص الهدف 4 المتعلق بضمان توفير تعليم شامل وعادل وعالي الجودة وتعزيز فرص التعلم مدى الحياة للجميع، وغاياته المحددة والمترابطة، والأهداف والغايات الأخرى المتعلقة بالتعليم، وإذ يذكر بأهمية التعليم في تحقيق جميع أهداف التنمية المستدامة،</w:t>
      </w:r>
    </w:p>
    <w:p w14:paraId="010B66EF" w14:textId="5A89DE4A" w:rsidR="007D0E63" w:rsidRPr="00984D79" w:rsidRDefault="007D0E63" w:rsidP="00A40598">
      <w:pPr>
        <w:pStyle w:val="SingleTxtGA"/>
      </w:pPr>
      <w:r w:rsidRPr="00984D79">
        <w:rPr>
          <w:i/>
          <w:iCs/>
          <w:rtl/>
        </w:rPr>
        <w:tab/>
        <w:t>وإذ يؤكد من جديد كذلك</w:t>
      </w:r>
      <w:r w:rsidRPr="00984D79">
        <w:rPr>
          <w:rtl/>
        </w:rPr>
        <w:t xml:space="preserve"> قرار مجلس حقوق الإنسان </w:t>
      </w:r>
      <w:r w:rsidR="00A40598" w:rsidRPr="00984D79">
        <w:rPr>
          <w:rtl/>
        </w:rPr>
        <w:t>8/4</w:t>
      </w:r>
      <w:r w:rsidRPr="00984D79">
        <w:rPr>
          <w:rtl/>
        </w:rPr>
        <w:t xml:space="preserve"> المؤرخ 18 حزيران/</w:t>
      </w:r>
      <w:proofErr w:type="gramStart"/>
      <w:r w:rsidRPr="00984D79">
        <w:rPr>
          <w:rtl/>
        </w:rPr>
        <w:t>يونيه</w:t>
      </w:r>
      <w:proofErr w:type="gramEnd"/>
      <w:r w:rsidRPr="00984D79">
        <w:rPr>
          <w:rtl/>
        </w:rPr>
        <w:t xml:space="preserve"> 2008، وإذ يُذكّر بجميع قرارات المجلس الأخرى المتعلقة بالحق في التعليم، وأحدثها القرار </w:t>
      </w:r>
      <w:hyperlink r:id="rId9" w:history="1">
        <w:r w:rsidR="000C117C" w:rsidRPr="00984D79">
          <w:rPr>
            <w:rStyle w:val="Hyperlink"/>
            <w:rtl/>
          </w:rPr>
          <w:t>59/9</w:t>
        </w:r>
      </w:hyperlink>
      <w:r w:rsidRPr="00984D79">
        <w:rPr>
          <w:rtl/>
        </w:rPr>
        <w:t xml:space="preserve"> المؤرخ 7 تموز/يوليه</w:t>
      </w:r>
      <w:r w:rsidR="000462CA" w:rsidRPr="00984D79">
        <w:rPr>
          <w:rFonts w:hint="cs"/>
          <w:rtl/>
        </w:rPr>
        <w:t> </w:t>
      </w:r>
      <w:r w:rsidRPr="00984D79">
        <w:rPr>
          <w:rtl/>
        </w:rPr>
        <w:t>2025، وأيضاً بما اعتمدته لجنة حقوق الإنسان من قرارات في هذا الشأن،</w:t>
      </w:r>
    </w:p>
    <w:p w14:paraId="2D787D79" w14:textId="7041C262" w:rsidR="007D0E63" w:rsidRPr="00984D79" w:rsidRDefault="007D0E63" w:rsidP="00A40598">
      <w:pPr>
        <w:pStyle w:val="SingleTxtGA"/>
      </w:pPr>
      <w:r w:rsidRPr="00984D79">
        <w:rPr>
          <w:i/>
          <w:iCs/>
          <w:rtl/>
        </w:rPr>
        <w:lastRenderedPageBreak/>
        <w:tab/>
        <w:t>وإذ يشير</w:t>
      </w:r>
      <w:r w:rsidRPr="00984D79">
        <w:rPr>
          <w:rtl/>
        </w:rPr>
        <w:t xml:space="preserve"> إلى قراري مجلس حقوق الإنسان </w:t>
      </w:r>
      <w:r w:rsidR="00A40598" w:rsidRPr="00984D79">
        <w:rPr>
          <w:rtl/>
        </w:rPr>
        <w:t>5/1</w:t>
      </w:r>
      <w:r w:rsidRPr="00984D79">
        <w:rPr>
          <w:rtl/>
        </w:rPr>
        <w:t xml:space="preserve"> بشأن بناء مؤسسات المجلس و5/2 بشأن مدونة قواعد السلوك للمكلفين بولايات في إطار الإجراءات الخاصة للمجلس، المؤرخيْن 18 حزيران/يونيه2007، وإذ يشدد على وجوب أن يضطلع المكلفون بولايات بواجباتهم وفقاً لهذين القرارين ومرفقيهما،</w:t>
      </w:r>
    </w:p>
    <w:p w14:paraId="0272499A" w14:textId="5DAA41C3" w:rsidR="007D0E63" w:rsidRPr="00984D79" w:rsidRDefault="007D0E63" w:rsidP="007D0E63">
      <w:pPr>
        <w:pStyle w:val="SingleTxtGA"/>
        <w:rPr>
          <w:szCs w:val="20"/>
          <w:lang w:eastAsia="zh-TW"/>
        </w:rPr>
      </w:pPr>
      <w:r w:rsidRPr="00984D79">
        <w:rPr>
          <w:i/>
          <w:iCs/>
          <w:rtl/>
        </w:rPr>
        <w:tab/>
        <w:t>وإذ يلاحظ بقلق</w:t>
      </w:r>
      <w:r w:rsidRPr="00984D79">
        <w:rPr>
          <w:rtl/>
        </w:rPr>
        <w:t xml:space="preserve"> تزايد استهداف المكلفين بولايات في إطار الإجراءات الخاصة فيما يتصل بأداء مهامهم، بما في ذلك عن طريق الممارسات القمعية التي يتعرضون لها،</w:t>
      </w:r>
    </w:p>
    <w:p w14:paraId="757E523A" w14:textId="5D157F05" w:rsidR="007D0E63" w:rsidRPr="00984D79" w:rsidRDefault="007D0E63" w:rsidP="007D0E63">
      <w:pPr>
        <w:pStyle w:val="SingleTxtGA"/>
      </w:pPr>
      <w:r w:rsidRPr="00984D79">
        <w:rPr>
          <w:rtl/>
        </w:rPr>
        <w:tab/>
        <w:t>1-</w:t>
      </w:r>
      <w:r w:rsidRPr="00984D79">
        <w:rPr>
          <w:i/>
          <w:iCs/>
          <w:rtl/>
        </w:rPr>
        <w:tab/>
        <w:t>يرحب</w:t>
      </w:r>
      <w:r w:rsidRPr="00984D79">
        <w:rPr>
          <w:rtl/>
        </w:rPr>
        <w:t xml:space="preserve"> بالعمل الذي اضطلعت به ال</w:t>
      </w:r>
      <w:r w:rsidR="00A40598" w:rsidRPr="00984D79">
        <w:rPr>
          <w:rtl/>
        </w:rPr>
        <w:t>مقرر</w:t>
      </w:r>
      <w:r w:rsidRPr="00984D79">
        <w:rPr>
          <w:rtl/>
        </w:rPr>
        <w:t>ة الخاصة المعنية بالحق في التعليم؛</w:t>
      </w:r>
    </w:p>
    <w:p w14:paraId="0A2562E4" w14:textId="554B413B" w:rsidR="007D0E63" w:rsidRPr="00984D79" w:rsidRDefault="007D0E63" w:rsidP="007D0E63">
      <w:pPr>
        <w:pStyle w:val="SingleTxtGA"/>
      </w:pPr>
      <w:r w:rsidRPr="00984D79">
        <w:rPr>
          <w:rtl/>
        </w:rPr>
        <w:tab/>
        <w:t>2-</w:t>
      </w:r>
      <w:r w:rsidRPr="00984D79">
        <w:rPr>
          <w:i/>
          <w:iCs/>
          <w:rtl/>
        </w:rPr>
        <w:tab/>
        <w:t>يحيط علماً</w:t>
      </w:r>
      <w:r w:rsidRPr="00984D79">
        <w:rPr>
          <w:rtl/>
        </w:rPr>
        <w:t xml:space="preserve"> بأحدث تقارير ال</w:t>
      </w:r>
      <w:r w:rsidR="00A40598" w:rsidRPr="00984D79">
        <w:rPr>
          <w:rtl/>
        </w:rPr>
        <w:t>مقرر</w:t>
      </w:r>
      <w:r w:rsidRPr="00984D79">
        <w:rPr>
          <w:rtl/>
        </w:rPr>
        <w:t xml:space="preserve">ة الخاصة المقدمة إلى مجلس حقوق الإنسان في دوراته السادسة والخمسين والتاسعة والخمسين والثانية </w:t>
      </w:r>
      <w:proofErr w:type="gramStart"/>
      <w:r w:rsidRPr="00984D79">
        <w:rPr>
          <w:rtl/>
        </w:rPr>
        <w:t>والستين</w:t>
      </w:r>
      <w:r w:rsidR="00A40598" w:rsidRPr="00984D79">
        <w:rPr>
          <w:rFonts w:hint="cs"/>
          <w:vertAlign w:val="superscript"/>
          <w:rtl/>
        </w:rPr>
        <w:t>(</w:t>
      </w:r>
      <w:proofErr w:type="gramEnd"/>
      <w:r w:rsidRPr="00984D79">
        <w:rPr>
          <w:vertAlign w:val="superscript"/>
          <w:rtl/>
        </w:rPr>
        <w:footnoteReference w:id="1"/>
      </w:r>
      <w:r w:rsidR="00A40598" w:rsidRPr="00984D79">
        <w:rPr>
          <w:rFonts w:hint="cs"/>
          <w:vertAlign w:val="superscript"/>
          <w:rtl/>
        </w:rPr>
        <w:t>)</w:t>
      </w:r>
      <w:r w:rsidRPr="00984D79">
        <w:rPr>
          <w:rtl/>
        </w:rPr>
        <w:t>، وإلى الجمعية العامة في دورتيها الثامنة والسبعين والتاسعة والسبعين والثمانين</w:t>
      </w:r>
      <w:r w:rsidR="00A40598" w:rsidRPr="00984D79">
        <w:rPr>
          <w:rFonts w:hint="cs"/>
          <w:vertAlign w:val="superscript"/>
          <w:rtl/>
        </w:rPr>
        <w:t>(</w:t>
      </w:r>
      <w:r w:rsidRPr="00984D79">
        <w:rPr>
          <w:vertAlign w:val="superscript"/>
          <w:rtl/>
        </w:rPr>
        <w:footnoteReference w:id="2"/>
      </w:r>
      <w:r w:rsidR="00A40598" w:rsidRPr="00984D79">
        <w:rPr>
          <w:rFonts w:hint="cs"/>
          <w:vertAlign w:val="superscript"/>
          <w:rtl/>
        </w:rPr>
        <w:t>)</w:t>
      </w:r>
      <w:r w:rsidR="00A40598" w:rsidRPr="00984D79">
        <w:rPr>
          <w:rFonts w:hint="cs"/>
          <w:rtl/>
        </w:rPr>
        <w:t>؛</w:t>
      </w:r>
    </w:p>
    <w:p w14:paraId="574F6F50" w14:textId="7791991C" w:rsidR="007D0E63" w:rsidRPr="00984D79" w:rsidRDefault="007D0E63" w:rsidP="007D0E63">
      <w:pPr>
        <w:pStyle w:val="SingleTxtGA"/>
      </w:pPr>
      <w:r w:rsidRPr="00984D79">
        <w:rPr>
          <w:rtl/>
        </w:rPr>
        <w:tab/>
        <w:t>3-</w:t>
      </w:r>
      <w:r w:rsidRPr="00984D79">
        <w:rPr>
          <w:rtl/>
        </w:rPr>
        <w:tab/>
      </w:r>
      <w:r w:rsidRPr="00984D79">
        <w:rPr>
          <w:i/>
          <w:iCs/>
          <w:rtl/>
        </w:rPr>
        <w:t>يقرر</w:t>
      </w:r>
      <w:r w:rsidRPr="00984D79">
        <w:rPr>
          <w:rtl/>
        </w:rPr>
        <w:t xml:space="preserve"> تمديد ولاية ال</w:t>
      </w:r>
      <w:r w:rsidR="00A40598" w:rsidRPr="00984D79">
        <w:rPr>
          <w:rtl/>
        </w:rPr>
        <w:t>مقرر</w:t>
      </w:r>
      <w:r w:rsidRPr="00984D79">
        <w:rPr>
          <w:rtl/>
        </w:rPr>
        <w:t>ة الخاصة المعنية بالحق في التعليم لمدة ثلاث سنوات إضافية؛</w:t>
      </w:r>
    </w:p>
    <w:p w14:paraId="1D6E2988" w14:textId="02579349" w:rsidR="007D0E63" w:rsidRPr="00984D79" w:rsidRDefault="007D0E63" w:rsidP="007D0E63">
      <w:pPr>
        <w:pStyle w:val="SingleTxtGA"/>
      </w:pPr>
      <w:r w:rsidRPr="00984D79">
        <w:rPr>
          <w:rtl/>
        </w:rPr>
        <w:tab/>
        <w:t>4-</w:t>
      </w:r>
      <w:r w:rsidRPr="00984D79">
        <w:rPr>
          <w:rtl/>
        </w:rPr>
        <w:tab/>
      </w:r>
      <w:r w:rsidRPr="00984D79">
        <w:rPr>
          <w:i/>
          <w:iCs/>
          <w:rtl/>
        </w:rPr>
        <w:t>يشجع</w:t>
      </w:r>
      <w:r w:rsidRPr="00984D79">
        <w:rPr>
          <w:rtl/>
        </w:rPr>
        <w:t xml:space="preserve"> ال</w:t>
      </w:r>
      <w:r w:rsidR="00A40598" w:rsidRPr="00984D79">
        <w:rPr>
          <w:rtl/>
        </w:rPr>
        <w:t>مقرر</w:t>
      </w:r>
      <w:r w:rsidRPr="00984D79">
        <w:rPr>
          <w:rtl/>
        </w:rPr>
        <w:t>ة الخاصة، في إطار أداء الولاية، على مواصلة مراعاة ودعم تنفيذ أهداف وغايات التنمية المستدامة المتعلقة بالتعليم، وأحكام قرارات مجلس حقوق الإنسان بشأن الحق في التعليم، ومراعاة المنظورات المتعلقة بنوع الجنس والعمر والإعاقة؛</w:t>
      </w:r>
    </w:p>
    <w:p w14:paraId="263BF53D" w14:textId="1D61EB8D" w:rsidR="007D0E63" w:rsidRPr="00984D79" w:rsidRDefault="007D0E63" w:rsidP="007D0E63">
      <w:pPr>
        <w:pStyle w:val="SingleTxtGA"/>
      </w:pPr>
      <w:r w:rsidRPr="00984D79">
        <w:rPr>
          <w:rtl/>
        </w:rPr>
        <w:tab/>
        <w:t>5-</w:t>
      </w:r>
      <w:r w:rsidRPr="00984D79">
        <w:rPr>
          <w:rtl/>
        </w:rPr>
        <w:tab/>
      </w:r>
      <w:r w:rsidRPr="00984D79">
        <w:rPr>
          <w:i/>
          <w:iCs/>
          <w:rtl/>
        </w:rPr>
        <w:t>يطلب</w:t>
      </w:r>
      <w:r w:rsidRPr="00984D79">
        <w:rPr>
          <w:rtl/>
        </w:rPr>
        <w:t xml:space="preserve"> من جميع الدول أن تتعاون تعاوناً تاماً مع ال</w:t>
      </w:r>
      <w:r w:rsidR="00A40598" w:rsidRPr="00984D79">
        <w:rPr>
          <w:rtl/>
        </w:rPr>
        <w:t>مقرر</w:t>
      </w:r>
      <w:r w:rsidRPr="00984D79">
        <w:rPr>
          <w:rtl/>
        </w:rPr>
        <w:t>ة الخاصة بهدف تيسير أداء مهامها، وأن تولي الاعتبار الواجب للتوصيات التي تقدمت بها صاحبة الولاية، وأن تستجيب لطلباتها المتعلقة بالحصول على المعلومات والاضطلاع بالزيارات؛</w:t>
      </w:r>
    </w:p>
    <w:p w14:paraId="653BECCA" w14:textId="2E699EC5" w:rsidR="007D0E63" w:rsidRPr="00984D79" w:rsidRDefault="007D0E63" w:rsidP="007D0E63">
      <w:pPr>
        <w:pStyle w:val="SingleTxtGA"/>
      </w:pPr>
      <w:r w:rsidRPr="00984D79">
        <w:rPr>
          <w:rtl/>
        </w:rPr>
        <w:tab/>
        <w:t>6-</w:t>
      </w:r>
      <w:r w:rsidRPr="00984D79">
        <w:rPr>
          <w:rtl/>
        </w:rPr>
        <w:tab/>
      </w:r>
      <w:r w:rsidRPr="00984D79">
        <w:rPr>
          <w:i/>
          <w:iCs/>
          <w:rtl/>
        </w:rPr>
        <w:t>يطلب</w:t>
      </w:r>
      <w:r w:rsidRPr="00984D79">
        <w:rPr>
          <w:rtl/>
        </w:rPr>
        <w:t xml:space="preserve"> إلى الأمين العام ومفوض الأمم المتحدة السامي لحقوق الإنسان مواصلة تزويد ال</w:t>
      </w:r>
      <w:r w:rsidR="00A40598" w:rsidRPr="00984D79">
        <w:rPr>
          <w:rtl/>
        </w:rPr>
        <w:t>مقرر</w:t>
      </w:r>
      <w:r w:rsidRPr="00984D79">
        <w:rPr>
          <w:rtl/>
        </w:rPr>
        <w:t>ة الخاصة بجميع الموارد البشرية والمالية اللازمة لتنفيذ الولاية بشكل فعال؛</w:t>
      </w:r>
    </w:p>
    <w:p w14:paraId="46F7F419" w14:textId="0BD86A60" w:rsidR="007D0E63" w:rsidRPr="00984D79" w:rsidRDefault="007D0E63" w:rsidP="007D0E63">
      <w:pPr>
        <w:pStyle w:val="SingleTxtGA"/>
      </w:pPr>
      <w:r w:rsidRPr="00984D79">
        <w:rPr>
          <w:rtl/>
        </w:rPr>
        <w:tab/>
        <w:t>7-</w:t>
      </w:r>
      <w:r w:rsidRPr="00984D79">
        <w:rPr>
          <w:rtl/>
        </w:rPr>
        <w:tab/>
      </w:r>
      <w:r w:rsidRPr="00984D79">
        <w:rPr>
          <w:i/>
          <w:iCs/>
          <w:rtl/>
        </w:rPr>
        <w:t>يشجع</w:t>
      </w:r>
      <w:r w:rsidRPr="00984D79">
        <w:rPr>
          <w:rtl/>
        </w:rPr>
        <w:t xml:space="preserve"> جميع الجهات الأخرى صاحبة المصلحة ذات الصلة، بما فيها هيئات الأمم المتحدة ووكالاتها المتخصصة وصناديقها وبرامجها، وغيرها من المنظمات الدولية، والآليات الإقليمية لحقوق الإنسان، والمؤسسات الوطنية لحقوق الإنسان، والمنظمات غير الحكومية، على أن تتعاون تعاوناً تاماً مع ال</w:t>
      </w:r>
      <w:r w:rsidR="00A40598" w:rsidRPr="00984D79">
        <w:rPr>
          <w:rtl/>
        </w:rPr>
        <w:t>مقرر</w:t>
      </w:r>
      <w:r w:rsidRPr="00984D79">
        <w:rPr>
          <w:rtl/>
        </w:rPr>
        <w:t>ة الخاصة لتمكينها من إنجاز الولاية؛</w:t>
      </w:r>
    </w:p>
    <w:p w14:paraId="315C4072" w14:textId="4ECE5B5B" w:rsidR="007D0E63" w:rsidRPr="00984D79" w:rsidRDefault="007D0E63" w:rsidP="007D0E63">
      <w:pPr>
        <w:pStyle w:val="SingleTxtGA"/>
      </w:pPr>
      <w:r w:rsidRPr="00984D79">
        <w:rPr>
          <w:rtl/>
        </w:rPr>
        <w:tab/>
        <w:t>8-</w:t>
      </w:r>
      <w:r w:rsidRPr="00984D79">
        <w:rPr>
          <w:rtl/>
        </w:rPr>
        <w:tab/>
      </w:r>
      <w:r w:rsidRPr="00984D79">
        <w:rPr>
          <w:i/>
          <w:iCs/>
          <w:rtl/>
        </w:rPr>
        <w:t>يطلب</w:t>
      </w:r>
      <w:r w:rsidRPr="00984D79">
        <w:rPr>
          <w:rtl/>
        </w:rPr>
        <w:t xml:space="preserve"> إلى ال</w:t>
      </w:r>
      <w:r w:rsidR="00A40598" w:rsidRPr="00984D79">
        <w:rPr>
          <w:rtl/>
        </w:rPr>
        <w:t>مقرر</w:t>
      </w:r>
      <w:r w:rsidRPr="00984D79">
        <w:rPr>
          <w:rtl/>
        </w:rPr>
        <w:t>ة الخاصة مواصلة تقديم تقرير سنوي إلى مجلس حقوق الإنسان والجمعية العامة يغطي جميع الأنشطة المضطلع بها فيما يتصل بالولاية بغية تحقيق أقصى منفعة ممكنة من عملية تقديم التقارير؛</w:t>
      </w:r>
    </w:p>
    <w:p w14:paraId="3B211554" w14:textId="7EF13F2F" w:rsidR="007D0E63" w:rsidRPr="00984D79" w:rsidRDefault="007D0E63" w:rsidP="007D0E63">
      <w:pPr>
        <w:pStyle w:val="SingleTxtGA"/>
      </w:pPr>
      <w:r w:rsidRPr="00984D79">
        <w:rPr>
          <w:rtl/>
        </w:rPr>
        <w:tab/>
        <w:t>9-</w:t>
      </w:r>
      <w:r w:rsidRPr="00984D79">
        <w:rPr>
          <w:rtl/>
        </w:rPr>
        <w:tab/>
      </w:r>
      <w:r w:rsidRPr="00984D79">
        <w:rPr>
          <w:i/>
          <w:iCs/>
          <w:rtl/>
        </w:rPr>
        <w:t>يقرر</w:t>
      </w:r>
      <w:r w:rsidRPr="00984D79">
        <w:rPr>
          <w:rtl/>
        </w:rPr>
        <w:t xml:space="preserve"> أن يُبقي المسألة قيد نظره.</w:t>
      </w:r>
    </w:p>
    <w:p w14:paraId="7F3C0F07" w14:textId="77777777" w:rsidR="007D0E63" w:rsidRPr="00984D79" w:rsidRDefault="007D0E63" w:rsidP="00CF3906">
      <w:pPr>
        <w:pStyle w:val="SingleTxtGA"/>
        <w:spacing w:after="0"/>
        <w:jc w:val="right"/>
        <w:rPr>
          <w:i/>
          <w:iCs/>
        </w:rPr>
      </w:pPr>
      <w:bookmarkStart w:id="1" w:name="_Hlk202551653"/>
      <w:r w:rsidRPr="00984D79">
        <w:rPr>
          <w:i/>
          <w:iCs/>
          <w:rtl/>
        </w:rPr>
        <w:t>الجلسة 31</w:t>
      </w:r>
    </w:p>
    <w:p w14:paraId="3E1985BD" w14:textId="77777777" w:rsidR="007D0E63" w:rsidRPr="00984D79" w:rsidRDefault="007D0E63" w:rsidP="007D0E63">
      <w:pPr>
        <w:pStyle w:val="SingleTxtGA"/>
        <w:jc w:val="right"/>
        <w:rPr>
          <w:i/>
          <w:iCs/>
        </w:rPr>
      </w:pPr>
      <w:r w:rsidRPr="00984D79">
        <w:rPr>
          <w:i/>
          <w:iCs/>
          <w:rtl/>
        </w:rPr>
        <w:t>6 تموز/يوليه 2026</w:t>
      </w:r>
    </w:p>
    <w:p w14:paraId="742C89C9" w14:textId="77777777" w:rsidR="007D0E63" w:rsidRPr="00984D79" w:rsidRDefault="007D0E63" w:rsidP="007D0E63">
      <w:pPr>
        <w:pStyle w:val="SingleTxtGA"/>
      </w:pPr>
      <w:r w:rsidRPr="00984D79">
        <w:rPr>
          <w:rtl/>
        </w:rPr>
        <w:t>[اعتُمد بدون تصويت.]</w:t>
      </w:r>
      <w:bookmarkEnd w:id="1"/>
    </w:p>
    <w:p w14:paraId="6BAED3F6" w14:textId="77777777" w:rsidR="007D0E63" w:rsidRPr="00984D79" w:rsidRDefault="007D0E63" w:rsidP="007D0E63">
      <w:pPr>
        <w:spacing w:before="240"/>
        <w:jc w:val="center"/>
        <w:rPr>
          <w:u w:val="single"/>
        </w:rPr>
      </w:pPr>
      <w:r w:rsidRPr="00984D79">
        <w:rPr>
          <w:u w:val="single"/>
        </w:rPr>
        <w:tab/>
      </w:r>
      <w:r w:rsidRPr="00984D79">
        <w:rPr>
          <w:u w:val="single"/>
        </w:rPr>
        <w:tab/>
      </w:r>
      <w:r w:rsidRPr="00984D79">
        <w:rPr>
          <w:u w:val="single"/>
        </w:rPr>
        <w:tab/>
      </w:r>
    </w:p>
    <w:sectPr w:rsidR="007D0E63" w:rsidRPr="00984D79" w:rsidSect="004C6DF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2B974" w14:textId="77777777" w:rsidR="004E5D24" w:rsidRPr="002901D9" w:rsidRDefault="004E5D24" w:rsidP="00AD3834">
      <w:pPr>
        <w:spacing w:after="60" w:line="240" w:lineRule="auto"/>
        <w:ind w:left="57"/>
        <w:rPr>
          <w:i/>
          <w:iCs/>
        </w:rPr>
      </w:pPr>
      <w:r>
        <w:rPr>
          <w:rFonts w:hint="cs"/>
          <w:i/>
          <w:iCs/>
          <w:rtl/>
        </w:rPr>
        <w:t>الحواشي</w:t>
      </w:r>
    </w:p>
  </w:endnote>
  <w:endnote w:type="continuationSeparator" w:id="0">
    <w:p w14:paraId="2FEE90F7" w14:textId="77777777" w:rsidR="004E5D24" w:rsidRDefault="004E5D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45A2D" w14:textId="4C837444" w:rsidR="00582CDC" w:rsidRPr="00582CDC" w:rsidRDefault="00582CDC" w:rsidP="00582CDC">
    <w:pPr>
      <w:pStyle w:val="Footer"/>
      <w:tabs>
        <w:tab w:val="right" w:pos="9638"/>
      </w:tabs>
      <w:rPr>
        <w:b/>
        <w:sz w:val="18"/>
        <w:lang w:val="en-US"/>
      </w:rPr>
    </w:pPr>
    <w:r>
      <w:rPr>
        <w:lang w:val="en-US"/>
      </w:rPr>
      <w:t>GE.26-10033</w:t>
    </w:r>
    <w:r>
      <w:rPr>
        <w:lang w:val="en-US"/>
      </w:rPr>
      <w:tab/>
    </w:r>
    <w:r w:rsidRPr="00582CDC">
      <w:rPr>
        <w:b/>
        <w:sz w:val="18"/>
        <w:lang w:val="en-US"/>
      </w:rPr>
      <w:fldChar w:fldCharType="begin"/>
    </w:r>
    <w:r w:rsidRPr="00582CDC">
      <w:rPr>
        <w:b/>
        <w:sz w:val="18"/>
        <w:lang w:val="en-US"/>
      </w:rPr>
      <w:instrText xml:space="preserve"> PAGE  \* MERGEFORMAT </w:instrText>
    </w:r>
    <w:r w:rsidRPr="00582CDC">
      <w:rPr>
        <w:b/>
        <w:sz w:val="18"/>
        <w:lang w:val="en-US"/>
      </w:rPr>
      <w:fldChar w:fldCharType="separate"/>
    </w:r>
    <w:r w:rsidRPr="00582CDC">
      <w:rPr>
        <w:b/>
        <w:noProof/>
        <w:sz w:val="18"/>
        <w:lang w:val="en-US"/>
      </w:rPr>
      <w:t>2</w:t>
    </w:r>
    <w:r w:rsidRPr="00582CD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1C84C" w14:textId="2B2EB521" w:rsidR="006959B0" w:rsidRPr="00582CDC" w:rsidRDefault="00582CDC" w:rsidP="00582CD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EB0D" w14:textId="5F42E35B" w:rsidR="00FD4BC9" w:rsidRPr="00582CDC" w:rsidRDefault="00582CDC" w:rsidP="00582CD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0FAFC15" wp14:editId="7ACCC8B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26-10033 </w:t>
    </w:r>
    <w:r w:rsidR="00837815">
      <w:rPr>
        <w:sz w:val="20"/>
        <w:lang w:val="en-US"/>
      </w:rPr>
      <w:t>(</w:t>
    </w:r>
    <w:proofErr w:type="gramStart"/>
    <w:r w:rsidR="00837815">
      <w:rPr>
        <w:sz w:val="20"/>
        <w:lang w:val="en-US"/>
      </w:rPr>
      <w:t xml:space="preserve">A)   </w:t>
    </w:r>
    <w:proofErr w:type="gramEnd"/>
    <w:r w:rsidR="00837815">
      <w:rPr>
        <w:sz w:val="20"/>
        <w:lang w:val="en-US"/>
      </w:rPr>
      <w:t xml:space="preserve"> 170726    210726</w:t>
    </w:r>
    <w:r>
      <w:rPr>
        <w:noProof/>
        <w:sz w:val="20"/>
        <w:lang w:val="en-US"/>
      </w:rPr>
      <w:drawing>
        <wp:anchor distT="0" distB="0" distL="114300" distR="114300" simplePos="0" relativeHeight="251659264" behindDoc="0" locked="0" layoutInCell="1" allowOverlap="1" wp14:anchorId="5EEB5639" wp14:editId="1A608E3D">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0E5E7" w14:textId="77777777" w:rsidR="004E5D24" w:rsidRPr="00A350CC" w:rsidRDefault="004E5D2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649D66D" w14:textId="77777777" w:rsidR="004E5D24" w:rsidRDefault="004E5D24" w:rsidP="00656392">
      <w:pPr>
        <w:spacing w:line="240" w:lineRule="auto"/>
      </w:pPr>
      <w:r>
        <w:continuationSeparator/>
      </w:r>
    </w:p>
  </w:footnote>
  <w:footnote w:id="1">
    <w:p w14:paraId="2D066C98" w14:textId="2E94F560" w:rsidR="007D0E63" w:rsidRPr="00984D79" w:rsidRDefault="00A40598" w:rsidP="00CF3906">
      <w:pPr>
        <w:pStyle w:val="FootnoteText1"/>
      </w:pPr>
      <w:r w:rsidRPr="00984D79">
        <w:rPr>
          <w:rFonts w:hint="cs"/>
          <w:rtl/>
        </w:rPr>
        <w:t>(</w:t>
      </w:r>
      <w:r w:rsidR="007D0E63" w:rsidRPr="00984D79">
        <w:rPr>
          <w:rStyle w:val="FootnoteReference"/>
          <w:vertAlign w:val="baseline"/>
        </w:rPr>
        <w:footnoteRef/>
      </w:r>
      <w:r w:rsidRPr="00984D79">
        <w:rPr>
          <w:rFonts w:hint="cs"/>
          <w:rtl/>
        </w:rPr>
        <w:t>)</w:t>
      </w:r>
      <w:r w:rsidR="007D0E63" w:rsidRPr="00984D79">
        <w:rPr>
          <w:rtl/>
        </w:rPr>
        <w:tab/>
      </w:r>
      <w:hyperlink r:id="rId1" w:history="1">
        <w:r w:rsidR="007D0E63" w:rsidRPr="00984D79">
          <w:rPr>
            <w:rStyle w:val="Hyperlink"/>
          </w:rPr>
          <w:t>A/HRC/56/58</w:t>
        </w:r>
      </w:hyperlink>
      <w:r w:rsidR="007D0E63" w:rsidRPr="00984D79">
        <w:rPr>
          <w:rtl/>
        </w:rPr>
        <w:t xml:space="preserve"> و</w:t>
      </w:r>
      <w:hyperlink r:id="rId2" w:history="1">
        <w:r w:rsidR="007D0E63" w:rsidRPr="00984D79">
          <w:rPr>
            <w:rStyle w:val="Hyperlink"/>
          </w:rPr>
          <w:t>A/HRC/59/41</w:t>
        </w:r>
      </w:hyperlink>
      <w:r w:rsidR="007D0E63" w:rsidRPr="00984D79">
        <w:rPr>
          <w:rtl/>
        </w:rPr>
        <w:t xml:space="preserve"> و</w:t>
      </w:r>
      <w:hyperlink r:id="rId3" w:history="1">
        <w:r w:rsidR="007D0E63" w:rsidRPr="00984D79">
          <w:rPr>
            <w:rStyle w:val="Hyperlink"/>
          </w:rPr>
          <w:t>A/HRC/62/39</w:t>
        </w:r>
      </w:hyperlink>
      <w:r w:rsidR="007D0E63" w:rsidRPr="00984D79">
        <w:rPr>
          <w:rtl/>
        </w:rPr>
        <w:t>.</w:t>
      </w:r>
    </w:p>
  </w:footnote>
  <w:footnote w:id="2">
    <w:p w14:paraId="6A80D02B" w14:textId="69728783" w:rsidR="007D0E63" w:rsidRPr="00984D79" w:rsidRDefault="00A40598" w:rsidP="00CF3906">
      <w:pPr>
        <w:pStyle w:val="FootnoteText1"/>
      </w:pPr>
      <w:r w:rsidRPr="00984D79">
        <w:rPr>
          <w:rFonts w:hint="cs"/>
          <w:rtl/>
        </w:rPr>
        <w:t>(</w:t>
      </w:r>
      <w:r w:rsidR="007D0E63" w:rsidRPr="00984D79">
        <w:footnoteRef/>
      </w:r>
      <w:r w:rsidRPr="00984D79">
        <w:rPr>
          <w:rFonts w:hint="cs"/>
          <w:rtl/>
        </w:rPr>
        <w:t>)</w:t>
      </w:r>
      <w:r w:rsidR="007D0E63" w:rsidRPr="00984D79">
        <w:rPr>
          <w:rtl/>
        </w:rPr>
        <w:tab/>
      </w:r>
      <w:hyperlink r:id="rId4" w:history="1">
        <w:r w:rsidR="007D0E63" w:rsidRPr="00984D79">
          <w:rPr>
            <w:rStyle w:val="Hyperlink"/>
          </w:rPr>
          <w:t>A/78/364</w:t>
        </w:r>
      </w:hyperlink>
      <w:r w:rsidR="007D0E63" w:rsidRPr="00984D79">
        <w:rPr>
          <w:rtl/>
        </w:rPr>
        <w:t xml:space="preserve"> و</w:t>
      </w:r>
      <w:hyperlink r:id="rId5" w:history="1">
        <w:r w:rsidR="007D0E63" w:rsidRPr="00984D79">
          <w:rPr>
            <w:rStyle w:val="Hyperlink"/>
          </w:rPr>
          <w:t>A/79/520</w:t>
        </w:r>
      </w:hyperlink>
      <w:r w:rsidR="007D0E63" w:rsidRPr="00984D79">
        <w:rPr>
          <w:rtl/>
        </w:rPr>
        <w:t xml:space="preserve"> و</w:t>
      </w:r>
      <w:hyperlink r:id="rId6" w:history="1">
        <w:r w:rsidR="007D0E63" w:rsidRPr="00984D79">
          <w:rPr>
            <w:rStyle w:val="Hyperlink"/>
          </w:rPr>
          <w:t>A/80/479</w:t>
        </w:r>
      </w:hyperlink>
      <w:r w:rsidR="007D0E63" w:rsidRPr="00984D7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1849" w14:textId="22C2A26F" w:rsidR="00582CDC" w:rsidRPr="00582CDC" w:rsidRDefault="00582CDC" w:rsidP="00582CD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3C5F">
      <w:t>A/HRC/RES/62/8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BCEF4" w14:textId="2B666B6E" w:rsidR="00582CDC" w:rsidRPr="00582CDC" w:rsidRDefault="00582CDC" w:rsidP="00582CD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3C5F">
      <w:t>A/HRC/RES/62/8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BD28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24"/>
    <w:rsid w:val="000076D5"/>
    <w:rsid w:val="00014B0C"/>
    <w:rsid w:val="00031428"/>
    <w:rsid w:val="0004034F"/>
    <w:rsid w:val="00043663"/>
    <w:rsid w:val="000462CA"/>
    <w:rsid w:val="000505CF"/>
    <w:rsid w:val="00072019"/>
    <w:rsid w:val="000C117C"/>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47E26"/>
    <w:rsid w:val="00267A0E"/>
    <w:rsid w:val="00281242"/>
    <w:rsid w:val="002855B5"/>
    <w:rsid w:val="002901D9"/>
    <w:rsid w:val="002976C2"/>
    <w:rsid w:val="002C19D1"/>
    <w:rsid w:val="002C35C1"/>
    <w:rsid w:val="002C36E1"/>
    <w:rsid w:val="002D1EE9"/>
    <w:rsid w:val="002D2DA2"/>
    <w:rsid w:val="002D4C3C"/>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C6DF3"/>
    <w:rsid w:val="004D298E"/>
    <w:rsid w:val="004E32F4"/>
    <w:rsid w:val="004E5D2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2CDC"/>
    <w:rsid w:val="00586702"/>
    <w:rsid w:val="0059622A"/>
    <w:rsid w:val="005B04DD"/>
    <w:rsid w:val="005C5878"/>
    <w:rsid w:val="005C6351"/>
    <w:rsid w:val="005C7CEA"/>
    <w:rsid w:val="005D3C0B"/>
    <w:rsid w:val="005E256B"/>
    <w:rsid w:val="005E3ECA"/>
    <w:rsid w:val="005E4366"/>
    <w:rsid w:val="005E5217"/>
    <w:rsid w:val="005F0FA4"/>
    <w:rsid w:val="005F30EE"/>
    <w:rsid w:val="005F455B"/>
    <w:rsid w:val="005F68BD"/>
    <w:rsid w:val="005F6CBC"/>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910BC"/>
    <w:rsid w:val="007A4D56"/>
    <w:rsid w:val="007A70BB"/>
    <w:rsid w:val="007B7FC1"/>
    <w:rsid w:val="007C28DD"/>
    <w:rsid w:val="007D0E63"/>
    <w:rsid w:val="007E5404"/>
    <w:rsid w:val="00803C5F"/>
    <w:rsid w:val="00811AD2"/>
    <w:rsid w:val="0083136D"/>
    <w:rsid w:val="00837815"/>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75FFD"/>
    <w:rsid w:val="00984D79"/>
    <w:rsid w:val="009A2FBF"/>
    <w:rsid w:val="009A7E9F"/>
    <w:rsid w:val="009B586A"/>
    <w:rsid w:val="009C3385"/>
    <w:rsid w:val="009C5923"/>
    <w:rsid w:val="009E5018"/>
    <w:rsid w:val="009F2F3F"/>
    <w:rsid w:val="00A12B37"/>
    <w:rsid w:val="00A206A1"/>
    <w:rsid w:val="00A268F3"/>
    <w:rsid w:val="00A33B3C"/>
    <w:rsid w:val="00A350CC"/>
    <w:rsid w:val="00A40290"/>
    <w:rsid w:val="00A40598"/>
    <w:rsid w:val="00A43ED2"/>
    <w:rsid w:val="00A50EC0"/>
    <w:rsid w:val="00A54254"/>
    <w:rsid w:val="00A6138D"/>
    <w:rsid w:val="00A667E5"/>
    <w:rsid w:val="00A74331"/>
    <w:rsid w:val="00AA5AD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63DE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3906"/>
    <w:rsid w:val="00CF4188"/>
    <w:rsid w:val="00CF4A46"/>
    <w:rsid w:val="00CF4E79"/>
    <w:rsid w:val="00D00159"/>
    <w:rsid w:val="00D01B36"/>
    <w:rsid w:val="00D04F7E"/>
    <w:rsid w:val="00D065CB"/>
    <w:rsid w:val="00D06DC6"/>
    <w:rsid w:val="00D10EF1"/>
    <w:rsid w:val="00D16901"/>
    <w:rsid w:val="00D2259D"/>
    <w:rsid w:val="00D24BBE"/>
    <w:rsid w:val="00D35375"/>
    <w:rsid w:val="00D41E2E"/>
    <w:rsid w:val="00D42810"/>
    <w:rsid w:val="00D6535A"/>
    <w:rsid w:val="00D67430"/>
    <w:rsid w:val="00D70D54"/>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6CF8446"/>
  <w15:docId w15:val="{302078CA-2606-47DB-8E98-257F4CE64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link w:val="SingleTxtGChar"/>
    <w:qFormat/>
    <w:rsid w:val="007D0E63"/>
    <w:pPr>
      <w:suppressAutoHyphens/>
      <w:bidi w:val="0"/>
      <w:spacing w:after="120"/>
      <w:ind w:left="1134" w:right="1134"/>
      <w:jc w:val="both"/>
    </w:pPr>
    <w:rPr>
      <w:rFonts w:eastAsiaTheme="minorEastAsia"/>
      <w:szCs w:val="30"/>
      <w:lang w:val="en-GB" w:eastAsia="ja-JP"/>
    </w:rPr>
  </w:style>
  <w:style w:type="paragraph" w:customStyle="1" w:styleId="HChG">
    <w:name w:val="_ H _Ch_G"/>
    <w:basedOn w:val="Normal"/>
    <w:next w:val="Normal"/>
    <w:qFormat/>
    <w:rsid w:val="007D0E63"/>
    <w:pPr>
      <w:keepNext/>
      <w:keepLines/>
      <w:tabs>
        <w:tab w:val="right" w:pos="851"/>
      </w:tabs>
      <w:suppressAutoHyphens/>
      <w:bidi w:val="0"/>
      <w:spacing w:before="360" w:after="240" w:line="300" w:lineRule="exact"/>
      <w:ind w:left="1134" w:right="1134" w:hanging="1134"/>
      <w:jc w:val="left"/>
    </w:pPr>
    <w:rPr>
      <w:rFonts w:eastAsiaTheme="minorEastAsia" w:hint="cs"/>
      <w:b/>
      <w:sz w:val="28"/>
      <w:szCs w:val="30"/>
      <w:lang w:val="en-GB" w:eastAsia="ja-JP"/>
    </w:rPr>
  </w:style>
  <w:style w:type="character" w:styleId="FootnoteReference">
    <w:name w:val="footnote reference"/>
    <w:aliases w:val="4_G"/>
    <w:qFormat/>
    <w:rsid w:val="007D0E63"/>
    <w:rPr>
      <w:rFonts w:ascii="Times New Roman" w:hAnsi="Times New Roman"/>
      <w:sz w:val="18"/>
      <w:vertAlign w:val="superscript"/>
    </w:rPr>
  </w:style>
  <w:style w:type="paragraph" w:styleId="FootnoteText">
    <w:name w:val="footnote text"/>
    <w:aliases w:val="5_G"/>
    <w:basedOn w:val="Normal"/>
    <w:link w:val="FootnoteTextChar"/>
    <w:qFormat/>
    <w:rsid w:val="007D0E63"/>
    <w:pPr>
      <w:tabs>
        <w:tab w:val="right" w:pos="1021"/>
      </w:tabs>
      <w:suppressAutoHyphens/>
      <w:bidi w:val="0"/>
      <w:spacing w:line="220" w:lineRule="exact"/>
      <w:ind w:left="1134" w:right="1134" w:hanging="1134"/>
      <w:jc w:val="left"/>
    </w:pPr>
    <w:rPr>
      <w:rFonts w:eastAsiaTheme="minorEastAsia" w:hint="cs"/>
      <w:sz w:val="18"/>
      <w:szCs w:val="30"/>
      <w:lang w:val="en-GB" w:eastAsia="ja-JP"/>
    </w:rPr>
  </w:style>
  <w:style w:type="character" w:customStyle="1" w:styleId="FootnoteTextChar">
    <w:name w:val="Footnote Text Char"/>
    <w:aliases w:val="5_G Char"/>
    <w:basedOn w:val="DefaultParagraphFont"/>
    <w:link w:val="FootnoteText"/>
    <w:rsid w:val="007D0E63"/>
    <w:rPr>
      <w:rFonts w:ascii="Times New Roman" w:eastAsiaTheme="minorEastAsia" w:hAnsi="Times New Roman" w:cs="Simplified Arabic"/>
      <w:sz w:val="18"/>
      <w:szCs w:val="30"/>
      <w:lang w:val="en-GB" w:eastAsia="ja-JP"/>
    </w:rPr>
  </w:style>
  <w:style w:type="character" w:customStyle="1" w:styleId="SingleTxtGChar">
    <w:name w:val="_ Single Txt_G Char"/>
    <w:link w:val="SingleTxtG"/>
    <w:qFormat/>
    <w:locked/>
    <w:rsid w:val="007D0E63"/>
    <w:rPr>
      <w:rFonts w:ascii="Times New Roman" w:eastAsiaTheme="minorEastAsia" w:hAnsi="Times New Roman" w:cs="Simplified Arabic"/>
      <w:szCs w:val="30"/>
      <w:lang w:val="en-GB" w:eastAsia="ja-JP"/>
    </w:rPr>
  </w:style>
  <w:style w:type="character" w:styleId="UnresolvedMention">
    <w:name w:val="Unresolved Mention"/>
    <w:basedOn w:val="DefaultParagraphFont"/>
    <w:uiPriority w:val="99"/>
    <w:semiHidden/>
    <w:unhideWhenUsed/>
    <w:rsid w:val="00CF3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HRC/RES/59/9"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62/39" TargetMode="External"/><Relationship Id="rId2" Type="http://schemas.openxmlformats.org/officeDocument/2006/relationships/hyperlink" Target="https://docs.un.org/ar/A/HRC/59/41" TargetMode="External"/><Relationship Id="rId1" Type="http://schemas.openxmlformats.org/officeDocument/2006/relationships/hyperlink" Target="https://docs.un.org/ar/A/HRC/56/58" TargetMode="External"/><Relationship Id="rId6" Type="http://schemas.openxmlformats.org/officeDocument/2006/relationships/hyperlink" Target="https://docs.un.org/ar/A/80/479" TargetMode="External"/><Relationship Id="rId5" Type="http://schemas.openxmlformats.org/officeDocument/2006/relationships/hyperlink" Target="https://docs.un.org/ar/A/79/520" TargetMode="External"/><Relationship Id="rId4" Type="http://schemas.openxmlformats.org/officeDocument/2006/relationships/hyperlink" Target="https://docs.un.org/ar/A/78/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569</Words>
  <Characters>3098</Characters>
  <Application>Microsoft Office Word</Application>
  <DocSecurity>0</DocSecurity>
  <Lines>63</Lines>
  <Paragraphs>33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A/HRC/RES/62/8</dc:title>
  <dc:subject>GE.2610033(A)</dc:subject>
  <dc:creator>Ihab RIZ - </dc:creator>
  <cp:keywords>GE.(A)</cp:keywords>
  <dc:description>_x000d_
_x000d_
Arabic_x000d_
</dc:description>
  <cp:lastModifiedBy>Ibrahim Balan</cp:lastModifiedBy>
  <cp:revision>3</cp:revision>
  <cp:lastPrinted>2026-07-21T06:17:00Z</cp:lastPrinted>
  <dcterms:created xsi:type="dcterms:W3CDTF">2026-07-21T06:17:00Z</dcterms:created>
  <dcterms:modified xsi:type="dcterms:W3CDTF">2026-07-21T06:17:00Z</dcterms:modified>
  <cp:category>Final</cp:category>
</cp:coreProperties>
</file>