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73CC6" w:rsidRPr="00DB58B5">
        <w:trPr>
          <w:trHeight w:hRule="exact" w:val="851"/>
        </w:trPr>
        <w:tc>
          <w:tcPr>
            <w:tcW w:w="1276" w:type="dxa"/>
            <w:tcBorders>
              <w:bottom w:val="single" w:sz="4" w:space="0" w:color="auto"/>
            </w:tcBorders>
          </w:tcPr>
          <w:p w:rsidR="00273CC6" w:rsidRPr="002C1082" w:rsidRDefault="00273CC6" w:rsidP="00702A82"/>
        </w:tc>
        <w:tc>
          <w:tcPr>
            <w:tcW w:w="2268" w:type="dxa"/>
            <w:tcBorders>
              <w:bottom w:val="single" w:sz="4" w:space="0" w:color="auto"/>
            </w:tcBorders>
            <w:vAlign w:val="bottom"/>
          </w:tcPr>
          <w:p w:rsidR="00273CC6" w:rsidRPr="00DB58B5" w:rsidRDefault="00273CC6" w:rsidP="00702A8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73CC6" w:rsidRPr="00AA3959" w:rsidRDefault="001E6DCF" w:rsidP="001E6DCF">
            <w:pPr>
              <w:spacing w:line="240" w:lineRule="atLeast"/>
              <w:jc w:val="right"/>
              <w:rPr>
                <w:sz w:val="40"/>
              </w:rPr>
            </w:pPr>
            <w:r w:rsidRPr="001E6DCF">
              <w:rPr>
                <w:sz w:val="40"/>
              </w:rPr>
              <w:t>CAT</w:t>
            </w:r>
            <w:r>
              <w:rPr>
                <w:sz w:val="40"/>
              </w:rPr>
              <w:t>/</w:t>
            </w:r>
            <w:r w:rsidRPr="001E6DCF">
              <w:rPr>
                <w:sz w:val="20"/>
                <w:szCs w:val="20"/>
              </w:rPr>
              <w:t>C/SR.936</w:t>
            </w:r>
          </w:p>
        </w:tc>
      </w:tr>
      <w:tr w:rsidR="00273CC6" w:rsidRPr="00DB58B5">
        <w:trPr>
          <w:trHeight w:hRule="exact" w:val="2835"/>
        </w:trPr>
        <w:tc>
          <w:tcPr>
            <w:tcW w:w="1276" w:type="dxa"/>
            <w:tcBorders>
              <w:top w:val="single" w:sz="4" w:space="0" w:color="auto"/>
              <w:bottom w:val="single" w:sz="12" w:space="0" w:color="auto"/>
            </w:tcBorders>
          </w:tcPr>
          <w:p w:rsidR="00273CC6" w:rsidRPr="00DB58B5" w:rsidRDefault="00273CC6" w:rsidP="00702A82">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73CC6" w:rsidRPr="00740562" w:rsidRDefault="00273CC6" w:rsidP="00702A82">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1E6DCF" w:rsidRPr="002B7DCC" w:rsidRDefault="0066193E" w:rsidP="0066193E">
            <w:pPr>
              <w:spacing w:before="240" w:line="240" w:lineRule="exact"/>
              <w:rPr>
                <w:sz w:val="20"/>
                <w:szCs w:val="20"/>
              </w:rPr>
            </w:pPr>
            <w:r w:rsidRPr="002B7DCC">
              <w:rPr>
                <w:sz w:val="20"/>
                <w:szCs w:val="20"/>
              </w:rPr>
              <w:t>Distr. générale</w:t>
            </w:r>
          </w:p>
          <w:p w:rsidR="001E6DCF" w:rsidRPr="002B7DCC" w:rsidRDefault="0066193E" w:rsidP="001E6DCF">
            <w:pPr>
              <w:spacing w:line="240" w:lineRule="exact"/>
              <w:rPr>
                <w:sz w:val="20"/>
                <w:szCs w:val="20"/>
              </w:rPr>
            </w:pPr>
            <w:r w:rsidRPr="002B7DCC">
              <w:rPr>
                <w:sz w:val="20"/>
                <w:szCs w:val="20"/>
              </w:rPr>
              <w:t>5 août 2013</w:t>
            </w:r>
          </w:p>
          <w:p w:rsidR="001E6DCF" w:rsidRPr="002B7DCC" w:rsidRDefault="0066193E" w:rsidP="001E6DCF">
            <w:pPr>
              <w:spacing w:line="240" w:lineRule="exact"/>
              <w:rPr>
                <w:sz w:val="20"/>
                <w:szCs w:val="20"/>
              </w:rPr>
            </w:pPr>
            <w:r w:rsidRPr="002B7DCC">
              <w:rPr>
                <w:sz w:val="20"/>
                <w:szCs w:val="20"/>
              </w:rPr>
              <w:t>Français</w:t>
            </w:r>
          </w:p>
          <w:p w:rsidR="00273CC6" w:rsidRPr="00DB58B5" w:rsidRDefault="0066193E" w:rsidP="001E6DCF">
            <w:pPr>
              <w:spacing w:line="240" w:lineRule="exact"/>
            </w:pPr>
            <w:r w:rsidRPr="002B7DCC">
              <w:rPr>
                <w:sz w:val="20"/>
                <w:szCs w:val="20"/>
              </w:rPr>
              <w:t>original: anglais</w:t>
            </w:r>
          </w:p>
        </w:tc>
      </w:tr>
    </w:tbl>
    <w:p w:rsidR="00273CC6" w:rsidRPr="00C17CFF" w:rsidRDefault="00273CC6" w:rsidP="00273CC6">
      <w:pPr>
        <w:spacing w:before="120"/>
        <w:rPr>
          <w:b/>
        </w:rPr>
      </w:pPr>
      <w:r w:rsidRPr="00C17CFF">
        <w:rPr>
          <w:b/>
        </w:rPr>
        <w:t>Comité contre la torture</w:t>
      </w:r>
    </w:p>
    <w:p w:rsidR="00273CC6" w:rsidRPr="00AA3959" w:rsidRDefault="00273CC6" w:rsidP="00273CC6">
      <w:pPr>
        <w:spacing w:after="120"/>
        <w:rPr>
          <w:b/>
          <w:sz w:val="20"/>
          <w:szCs w:val="20"/>
        </w:rPr>
      </w:pPr>
      <w:r w:rsidRPr="00AA3959">
        <w:rPr>
          <w:b/>
          <w:sz w:val="20"/>
          <w:szCs w:val="20"/>
        </w:rPr>
        <w:t>Quarante-quatrième session</w:t>
      </w:r>
    </w:p>
    <w:p w:rsidR="00273CC6" w:rsidRPr="00AA3959" w:rsidRDefault="00273CC6" w:rsidP="00AA3959">
      <w:pPr>
        <w:rPr>
          <w:b/>
          <w:sz w:val="20"/>
          <w:szCs w:val="20"/>
        </w:rPr>
      </w:pPr>
      <w:r w:rsidRPr="00AA3959">
        <w:rPr>
          <w:b/>
          <w:sz w:val="20"/>
          <w:szCs w:val="20"/>
        </w:rPr>
        <w:t>Compte rendu analytique (partiel)</w:t>
      </w:r>
      <w:r w:rsidR="00AA3959" w:rsidRPr="00AA3959">
        <w:rPr>
          <w:bCs/>
          <w:sz w:val="20"/>
          <w:szCs w:val="20"/>
        </w:rPr>
        <w:t>*</w:t>
      </w:r>
      <w:r w:rsidRPr="00AA3959">
        <w:rPr>
          <w:b/>
          <w:sz w:val="20"/>
          <w:szCs w:val="20"/>
        </w:rPr>
        <w:t xml:space="preserve"> de la 936</w:t>
      </w:r>
      <w:r w:rsidRPr="00AA3959">
        <w:rPr>
          <w:b/>
          <w:sz w:val="20"/>
          <w:szCs w:val="20"/>
          <w:vertAlign w:val="superscript"/>
        </w:rPr>
        <w:t>e</w:t>
      </w:r>
      <w:r w:rsidRPr="00AA3959">
        <w:rPr>
          <w:b/>
          <w:sz w:val="20"/>
          <w:szCs w:val="20"/>
        </w:rPr>
        <w:t xml:space="preserve"> séance</w:t>
      </w:r>
    </w:p>
    <w:p w:rsidR="00273CC6" w:rsidRPr="00AA3959" w:rsidRDefault="00273CC6" w:rsidP="00273CC6">
      <w:pPr>
        <w:spacing w:after="120"/>
        <w:rPr>
          <w:sz w:val="20"/>
          <w:szCs w:val="20"/>
        </w:rPr>
      </w:pPr>
      <w:r w:rsidRPr="00AA3959">
        <w:rPr>
          <w:sz w:val="20"/>
          <w:szCs w:val="20"/>
        </w:rPr>
        <w:t>Tenue au Palais Wilson, à Genève, le lundi 3 mai 2010, à 10 heures</w:t>
      </w:r>
    </w:p>
    <w:p w:rsidR="00273CC6" w:rsidRPr="00AA3959" w:rsidRDefault="00AA3959" w:rsidP="00AA3959">
      <w:pPr>
        <w:tabs>
          <w:tab w:val="right" w:pos="992"/>
          <w:tab w:val="left" w:pos="1276"/>
          <w:tab w:val="right" w:leader="dot" w:pos="8504"/>
        </w:tabs>
        <w:suppressAutoHyphens/>
        <w:spacing w:after="120" w:line="240" w:lineRule="atLeast"/>
        <w:rPr>
          <w:sz w:val="20"/>
          <w:szCs w:val="20"/>
        </w:rPr>
      </w:pPr>
      <w:r w:rsidRPr="00AA3959">
        <w:rPr>
          <w:i/>
          <w:sz w:val="20"/>
          <w:szCs w:val="20"/>
        </w:rPr>
        <w:tab/>
        <w:t>Président</w:t>
      </w:r>
      <w:r w:rsidRPr="00AA3959">
        <w:rPr>
          <w:sz w:val="20"/>
          <w:szCs w:val="20"/>
        </w:rPr>
        <w:t xml:space="preserve">: </w:t>
      </w:r>
      <w:r w:rsidRPr="00AA3959">
        <w:rPr>
          <w:sz w:val="20"/>
          <w:szCs w:val="20"/>
        </w:rPr>
        <w:tab/>
        <w:t>M. Grossman</w:t>
      </w:r>
    </w:p>
    <w:p w:rsidR="00273CC6" w:rsidRPr="00C17CFF" w:rsidRDefault="00273CC6" w:rsidP="00273CC6">
      <w:pPr>
        <w:spacing w:before="360" w:after="240"/>
        <w:rPr>
          <w:sz w:val="28"/>
          <w:szCs w:val="28"/>
        </w:rPr>
      </w:pPr>
      <w:r w:rsidRPr="00C17CFF">
        <w:rPr>
          <w:sz w:val="28"/>
          <w:szCs w:val="28"/>
        </w:rPr>
        <w:t>Sommaire</w:t>
      </w:r>
    </w:p>
    <w:p w:rsidR="00273CC6" w:rsidRDefault="00273CC6" w:rsidP="00273CC6">
      <w:pPr>
        <w:pStyle w:val="SingleTxtG"/>
      </w:pPr>
      <w:r>
        <w:t>Examen des rapports soumis par les États parties en application de l’article 19 de la Convention (</w:t>
      </w:r>
      <w:r w:rsidRPr="00B00B21">
        <w:rPr>
          <w:i/>
        </w:rPr>
        <w:t>suite</w:t>
      </w:r>
      <w:r>
        <w:t>)</w:t>
      </w:r>
    </w:p>
    <w:p w:rsidR="00273CC6" w:rsidRDefault="00273CC6" w:rsidP="00ED5BDA">
      <w:pPr>
        <w:pStyle w:val="SingleTxtG"/>
        <w:ind w:firstLine="567"/>
      </w:pPr>
      <w:r w:rsidRPr="00ED5BDA">
        <w:rPr>
          <w:i/>
          <w:iCs/>
        </w:rPr>
        <w:t xml:space="preserve">Sixième rapport périodique de la Suisse </w:t>
      </w:r>
      <w:r>
        <w:t>(</w:t>
      </w:r>
      <w:r w:rsidRPr="00ED5BDA">
        <w:rPr>
          <w:iCs/>
        </w:rPr>
        <w:t>suite</w:t>
      </w:r>
      <w:r>
        <w:t xml:space="preserve">) </w:t>
      </w:r>
    </w:p>
    <w:p w:rsidR="00E85D9A" w:rsidRPr="0066193E" w:rsidRDefault="00273CC6" w:rsidP="0066193E">
      <w:pPr>
        <w:pStyle w:val="SingleTxtG"/>
        <w:rPr>
          <w:i/>
          <w:iCs/>
        </w:rPr>
      </w:pPr>
      <w:r>
        <w:br w:type="page"/>
      </w:r>
      <w:r w:rsidR="00E85D9A" w:rsidRPr="0066193E">
        <w:rPr>
          <w:i/>
          <w:iCs/>
        </w:rPr>
        <w:t>La séance est ouverte à 10 heures.</w:t>
      </w:r>
    </w:p>
    <w:p w:rsidR="00E85D9A" w:rsidRPr="00447DB5" w:rsidRDefault="00ED5BDA" w:rsidP="00ED5BDA">
      <w:pPr>
        <w:pStyle w:val="H23G"/>
        <w:rPr>
          <w:lang w:val="fr-FR"/>
        </w:rPr>
      </w:pPr>
      <w:r w:rsidRPr="00447DB5">
        <w:rPr>
          <w:lang w:val="fr-FR"/>
        </w:rPr>
        <w:tab/>
      </w:r>
      <w:r w:rsidRPr="00447DB5">
        <w:rPr>
          <w:lang w:val="fr-FR"/>
        </w:rPr>
        <w:tab/>
      </w:r>
      <w:r w:rsidR="00E85D9A" w:rsidRPr="00447DB5">
        <w:rPr>
          <w:lang w:val="fr-FR"/>
        </w:rPr>
        <w:t xml:space="preserve">Examen des rapports soumis par les </w:t>
      </w:r>
      <w:r w:rsidR="00571445" w:rsidRPr="00447DB5">
        <w:rPr>
          <w:lang w:val="fr-FR"/>
        </w:rPr>
        <w:t>É</w:t>
      </w:r>
      <w:r w:rsidR="00E85D9A" w:rsidRPr="00447DB5">
        <w:rPr>
          <w:lang w:val="fr-FR"/>
        </w:rPr>
        <w:t>tats parti</w:t>
      </w:r>
      <w:r w:rsidR="00571445" w:rsidRPr="00447DB5">
        <w:rPr>
          <w:lang w:val="fr-FR"/>
        </w:rPr>
        <w:t>e</w:t>
      </w:r>
      <w:r w:rsidR="00E85D9A" w:rsidRPr="00447DB5">
        <w:rPr>
          <w:lang w:val="fr-FR"/>
        </w:rPr>
        <w:t xml:space="preserve">s en application de l’article 19 de </w:t>
      </w:r>
      <w:smartTag w:uri="urn:schemas-microsoft-com:office:smarttags" w:element="PersonName">
        <w:smartTagPr>
          <w:attr w:name="ProductID" w:val="la Convention"/>
        </w:smartTagPr>
        <w:r w:rsidR="00E85D9A" w:rsidRPr="00447DB5">
          <w:rPr>
            <w:lang w:val="fr-FR"/>
          </w:rPr>
          <w:t>la Convention</w:t>
        </w:r>
      </w:smartTag>
      <w:r w:rsidR="00E85D9A" w:rsidRPr="00447DB5">
        <w:rPr>
          <w:lang w:val="fr-FR"/>
        </w:rPr>
        <w:t xml:space="preserve"> (</w:t>
      </w:r>
      <w:r w:rsidR="00E85D9A" w:rsidRPr="00447DB5">
        <w:rPr>
          <w:b w:val="0"/>
          <w:bCs/>
          <w:i/>
          <w:lang w:val="fr-FR"/>
        </w:rPr>
        <w:t>suite</w:t>
      </w:r>
      <w:r w:rsidR="00E85D9A" w:rsidRPr="00447DB5">
        <w:rPr>
          <w:lang w:val="fr-FR"/>
        </w:rPr>
        <w:t>)</w:t>
      </w:r>
    </w:p>
    <w:p w:rsidR="002A503E" w:rsidRPr="003F4E66" w:rsidRDefault="00ED5BDA" w:rsidP="00ED5BDA">
      <w:pPr>
        <w:pStyle w:val="H4G"/>
        <w:rPr>
          <w:lang w:val="fr-CH"/>
        </w:rPr>
      </w:pPr>
      <w:r w:rsidRPr="00447DB5">
        <w:rPr>
          <w:lang w:val="fr-FR"/>
        </w:rPr>
        <w:tab/>
      </w:r>
      <w:r w:rsidRPr="00447DB5">
        <w:rPr>
          <w:lang w:val="fr-FR"/>
        </w:rPr>
        <w:tab/>
      </w:r>
      <w:r w:rsidR="00E85D9A" w:rsidRPr="003F4E66">
        <w:rPr>
          <w:lang w:val="fr-CH"/>
        </w:rPr>
        <w:t xml:space="preserve">Sixième rapport périodique de </w:t>
      </w:r>
      <w:smartTag w:uri="urn:schemas-microsoft-com:office:smarttags" w:element="PersonName">
        <w:smartTagPr>
          <w:attr w:name="ProductID" w:val="la Suisse"/>
        </w:smartTagPr>
        <w:r w:rsidR="00E85D9A" w:rsidRPr="003F4E66">
          <w:rPr>
            <w:lang w:val="fr-CH"/>
          </w:rPr>
          <w:t>la Suisse</w:t>
        </w:r>
      </w:smartTag>
      <w:r w:rsidR="00E85D9A" w:rsidRPr="003F4E66">
        <w:rPr>
          <w:lang w:val="fr-CH"/>
        </w:rPr>
        <w:t xml:space="preserve"> </w:t>
      </w:r>
      <w:r w:rsidR="00E85D9A" w:rsidRPr="003F4E66">
        <w:rPr>
          <w:i w:val="0"/>
          <w:iCs/>
          <w:lang w:val="fr-CH"/>
        </w:rPr>
        <w:t>(suite) (CAT/C/CHE/6; CAT/C/CHE/Q/6 et Add.1)</w:t>
      </w:r>
    </w:p>
    <w:p w:rsidR="00E85D9A" w:rsidRPr="007E6521" w:rsidRDefault="00E85D9A" w:rsidP="00A04880">
      <w:pPr>
        <w:pStyle w:val="SingleTxtG"/>
      </w:pPr>
      <w:r w:rsidRPr="00A04880">
        <w:t>1.</w:t>
      </w:r>
      <w:r w:rsidRPr="007E6521">
        <w:tab/>
      </w:r>
      <w:r w:rsidR="006712C8" w:rsidRPr="00A04880">
        <w:rPr>
          <w:i/>
          <w:iCs/>
        </w:rPr>
        <w:t xml:space="preserve">À </w:t>
      </w:r>
      <w:r w:rsidRPr="00A04880">
        <w:rPr>
          <w:i/>
          <w:iCs/>
        </w:rPr>
        <w:t xml:space="preserve">l’invitation du Président, la délégation </w:t>
      </w:r>
      <w:r w:rsidR="00E34AC1" w:rsidRPr="00A04880">
        <w:rPr>
          <w:i/>
          <w:iCs/>
        </w:rPr>
        <w:t>s</w:t>
      </w:r>
      <w:r w:rsidRPr="00A04880">
        <w:rPr>
          <w:i/>
          <w:iCs/>
        </w:rPr>
        <w:t>uisse reprend place à la table du Comité</w:t>
      </w:r>
      <w:r w:rsidRPr="007E6521">
        <w:t>.</w:t>
      </w:r>
    </w:p>
    <w:p w:rsidR="00E85D9A" w:rsidRPr="002E0115" w:rsidRDefault="00E85D9A" w:rsidP="00A04880">
      <w:pPr>
        <w:pStyle w:val="SingleTxtG"/>
      </w:pPr>
      <w:r w:rsidRPr="00C30E1B">
        <w:t>2.</w:t>
      </w:r>
      <w:r w:rsidRPr="00C30E1B">
        <w:tab/>
      </w:r>
      <w:r w:rsidRPr="007E6521">
        <w:rPr>
          <w:b/>
        </w:rPr>
        <w:t>M. Gonin</w:t>
      </w:r>
      <w:r w:rsidRPr="00C30E1B">
        <w:t xml:space="preserve"> (Suisse), </w:t>
      </w:r>
      <w:r w:rsidR="00DD19B1">
        <w:t>répondant</w:t>
      </w:r>
      <w:r w:rsidRPr="00C30E1B">
        <w:t xml:space="preserve"> à une question posée par le Comité, dit que même en l’absence de </w:t>
      </w:r>
      <w:r>
        <w:t xml:space="preserve">définition </w:t>
      </w:r>
      <w:r w:rsidRPr="00C30E1B">
        <w:t xml:space="preserve">spécifique de la </w:t>
      </w:r>
      <w:r>
        <w:t xml:space="preserve">torture dans le </w:t>
      </w:r>
      <w:r w:rsidR="00DD19B1">
        <w:t>C</w:t>
      </w:r>
      <w:r>
        <w:t xml:space="preserve">ode pénal, </w:t>
      </w:r>
      <w:smartTag w:uri="urn:schemas-microsoft-com:office:smarttags" w:element="PersonName">
        <w:smartTagPr>
          <w:attr w:name="ProductID" w:val="la Suisse"/>
        </w:smartTagPr>
        <w:r w:rsidRPr="00C30E1B">
          <w:t>la Suisse</w:t>
        </w:r>
      </w:smartTag>
      <w:r w:rsidRPr="00C30E1B">
        <w:t xml:space="preserve"> </w:t>
      </w:r>
      <w:r w:rsidR="00DD19B1">
        <w:t>a veillé à ce que</w:t>
      </w:r>
      <w:r w:rsidRPr="00C30E1B">
        <w:t xml:space="preserve">, </w:t>
      </w:r>
      <w:r>
        <w:t xml:space="preserve">conformément à l’article </w:t>
      </w:r>
      <w:r w:rsidRPr="00C30E1B">
        <w:t xml:space="preserve">4 </w:t>
      </w:r>
      <w:r>
        <w:t xml:space="preserve">de </w:t>
      </w:r>
      <w:smartTag w:uri="urn:schemas-microsoft-com:office:smarttags" w:element="PersonName">
        <w:smartTagPr>
          <w:attr w:name="ProductID" w:val="la Convention"/>
        </w:smartTagPr>
        <w:r>
          <w:t xml:space="preserve">la </w:t>
        </w:r>
        <w:r w:rsidRPr="00C30E1B">
          <w:t>Convention</w:t>
        </w:r>
      </w:smartTag>
      <w:r w:rsidRPr="00C30E1B">
        <w:t xml:space="preserve">, </w:t>
      </w:r>
      <w:r>
        <w:t xml:space="preserve">tous les actes de </w:t>
      </w:r>
      <w:r w:rsidRPr="00C30E1B">
        <w:t>torture (</w:t>
      </w:r>
      <w:r w:rsidR="00DD19B1">
        <w:t xml:space="preserve">tels que </w:t>
      </w:r>
      <w:r>
        <w:t xml:space="preserve">définis à l’article premier de </w:t>
      </w:r>
      <w:smartTag w:uri="urn:schemas-microsoft-com:office:smarttags" w:element="PersonName">
        <w:smartTagPr>
          <w:attr w:name="ProductID" w:val="la Convention"/>
        </w:smartTagPr>
        <w:r>
          <w:t xml:space="preserve">la </w:t>
        </w:r>
        <w:r w:rsidRPr="00C30E1B">
          <w:t>Convention</w:t>
        </w:r>
      </w:smartTag>
      <w:r w:rsidRPr="00C30E1B">
        <w:t xml:space="preserve">) </w:t>
      </w:r>
      <w:r>
        <w:t xml:space="preserve">constituent des infractions </w:t>
      </w:r>
      <w:r w:rsidR="00DD19B1">
        <w:t xml:space="preserve">au regard de </w:t>
      </w:r>
      <w:r>
        <w:t xml:space="preserve">son droit interne, y compris </w:t>
      </w:r>
      <w:r w:rsidR="00A164D5">
        <w:t xml:space="preserve">en cas </w:t>
      </w:r>
      <w:r>
        <w:t xml:space="preserve">de complicité, de participation ou de tentative. </w:t>
      </w:r>
      <w:r w:rsidRPr="002E0115">
        <w:t xml:space="preserve">Ces actes sont </w:t>
      </w:r>
      <w:r>
        <w:t xml:space="preserve">passibles de peines </w:t>
      </w:r>
      <w:r w:rsidRPr="002E0115">
        <w:t>appropriées</w:t>
      </w:r>
      <w:r w:rsidR="00B00B21">
        <w:t>,</w:t>
      </w:r>
      <w:r w:rsidRPr="002E0115">
        <w:t xml:space="preserve"> </w:t>
      </w:r>
      <w:r w:rsidR="00B00B21">
        <w:t xml:space="preserve">fixées </w:t>
      </w:r>
      <w:r w:rsidRPr="002E0115">
        <w:t>en f</w:t>
      </w:r>
      <w:r>
        <w:t>o</w:t>
      </w:r>
      <w:r w:rsidRPr="002E0115">
        <w:t xml:space="preserve">nction de leur gravité. </w:t>
      </w:r>
    </w:p>
    <w:p w:rsidR="00E85D9A" w:rsidRDefault="00E85D9A" w:rsidP="00A04880">
      <w:pPr>
        <w:pStyle w:val="SingleTxtG"/>
      </w:pPr>
      <w:r w:rsidRPr="00460BED">
        <w:t>3.</w:t>
      </w:r>
      <w:r w:rsidRPr="00460BED">
        <w:tab/>
      </w:r>
      <w:r>
        <w:t>Ni la doctrine ni la jurispru</w:t>
      </w:r>
      <w:r w:rsidRPr="00460BED">
        <w:t xml:space="preserve">dence ne </w:t>
      </w:r>
      <w:r w:rsidR="00DD19B1">
        <w:t xml:space="preserve">suggèrent </w:t>
      </w:r>
      <w:r w:rsidRPr="00460BED">
        <w:t>que cette a</w:t>
      </w:r>
      <w:r w:rsidR="00F64A95">
        <w:t>pproche pragmatique entraîne</w:t>
      </w:r>
      <w:r w:rsidRPr="00460BED">
        <w:t xml:space="preserve"> des lacunes d</w:t>
      </w:r>
      <w:r>
        <w:t>ans</w:t>
      </w:r>
      <w:r w:rsidRPr="00460BED">
        <w:t xml:space="preserve"> l’incrimination de la torture</w:t>
      </w:r>
      <w:r w:rsidR="00A63AA5">
        <w:t xml:space="preserve"> </w:t>
      </w:r>
      <w:r w:rsidR="00A63AA5" w:rsidRPr="00460BED">
        <w:t xml:space="preserve">en droit </w:t>
      </w:r>
      <w:r w:rsidR="00A63AA5">
        <w:t>s</w:t>
      </w:r>
      <w:r w:rsidR="00A63AA5" w:rsidRPr="00460BED">
        <w:t>uisse</w:t>
      </w:r>
      <w:r w:rsidRPr="00460BED">
        <w:t xml:space="preserve">. </w:t>
      </w:r>
      <w:r w:rsidRPr="00DC5325">
        <w:t>Cette constatation peut ê</w:t>
      </w:r>
      <w:r w:rsidR="00AE27EE">
        <w:t>tre étendue aux autre</w:t>
      </w:r>
      <w:r w:rsidRPr="00DC5325">
        <w:t>s</w:t>
      </w:r>
      <w:r w:rsidR="00AE27EE">
        <w:t xml:space="preserve"> </w:t>
      </w:r>
      <w:r w:rsidRPr="00DC5325">
        <w:t>oblig</w:t>
      </w:r>
      <w:r w:rsidR="00AE27EE">
        <w:t>ations</w:t>
      </w:r>
      <w:r w:rsidRPr="00DC5325">
        <w:t xml:space="preserve"> </w:t>
      </w:r>
      <w:r w:rsidR="00AE27EE">
        <w:t xml:space="preserve">prévues </w:t>
      </w:r>
      <w:r w:rsidRPr="00DC5325">
        <w:t xml:space="preserve">par la </w:t>
      </w:r>
      <w:r w:rsidR="00AE27EE">
        <w:t>Convention</w:t>
      </w:r>
      <w:r w:rsidRPr="00DC5325">
        <w:t xml:space="preserve">, comme celles </w:t>
      </w:r>
      <w:r w:rsidR="00DD19B1">
        <w:t xml:space="preserve">ayant trait </w:t>
      </w:r>
      <w:r w:rsidR="00AE27EE">
        <w:t xml:space="preserve">à l’expulsion ou </w:t>
      </w:r>
      <w:r w:rsidR="00DD19B1">
        <w:t xml:space="preserve">à </w:t>
      </w:r>
      <w:r w:rsidR="00AE27EE">
        <w:t>l’</w:t>
      </w:r>
      <w:r w:rsidRPr="00DC5325">
        <w:t xml:space="preserve">extradition (art. 3). </w:t>
      </w:r>
      <w:r>
        <w:t>À titre d’</w:t>
      </w:r>
      <w:r w:rsidRPr="00E85D9A">
        <w:t xml:space="preserve">illustration, </w:t>
      </w:r>
      <w:r w:rsidR="00375FF8">
        <w:t xml:space="preserve">M. Gonin </w:t>
      </w:r>
      <w:r>
        <w:t>souligne que</w:t>
      </w:r>
      <w:r w:rsidR="00DD19B1">
        <w:t>,</w:t>
      </w:r>
      <w:r>
        <w:t xml:space="preserve"> </w:t>
      </w:r>
      <w:r w:rsidR="00DD19B1">
        <w:t xml:space="preserve">entre 2007 et 2009, </w:t>
      </w:r>
      <w:r>
        <w:t>le Tribunal administratif fédéral s’est prononcé dans plus de 3</w:t>
      </w:r>
      <w:r w:rsidR="002935F7">
        <w:t> </w:t>
      </w:r>
      <w:r>
        <w:t xml:space="preserve">000 </w:t>
      </w:r>
      <w:r w:rsidR="00DD19B1">
        <w:t xml:space="preserve">affaires </w:t>
      </w:r>
      <w:r>
        <w:t>sur la question de savoir s’il y a</w:t>
      </w:r>
      <w:r w:rsidR="00DF14D1">
        <w:t>vait</w:t>
      </w:r>
      <w:r>
        <w:t xml:space="preserve"> des motifs sérieux de croire que la personne faisant l’objet d’une décision de renvoi risquait d’être soumise à la torture au sens de l’article </w:t>
      </w:r>
      <w:r w:rsidR="00DF14D1">
        <w:t xml:space="preserve">3 </w:t>
      </w:r>
      <w:r>
        <w:t xml:space="preserve">de la </w:t>
      </w:r>
      <w:r w:rsidR="00DF14D1">
        <w:t>C</w:t>
      </w:r>
      <w:r>
        <w:t xml:space="preserve">onvention. Cette question </w:t>
      </w:r>
      <w:r w:rsidR="00A63AA5">
        <w:t xml:space="preserve">est </w:t>
      </w:r>
      <w:r>
        <w:t xml:space="preserve">examinée d’office par le </w:t>
      </w:r>
      <w:r w:rsidR="00DF14D1">
        <w:t>T</w:t>
      </w:r>
      <w:r>
        <w:t>ribunal administratif fédéral et pa</w:t>
      </w:r>
      <w:r w:rsidR="00DF14D1">
        <w:t>r toute</w:t>
      </w:r>
      <w:r w:rsidR="00DD19B1">
        <w:t xml:space="preserve">s les </w:t>
      </w:r>
      <w:r w:rsidR="00DF14D1">
        <w:t>autorité</w:t>
      </w:r>
      <w:r w:rsidR="00DD19B1">
        <w:t>s</w:t>
      </w:r>
      <w:r w:rsidR="00DF14D1">
        <w:t xml:space="preserve"> ayant à se prononcer</w:t>
      </w:r>
      <w:r>
        <w:t xml:space="preserve"> sur un renvoi, une expulsion ou une extradition. </w:t>
      </w:r>
      <w:r w:rsidR="00E82EAA">
        <w:t xml:space="preserve">Lesdites </w:t>
      </w:r>
      <w:r>
        <w:t xml:space="preserve">autorités </w:t>
      </w:r>
      <w:r w:rsidR="00BD6490">
        <w:t xml:space="preserve">s’assurent </w:t>
      </w:r>
      <w:r w:rsidR="00DD19B1">
        <w:t xml:space="preserve">ainsi </w:t>
      </w:r>
      <w:r>
        <w:t xml:space="preserve">que </w:t>
      </w:r>
      <w:smartTag w:uri="urn:schemas-microsoft-com:office:smarttags" w:element="PersonName">
        <w:smartTagPr>
          <w:attr w:name="ProductID" w:val="la Suisse"/>
        </w:smartTagPr>
        <w:r>
          <w:t>la Suisse</w:t>
        </w:r>
      </w:smartTag>
      <w:r w:rsidR="00BD6490">
        <w:t xml:space="preserve"> respecte</w:t>
      </w:r>
      <w:r>
        <w:t xml:space="preserve"> l’article </w:t>
      </w:r>
      <w:r w:rsidR="00E82EAA">
        <w:t>3</w:t>
      </w:r>
      <w:r w:rsidR="00AF2113">
        <w:t xml:space="preserve"> </w:t>
      </w:r>
      <w:r>
        <w:t xml:space="preserve">de la </w:t>
      </w:r>
      <w:r w:rsidR="00AF2113">
        <w:t>C</w:t>
      </w:r>
      <w:r>
        <w:t>onvention</w:t>
      </w:r>
      <w:r w:rsidR="00AF2113">
        <w:t>,</w:t>
      </w:r>
      <w:r>
        <w:t xml:space="preserve"> </w:t>
      </w:r>
      <w:r w:rsidR="00DD19B1">
        <w:t xml:space="preserve">et </w:t>
      </w:r>
      <w:r>
        <w:t>que l’absence de disposition spécifique incriminant forme</w:t>
      </w:r>
      <w:r w:rsidR="00BD6490">
        <w:t>llement la torture n’affaibl</w:t>
      </w:r>
      <w:r w:rsidR="00DD19B1">
        <w:t>it pas</w:t>
      </w:r>
      <w:r>
        <w:t xml:space="preserve"> l’effectivité </w:t>
      </w:r>
      <w:r w:rsidR="00BD6490">
        <w:t xml:space="preserve">de la mise en œuvre </w:t>
      </w:r>
      <w:r>
        <w:t xml:space="preserve">de </w:t>
      </w:r>
      <w:smartTag w:uri="urn:schemas-microsoft-com:office:smarttags" w:element="PersonName">
        <w:smartTagPr>
          <w:attr w:name="ProductID" w:val="la Convention"/>
        </w:smartTagPr>
        <w:r>
          <w:t>la Convention</w:t>
        </w:r>
      </w:smartTag>
      <w:r>
        <w:t xml:space="preserve"> en Suisse.</w:t>
      </w:r>
    </w:p>
    <w:p w:rsidR="00E85D9A" w:rsidRDefault="00E85D9A" w:rsidP="009044A6">
      <w:pPr>
        <w:pStyle w:val="SingleTxtG"/>
      </w:pPr>
      <w:r>
        <w:t>4.</w:t>
      </w:r>
      <w:r w:rsidR="007E0316">
        <w:tab/>
      </w:r>
      <w:r w:rsidR="00616E95">
        <w:t>En outre</w:t>
      </w:r>
      <w:r>
        <w:t xml:space="preserve">, </w:t>
      </w:r>
      <w:r w:rsidR="00994AE1">
        <w:t xml:space="preserve">M. </w:t>
      </w:r>
      <w:r>
        <w:t xml:space="preserve">Gonin </w:t>
      </w:r>
      <w:r w:rsidR="00616E95">
        <w:t xml:space="preserve">indique </w:t>
      </w:r>
      <w:r>
        <w:t xml:space="preserve">que l’alinéa </w:t>
      </w:r>
      <w:r w:rsidR="00994AE1">
        <w:t xml:space="preserve">3 </w:t>
      </w:r>
      <w:r>
        <w:t xml:space="preserve">de l’article 10 de la </w:t>
      </w:r>
      <w:r w:rsidR="00994AE1">
        <w:t>C</w:t>
      </w:r>
      <w:r>
        <w:t>onstitution fédérale suisse dispose que</w:t>
      </w:r>
      <w:r w:rsidR="00E66F2B">
        <w:t xml:space="preserve"> </w:t>
      </w:r>
      <w:r>
        <w:t>«</w:t>
      </w:r>
      <w:r w:rsidR="00F64A95">
        <w:t>l</w:t>
      </w:r>
      <w:r w:rsidR="00B855C2" w:rsidRPr="00B855C2">
        <w:t>a torture et tout autre traitement ou peine cruels, inhumai</w:t>
      </w:r>
      <w:r w:rsidR="009044A6">
        <w:t>ns ou dégradants sont interdits</w:t>
      </w:r>
      <w:r w:rsidR="00616E95">
        <w:t>»</w:t>
      </w:r>
      <w:r w:rsidR="009044A6">
        <w:t>.</w:t>
      </w:r>
      <w:r w:rsidR="00B855C2">
        <w:t xml:space="preserve"> </w:t>
      </w:r>
      <w:r>
        <w:t xml:space="preserve">Conformément à l’article </w:t>
      </w:r>
      <w:r w:rsidR="00695741">
        <w:t xml:space="preserve">2 </w:t>
      </w:r>
      <w:r>
        <w:t xml:space="preserve">de la </w:t>
      </w:r>
      <w:r w:rsidR="00695741">
        <w:t>C</w:t>
      </w:r>
      <w:r>
        <w:t xml:space="preserve">onvention, </w:t>
      </w:r>
      <w:r w:rsidR="00616E95">
        <w:t xml:space="preserve">aucune circonstance ne peut restreindre </w:t>
      </w:r>
      <w:r>
        <w:t>le droit fondamental de chacun.</w:t>
      </w:r>
    </w:p>
    <w:p w:rsidR="00E85D9A" w:rsidRDefault="00E85D9A" w:rsidP="007E0316">
      <w:pPr>
        <w:pStyle w:val="SingleTxtG"/>
      </w:pPr>
      <w:r>
        <w:t>5.</w:t>
      </w:r>
      <w:r w:rsidR="007E0316">
        <w:tab/>
      </w:r>
      <w:r>
        <w:t xml:space="preserve">Quant à l’article 14 du </w:t>
      </w:r>
      <w:r w:rsidR="00695741">
        <w:t>C</w:t>
      </w:r>
      <w:r>
        <w:t xml:space="preserve">ode pénal, mentionné à la séance précédente, il ne saurait être interprété dans un sens qui irait à l’encontre de l’interdiction formulée dans la </w:t>
      </w:r>
      <w:r w:rsidR="00695741">
        <w:t>C</w:t>
      </w:r>
      <w:r>
        <w:t>onstitution.</w:t>
      </w:r>
    </w:p>
    <w:p w:rsidR="00E85D9A" w:rsidRDefault="00695741" w:rsidP="007E0316">
      <w:pPr>
        <w:pStyle w:val="SingleTxtG"/>
      </w:pPr>
      <w:r>
        <w:t>6.</w:t>
      </w:r>
      <w:r w:rsidR="007E0316">
        <w:tab/>
      </w:r>
      <w:r w:rsidR="00616E95">
        <w:t xml:space="preserve">Intimer </w:t>
      </w:r>
      <w:r w:rsidR="00E85D9A">
        <w:t xml:space="preserve">à quiconque </w:t>
      </w:r>
      <w:r w:rsidR="00994CD4">
        <w:t xml:space="preserve">l’ordre </w:t>
      </w:r>
      <w:r w:rsidR="00E85D9A">
        <w:t>d’accomplir un acte de torture</w:t>
      </w:r>
      <w:r w:rsidR="00994CD4">
        <w:t xml:space="preserve"> est interdit par la loi</w:t>
      </w:r>
      <w:r w:rsidR="00E85D9A">
        <w:t xml:space="preserve">, et </w:t>
      </w:r>
      <w:r w:rsidR="003A0C8F">
        <w:t xml:space="preserve">ne saurait </w:t>
      </w:r>
      <w:r w:rsidR="00E85D9A">
        <w:t>être suivi</w:t>
      </w:r>
      <w:r w:rsidR="000B45D2">
        <w:t xml:space="preserve">, faute de quoi </w:t>
      </w:r>
      <w:r w:rsidR="00616E95">
        <w:t xml:space="preserve">cet acte </w:t>
      </w:r>
      <w:r w:rsidR="00E85D9A">
        <w:t>engagerait la responsabilité pénale non seulement du supérieur mais aussi du subordonné qui l’exécuterait en étant conscient qu’il participe ainsi à la commission d’un crime ou d’un délit.</w:t>
      </w:r>
    </w:p>
    <w:p w:rsidR="00E85D9A" w:rsidRDefault="00E85D9A" w:rsidP="007E0316">
      <w:pPr>
        <w:pStyle w:val="SingleTxtG"/>
      </w:pPr>
      <w:r>
        <w:t>7.</w:t>
      </w:r>
      <w:r w:rsidR="007E0316">
        <w:tab/>
      </w:r>
      <w:r w:rsidR="00BD6490">
        <w:t>L’</w:t>
      </w:r>
      <w:r>
        <w:t>exigence de la double incrimination</w:t>
      </w:r>
      <w:r w:rsidR="00BD6490">
        <w:t xml:space="preserve"> est un </w:t>
      </w:r>
      <w:r>
        <w:t xml:space="preserve">principe général du droit pénal suisse. En application du principe de légalité, un acte commis à l’étranger doit aussi être punissable </w:t>
      </w:r>
      <w:r w:rsidR="00FE0D7C">
        <w:t xml:space="preserve">à l’endroit </w:t>
      </w:r>
      <w:r>
        <w:t xml:space="preserve">où il a été commis pour que son auteur puisse être puni en Suisse. </w:t>
      </w:r>
      <w:r w:rsidR="00FE0D7C">
        <w:t>Cela dit, ce</w:t>
      </w:r>
      <w:r>
        <w:t xml:space="preserve">tte condition de double </w:t>
      </w:r>
      <w:r w:rsidR="00AC7BBC">
        <w:t xml:space="preserve">incrimination ne </w:t>
      </w:r>
      <w:r w:rsidR="00C5623F">
        <w:t xml:space="preserve">suppose </w:t>
      </w:r>
      <w:r w:rsidR="00AC7BBC">
        <w:t xml:space="preserve">pas </w:t>
      </w:r>
      <w:r>
        <w:t xml:space="preserve">que la norme suisse et la norme étrangère soient identiques, mais simplement que l’acte en question soit réprimé dans les deux États. Quant à la question de la </w:t>
      </w:r>
      <w:r w:rsidRPr="0093700A">
        <w:rPr>
          <w:i/>
        </w:rPr>
        <w:t>res judicata</w:t>
      </w:r>
      <w:r>
        <w:t xml:space="preserve">, le juge suisse retranche la durée de la peine exécutée à l’étranger </w:t>
      </w:r>
      <w:r w:rsidR="0012277E">
        <w:t xml:space="preserve">de </w:t>
      </w:r>
      <w:r>
        <w:t>la peine à prononcer afin d’éviter que l’auteur soit puni deux fois.</w:t>
      </w:r>
    </w:p>
    <w:p w:rsidR="00E85D9A" w:rsidRDefault="00E85D9A" w:rsidP="009044A6">
      <w:pPr>
        <w:pStyle w:val="SingleTxtG"/>
      </w:pPr>
      <w:r>
        <w:t>8.</w:t>
      </w:r>
      <w:r w:rsidR="007E0316">
        <w:tab/>
      </w:r>
      <w:r w:rsidR="008F20EA">
        <w:t xml:space="preserve">Le </w:t>
      </w:r>
      <w:r w:rsidR="0012277E">
        <w:t>C</w:t>
      </w:r>
      <w:r w:rsidR="008F20EA">
        <w:t xml:space="preserve">omité </w:t>
      </w:r>
      <w:r w:rsidR="00AC7BBC">
        <w:t xml:space="preserve">s’est enquis </w:t>
      </w:r>
      <w:r w:rsidR="008F20EA">
        <w:t>de la protection des victimes qui dénoncent un cas de traite d’êtres humains. Le droit interne suisse, et spécialement le nouveau droit des étrangers en vigueur depuis le 1</w:t>
      </w:r>
      <w:r w:rsidR="008F20EA" w:rsidRPr="008F20EA">
        <w:rPr>
          <w:vertAlign w:val="superscript"/>
        </w:rPr>
        <w:t>er</w:t>
      </w:r>
      <w:r w:rsidR="008F20EA">
        <w:t xml:space="preserve"> janvier 2008, prévoit des mesures spécifiques pour la protection des victimes </w:t>
      </w:r>
      <w:r w:rsidR="00C0647B">
        <w:t xml:space="preserve">de </w:t>
      </w:r>
      <w:r w:rsidR="008F20EA">
        <w:t xml:space="preserve">la traite, </w:t>
      </w:r>
      <w:r w:rsidR="00F64A95">
        <w:t xml:space="preserve">s’agissant </w:t>
      </w:r>
      <w:r w:rsidR="00120EDF">
        <w:t xml:space="preserve">notamment </w:t>
      </w:r>
      <w:r w:rsidR="00F64A95">
        <w:t xml:space="preserve">des </w:t>
      </w:r>
      <w:r w:rsidR="008F20EA">
        <w:t xml:space="preserve">permis de séjour. Une fois qu’une victime de la traite a été identifiée par les autorités ou a </w:t>
      </w:r>
      <w:r w:rsidR="00884BEB">
        <w:t xml:space="preserve">spontanément </w:t>
      </w:r>
      <w:r w:rsidR="008F20EA">
        <w:t xml:space="preserve">dénoncé un cas de traite, le droit suisse prévoit un </w:t>
      </w:r>
      <w:r w:rsidR="00884BEB">
        <w:t xml:space="preserve">délai </w:t>
      </w:r>
      <w:r w:rsidR="008F20EA">
        <w:t xml:space="preserve">d’une durée minimale de </w:t>
      </w:r>
      <w:r w:rsidR="009044A6">
        <w:t xml:space="preserve">trente </w:t>
      </w:r>
      <w:r w:rsidR="008F20EA">
        <w:t>jours</w:t>
      </w:r>
      <w:r w:rsidR="00884BEB">
        <w:t>,</w:t>
      </w:r>
      <w:r w:rsidR="008F20EA">
        <w:t xml:space="preserve"> qui </w:t>
      </w:r>
      <w:r w:rsidR="00884BEB">
        <w:t>permet</w:t>
      </w:r>
      <w:r w:rsidR="008F20EA">
        <w:t xml:space="preserve"> à la victime de stabiliser sa situation et aux autorités de prendre des mesures de soutien médical, psychologique ou juridique. Au cours de cette période, la victime ne pourra en aucun cas être renvoyée</w:t>
      </w:r>
      <w:r w:rsidR="00DE3524">
        <w:t>,</w:t>
      </w:r>
      <w:r w:rsidR="008F20EA">
        <w:t xml:space="preserve"> et décider</w:t>
      </w:r>
      <w:r w:rsidR="00884BEB">
        <w:t>a</w:t>
      </w:r>
      <w:r w:rsidR="008F20EA">
        <w:t xml:space="preserve"> si elle souhaite ou non </w:t>
      </w:r>
      <w:r w:rsidR="00884BEB">
        <w:t xml:space="preserve">collaborer dans le cadre de </w:t>
      </w:r>
      <w:r w:rsidR="008F20EA">
        <w:t>l’enquête pénale. Quel que soit son choix, elle bénéficier</w:t>
      </w:r>
      <w:r w:rsidR="00884BEB">
        <w:t xml:space="preserve">a, si sa situation personnelle </w:t>
      </w:r>
      <w:r w:rsidR="005118AA">
        <w:t>le nécessite</w:t>
      </w:r>
      <w:r w:rsidR="00884BEB">
        <w:t>,</w:t>
      </w:r>
      <w:r w:rsidR="008F20EA">
        <w:t xml:space="preserve"> d’une autorisation de séjo</w:t>
      </w:r>
      <w:r w:rsidR="00884BEB">
        <w:t>ur qui ne sera pas limitée à la durée de la procédure pénale</w:t>
      </w:r>
      <w:r w:rsidR="008F20EA">
        <w:t xml:space="preserve">. </w:t>
      </w:r>
    </w:p>
    <w:p w:rsidR="008F20EA" w:rsidRDefault="008F20EA" w:rsidP="007E0316">
      <w:pPr>
        <w:pStyle w:val="SingleTxtG"/>
      </w:pPr>
      <w:r>
        <w:t>9.</w:t>
      </w:r>
      <w:r w:rsidR="007E0316">
        <w:tab/>
      </w:r>
      <w:r>
        <w:t xml:space="preserve">Concernant les mesures de protection, les victimes </w:t>
      </w:r>
      <w:r w:rsidR="005118AA">
        <w:t xml:space="preserve">peuvent invoquer le </w:t>
      </w:r>
      <w:r>
        <w:t xml:space="preserve">droit à l’anonymat </w:t>
      </w:r>
      <w:r w:rsidR="00884BEB">
        <w:t xml:space="preserve">et demander à </w:t>
      </w:r>
      <w:r>
        <w:t xml:space="preserve">être </w:t>
      </w:r>
      <w:r w:rsidR="005118AA">
        <w:t xml:space="preserve">conduites dans </w:t>
      </w:r>
      <w:r>
        <w:t xml:space="preserve">un lieu sûr. Ces mesures relèvent actuellement des polices cantonales mais un projet de loi en cours d’élaboration </w:t>
      </w:r>
      <w:r w:rsidR="00AF6FC3">
        <w:t>renforce</w:t>
      </w:r>
      <w:r>
        <w:t xml:space="preserve"> le mécanisme de protection par </w:t>
      </w:r>
      <w:r w:rsidR="00657BDB">
        <w:t>la mise en place d’</w:t>
      </w:r>
      <w:r>
        <w:t xml:space="preserve">un service fédéral </w:t>
      </w:r>
      <w:r w:rsidR="00884BEB">
        <w:t>chargé de protéger tous le</w:t>
      </w:r>
      <w:r>
        <w:t>s témoins dans les affaires de grande criminalité.</w:t>
      </w:r>
    </w:p>
    <w:p w:rsidR="008F20EA" w:rsidRDefault="008F20EA" w:rsidP="009044A6">
      <w:pPr>
        <w:pStyle w:val="SingleTxtG"/>
      </w:pPr>
      <w:r>
        <w:t>10.</w:t>
      </w:r>
      <w:r w:rsidR="007E0316">
        <w:tab/>
      </w:r>
      <w:r>
        <w:t xml:space="preserve">Toutes ces dispositions s’inspirent des normes internationales, et </w:t>
      </w:r>
      <w:smartTag w:uri="urn:schemas-microsoft-com:office:smarttags" w:element="PersonName">
        <w:smartTagPr>
          <w:attr w:name="ProductID" w:val="la Suisse"/>
        </w:smartTagPr>
        <w:r>
          <w:t>la Suisse</w:t>
        </w:r>
      </w:smartTag>
      <w:r>
        <w:t xml:space="preserve"> a également lancé un processus interne de ratification de la </w:t>
      </w:r>
      <w:r w:rsidR="00E32C6C" w:rsidRPr="00E32C6C">
        <w:t>Convention du Conseil de l</w:t>
      </w:r>
      <w:r w:rsidR="009044A6">
        <w:t>’</w:t>
      </w:r>
      <w:r w:rsidR="00E32C6C" w:rsidRPr="00E32C6C">
        <w:t>Europe sur la lutte cont</w:t>
      </w:r>
      <w:r w:rsidR="00E32C6C">
        <w:t>re la traite des êtres humains</w:t>
      </w:r>
      <w:r>
        <w:t>.</w:t>
      </w:r>
    </w:p>
    <w:p w:rsidR="008F20EA" w:rsidRDefault="008F20EA" w:rsidP="007E0316">
      <w:pPr>
        <w:pStyle w:val="SingleTxtG"/>
      </w:pPr>
      <w:r>
        <w:t>11.</w:t>
      </w:r>
      <w:r w:rsidR="007E0316">
        <w:tab/>
      </w:r>
      <w:r>
        <w:t xml:space="preserve">Sur le plan pratique, il convient de signaler l’organisation de tables rondes </w:t>
      </w:r>
      <w:r w:rsidR="00884BEB">
        <w:t xml:space="preserve">associant </w:t>
      </w:r>
      <w:r>
        <w:t>toutes les parties prenantes en vue du renforcement de la coopération en matière de lutte contre la traite d</w:t>
      </w:r>
      <w:r w:rsidR="00884BEB">
        <w:t xml:space="preserve">es </w:t>
      </w:r>
      <w:r>
        <w:t xml:space="preserve">êtres humains. En outre, des formations spécialisées et des </w:t>
      </w:r>
      <w:r w:rsidR="00884BEB">
        <w:t xml:space="preserve">campagnes </w:t>
      </w:r>
      <w:r>
        <w:t>de sensibilisation sont organisées</w:t>
      </w:r>
      <w:r w:rsidR="00884BEB">
        <w:t xml:space="preserve"> régulièrement</w:t>
      </w:r>
      <w:r>
        <w:t>.</w:t>
      </w:r>
    </w:p>
    <w:p w:rsidR="008F20EA" w:rsidRDefault="008F20EA" w:rsidP="007E0316">
      <w:pPr>
        <w:pStyle w:val="SingleTxtG"/>
      </w:pPr>
      <w:r>
        <w:t>12.</w:t>
      </w:r>
      <w:r w:rsidR="007E0316">
        <w:tab/>
      </w:r>
      <w:r w:rsidR="00884BEB">
        <w:t xml:space="preserve">En ce qui concerne </w:t>
      </w:r>
      <w:r>
        <w:t>le nombre de cas de traite</w:t>
      </w:r>
      <w:r w:rsidR="00EE6904" w:rsidRPr="00EE6904">
        <w:t xml:space="preserve"> </w:t>
      </w:r>
      <w:r w:rsidR="00EE6904">
        <w:t>signalés</w:t>
      </w:r>
      <w:r>
        <w:t>, 26 procédures pénales ont été engagées en 2008</w:t>
      </w:r>
      <w:r w:rsidR="00E66F2B">
        <w:t>;</w:t>
      </w:r>
      <w:r>
        <w:t xml:space="preserve"> le nombre </w:t>
      </w:r>
      <w:r w:rsidR="00EC7D02">
        <w:t xml:space="preserve">annuel </w:t>
      </w:r>
      <w:r>
        <w:t xml:space="preserve">de cas a </w:t>
      </w:r>
      <w:r w:rsidR="00F20DFF">
        <w:t xml:space="preserve">varié </w:t>
      </w:r>
      <w:r>
        <w:t>entre 20 et 30 au cours des dernières années, et le taux d’élucidation des affaires relatives à la traite d</w:t>
      </w:r>
      <w:r w:rsidR="00816C67">
        <w:t xml:space="preserve">es </w:t>
      </w:r>
      <w:r>
        <w:t xml:space="preserve">êtres humains </w:t>
      </w:r>
      <w:r w:rsidR="00816C67">
        <w:t xml:space="preserve">est de </w:t>
      </w:r>
      <w:r w:rsidR="009044A6">
        <w:t>74 </w:t>
      </w:r>
      <w:r>
        <w:t>%.</w:t>
      </w:r>
    </w:p>
    <w:p w:rsidR="002B6A5E" w:rsidRDefault="00F73EA3" w:rsidP="009044A6">
      <w:pPr>
        <w:pStyle w:val="SingleTxtG"/>
      </w:pPr>
      <w:r>
        <w:t>13.</w:t>
      </w:r>
      <w:r w:rsidR="007E0316">
        <w:tab/>
      </w:r>
      <w:r w:rsidRPr="00F73EA3">
        <w:rPr>
          <w:b/>
        </w:rPr>
        <w:t>M. Zumwald</w:t>
      </w:r>
      <w:r>
        <w:t xml:space="preserve"> (Suisse) dit que son pays </w:t>
      </w:r>
      <w:r w:rsidR="00F20DFF">
        <w:t xml:space="preserve">regrette </w:t>
      </w:r>
      <w:r>
        <w:t>la</w:t>
      </w:r>
      <w:r w:rsidR="00D11D26">
        <w:t xml:space="preserve"> mort tragique, le 17 mars </w:t>
      </w:r>
      <w:r w:rsidR="00F20DFF">
        <w:t xml:space="preserve">2010 </w:t>
      </w:r>
      <w:r w:rsidR="00D11D26">
        <w:t xml:space="preserve">à l’aéroport de Zurich, </w:t>
      </w:r>
      <w:r>
        <w:t xml:space="preserve">de M. Joseph Ndukaku Chiakwa, ressortissant nigérian. </w:t>
      </w:r>
      <w:r w:rsidR="00B9113E">
        <w:t xml:space="preserve">Il est dans l’intérêt de </w:t>
      </w:r>
      <w:smartTag w:uri="urn:schemas-microsoft-com:office:smarttags" w:element="PersonName">
        <w:smartTagPr>
          <w:attr w:name="ProductID" w:val="la Suisse"/>
        </w:smartTagPr>
        <w:r w:rsidR="00B9113E">
          <w:t>la Suisse</w:t>
        </w:r>
      </w:smartTag>
      <w:r w:rsidR="00B9113E">
        <w:t xml:space="preserve"> </w:t>
      </w:r>
      <w:r w:rsidR="009F58C8">
        <w:t>qu’</w:t>
      </w:r>
      <w:r w:rsidR="00B9113E">
        <w:t xml:space="preserve">une enquête </w:t>
      </w:r>
      <w:r w:rsidR="009F58C8">
        <w:t xml:space="preserve">soit menée </w:t>
      </w:r>
      <w:r w:rsidR="00B9113E">
        <w:t xml:space="preserve">aussi rapidement que possible. </w:t>
      </w:r>
      <w:r w:rsidR="00EC7D02">
        <w:t xml:space="preserve">Le défunt </w:t>
      </w:r>
      <w:r w:rsidR="008759D4">
        <w:t>devait être rapatrié</w:t>
      </w:r>
      <w:r w:rsidR="002B6A5E">
        <w:t xml:space="preserve"> à bord d’un vol spécial</w:t>
      </w:r>
      <w:r w:rsidR="006736D5">
        <w:t>,</w:t>
      </w:r>
      <w:r w:rsidR="002B6A5E">
        <w:t xml:space="preserve"> et l’Office fédéral des migrations </w:t>
      </w:r>
      <w:r w:rsidR="00A560F4">
        <w:t xml:space="preserve">(ODM) </w:t>
      </w:r>
      <w:r w:rsidR="002B6A5E">
        <w:t xml:space="preserve">a </w:t>
      </w:r>
      <w:r w:rsidR="00F20DFF">
        <w:t xml:space="preserve">immédiatement suspendu les </w:t>
      </w:r>
      <w:r w:rsidR="002B6A5E">
        <w:t xml:space="preserve">vols spéciaux </w:t>
      </w:r>
      <w:r w:rsidR="00831E77">
        <w:t xml:space="preserve">jusqu’à ce </w:t>
      </w:r>
      <w:r w:rsidR="002B6A5E">
        <w:t xml:space="preserve">que les circonstances de cette affaire </w:t>
      </w:r>
      <w:r w:rsidR="000E1772">
        <w:t xml:space="preserve">soient </w:t>
      </w:r>
      <w:r w:rsidR="002B6A5E">
        <w:t xml:space="preserve">élucidées. Les autres personnes qui devaient être rapatriées ce jour-là ont été reconduites dans leurs </w:t>
      </w:r>
      <w:r w:rsidR="00C60B08">
        <w:t>canton</w:t>
      </w:r>
      <w:r w:rsidR="0018360D">
        <w:t>s</w:t>
      </w:r>
      <w:r w:rsidR="002B6A5E">
        <w:t xml:space="preserve"> respectifs, ce qui signifie que les témoins éventuels se trouvent encore en Suisse. Le </w:t>
      </w:r>
      <w:r w:rsidR="009044A6">
        <w:t>mi</w:t>
      </w:r>
      <w:r w:rsidR="002B6A5E">
        <w:t xml:space="preserve">nistère public </w:t>
      </w:r>
      <w:r w:rsidR="008B5020">
        <w:t xml:space="preserve">du canton de Zurich </w:t>
      </w:r>
      <w:r w:rsidR="002B6A5E">
        <w:t>est chargé d’enquêter sur l’affaire, et des auditions ont déjà été menées en vue d’établir les responsabilités pénales. Indépendamment de l’enquête pénale, l</w:t>
      </w:r>
      <w:r w:rsidR="00BE6F23">
        <w:t>’Office fédéral des migrations a</w:t>
      </w:r>
      <w:r w:rsidR="002B6A5E">
        <w:t xml:space="preserve"> examiné les procédures applicables aux rapatriements forcés afin de tirer </w:t>
      </w:r>
      <w:r w:rsidR="00EB74FA">
        <w:t>l</w:t>
      </w:r>
      <w:r w:rsidR="002B6A5E">
        <w:t xml:space="preserve">es enseignements de cet incident. Il attend les </w:t>
      </w:r>
      <w:r w:rsidR="00EE6904">
        <w:t xml:space="preserve">conclusions </w:t>
      </w:r>
      <w:r w:rsidR="002B6A5E">
        <w:t>de l’enquête pénale avant de reprendre les vols spéciaux.</w:t>
      </w:r>
    </w:p>
    <w:p w:rsidR="00F73EA3" w:rsidRDefault="002B6A5E" w:rsidP="007E0316">
      <w:pPr>
        <w:pStyle w:val="SingleTxtG"/>
      </w:pPr>
      <w:r>
        <w:t>14.</w:t>
      </w:r>
      <w:r w:rsidR="007E0316">
        <w:tab/>
      </w:r>
      <w:r>
        <w:t xml:space="preserve">Dans le cadre de la </w:t>
      </w:r>
      <w:r w:rsidR="00E9175D">
        <w:t>D</w:t>
      </w:r>
      <w:r>
        <w:t xml:space="preserve">irective européenne </w:t>
      </w:r>
      <w:r w:rsidR="00BF6192" w:rsidRPr="00BF6192">
        <w:t>du Parlement européen et du Conseil relative aux normes et procédures communes applicables dans les États membres au retour des ressortissants de pays tiers en séjour irrégulier</w:t>
      </w:r>
      <w:r w:rsidR="009044A6">
        <w:t xml:space="preserve"> (Directive «retour</w:t>
      </w:r>
      <w:r w:rsidR="00E9175D">
        <w:t>»</w:t>
      </w:r>
      <w:r>
        <w:t xml:space="preserve">), </w:t>
      </w:r>
      <w:smartTag w:uri="urn:schemas-microsoft-com:office:smarttags" w:element="PersonName">
        <w:smartTagPr>
          <w:attr w:name="ProductID" w:val="la Suisse"/>
        </w:smartTagPr>
        <w:r>
          <w:t>la Suisse</w:t>
        </w:r>
      </w:smartTag>
      <w:r>
        <w:t xml:space="preserve"> envisage actuellement d’adopter une loi prévoyant la présence d’observateurs indépendants </w:t>
      </w:r>
      <w:r w:rsidR="0075548F">
        <w:t xml:space="preserve">pour </w:t>
      </w:r>
      <w:r w:rsidR="00221F5B">
        <w:t>contrôler les procédures de rapatriement</w:t>
      </w:r>
      <w:r>
        <w:t xml:space="preserve"> sous contrainte. </w:t>
      </w:r>
    </w:p>
    <w:p w:rsidR="002B6A5E" w:rsidRDefault="002B6A5E" w:rsidP="007E0316">
      <w:pPr>
        <w:pStyle w:val="SingleTxtG"/>
      </w:pPr>
      <w:r>
        <w:t>15.</w:t>
      </w:r>
      <w:r w:rsidR="007E0316">
        <w:tab/>
      </w:r>
      <w:r>
        <w:t xml:space="preserve">M. Zumwald dit que, dans le cadre des </w:t>
      </w:r>
      <w:r w:rsidR="00CF56F5">
        <w:t>rapatriements sous contrainte</w:t>
      </w:r>
      <w:r>
        <w:t>, les autorités compétentes doivent s’assurer, en procédant à des examens médicaux si nécessaire, que la personne expulsée est en bonne santé et apte à voyager. Un examen médical doit être mené si l’intéressé en fait la demande</w:t>
      </w:r>
      <w:r w:rsidR="003E05D5">
        <w:t>,</w:t>
      </w:r>
      <w:r>
        <w:t xml:space="preserve"> ou s’il y a des raisons de croire que celui-ci a des problèmes de santé.</w:t>
      </w:r>
    </w:p>
    <w:p w:rsidR="00622475" w:rsidRDefault="002B6A5E" w:rsidP="007E0316">
      <w:pPr>
        <w:pStyle w:val="SingleTxtG"/>
      </w:pPr>
      <w:r>
        <w:t>16.</w:t>
      </w:r>
      <w:r w:rsidR="007E0316">
        <w:tab/>
      </w:r>
      <w:r w:rsidR="00622475">
        <w:t xml:space="preserve">La loi sur l’usage de la contrainte garantit </w:t>
      </w:r>
      <w:r w:rsidR="003E05D5">
        <w:t>l’</w:t>
      </w:r>
      <w:r w:rsidR="00622475">
        <w:t xml:space="preserve">application uniforme du recours à la force et des mesures policières par les autorités cantonales compétentes. Le Département fédéral de justice et police élabore actuellement un manuel concernant les renvois à l’usage des autorités chargées d’appliquer la loi. </w:t>
      </w:r>
      <w:r w:rsidR="003E05D5">
        <w:t xml:space="preserve">Dans ce </w:t>
      </w:r>
      <w:r w:rsidR="00622475">
        <w:t xml:space="preserve">manuel </w:t>
      </w:r>
      <w:r w:rsidR="00EA5527">
        <w:t>figureront</w:t>
      </w:r>
      <w:r w:rsidR="003E05D5">
        <w:t xml:space="preserve"> </w:t>
      </w:r>
      <w:r w:rsidR="00E878C9">
        <w:t xml:space="preserve">notamment </w:t>
      </w:r>
      <w:r w:rsidR="00622475">
        <w:t xml:space="preserve">28 mesures destinées à améliorer les procédures </w:t>
      </w:r>
      <w:r w:rsidR="003E05D5">
        <w:t xml:space="preserve">relatives </w:t>
      </w:r>
      <w:r w:rsidR="00622475">
        <w:t xml:space="preserve">aux vols spéciaux </w:t>
      </w:r>
      <w:r w:rsidR="003E05D5">
        <w:t xml:space="preserve">ainsi que les conclusions </w:t>
      </w:r>
      <w:r w:rsidR="00622475">
        <w:t xml:space="preserve">de l’enquête </w:t>
      </w:r>
      <w:r w:rsidR="003E05D5">
        <w:t>menée sur l’incident tragique du 17 ma</w:t>
      </w:r>
      <w:r w:rsidR="00622475">
        <w:t>rs 2010.</w:t>
      </w:r>
    </w:p>
    <w:p w:rsidR="00186717" w:rsidRDefault="00622475" w:rsidP="00282AD5">
      <w:pPr>
        <w:pStyle w:val="SingleTxtG"/>
      </w:pPr>
      <w:r>
        <w:t>17.</w:t>
      </w:r>
      <w:r w:rsidR="007E0316">
        <w:tab/>
      </w:r>
      <w:r w:rsidR="00186717">
        <w:t xml:space="preserve">Le </w:t>
      </w:r>
      <w:r w:rsidR="00BA1B28">
        <w:t>C</w:t>
      </w:r>
      <w:r w:rsidR="00186717">
        <w:t xml:space="preserve">omité s’est enquis de l’utilisation de la détention administrative </w:t>
      </w:r>
      <w:r w:rsidR="003E05D5">
        <w:t xml:space="preserve">dans les procédures de </w:t>
      </w:r>
      <w:r w:rsidR="00186717">
        <w:t xml:space="preserve">refoulement. La décision de recourir à la détention administrative est prise par le </w:t>
      </w:r>
      <w:r w:rsidR="00186717" w:rsidRPr="003E05D5">
        <w:t>canton</w:t>
      </w:r>
      <w:r w:rsidR="00186717">
        <w:t xml:space="preserve"> chargé de l’exécution du renvoi</w:t>
      </w:r>
      <w:r w:rsidR="00E66F2B">
        <w:t>;</w:t>
      </w:r>
      <w:r w:rsidR="00186717">
        <w:t xml:space="preserve"> elle n’intervient que si les motifs de détention prévus par la loi sont remplis et si la mesure est </w:t>
      </w:r>
      <w:r w:rsidR="003E05D5">
        <w:t xml:space="preserve">jugée </w:t>
      </w:r>
      <w:r w:rsidR="00186717">
        <w:t xml:space="preserve">proportionnée. Chaque </w:t>
      </w:r>
      <w:r w:rsidR="007B7045">
        <w:t xml:space="preserve">affaire </w:t>
      </w:r>
      <w:r w:rsidR="00186717">
        <w:t>de détention doit être présenté</w:t>
      </w:r>
      <w:r w:rsidR="007B7045">
        <w:t>e</w:t>
      </w:r>
      <w:r w:rsidR="00186717">
        <w:t xml:space="preserve"> dans un délai de </w:t>
      </w:r>
      <w:r w:rsidR="00282AD5">
        <w:t>quatre-vingt-seize</w:t>
      </w:r>
      <w:r w:rsidR="00186717">
        <w:t xml:space="preserve"> heures</w:t>
      </w:r>
      <w:r w:rsidR="007B7045">
        <w:t xml:space="preserve"> à un juge indépendant</w:t>
      </w:r>
      <w:r w:rsidR="00186717">
        <w:t xml:space="preserve">, </w:t>
      </w:r>
      <w:r w:rsidR="007B7045">
        <w:t xml:space="preserve">dont </w:t>
      </w:r>
      <w:r w:rsidR="00186717">
        <w:t>la décision peut être contestée jusqu</w:t>
      </w:r>
      <w:r w:rsidR="00A42952">
        <w:t xml:space="preserve">e devant le </w:t>
      </w:r>
      <w:r w:rsidR="00186717">
        <w:t xml:space="preserve">Tribunal fédéral. En outre, </w:t>
      </w:r>
      <w:r w:rsidR="00186717" w:rsidRPr="007B7045">
        <w:t xml:space="preserve">le canton </w:t>
      </w:r>
      <w:r w:rsidR="007B7045" w:rsidRPr="007B7045">
        <w:t>compétent</w:t>
      </w:r>
      <w:r w:rsidR="007B7045">
        <w:t xml:space="preserve"> </w:t>
      </w:r>
      <w:r w:rsidR="00186717">
        <w:t xml:space="preserve">doit entreprendre sans tarder les démarches nécessaires à </w:t>
      </w:r>
      <w:r w:rsidR="007D7B50">
        <w:t>l’</w:t>
      </w:r>
      <w:r w:rsidR="00186717">
        <w:t xml:space="preserve">exécution du renvoi, la violation de ce principe entraînant la levée de la détention par le juge. </w:t>
      </w:r>
      <w:r w:rsidR="007B7045">
        <w:t xml:space="preserve">Seuls les </w:t>
      </w:r>
      <w:r w:rsidR="000063BF">
        <w:t xml:space="preserve">demandeurs </w:t>
      </w:r>
      <w:r w:rsidR="007B7045">
        <w:t xml:space="preserve">qui ne collaborent pas </w:t>
      </w:r>
      <w:r w:rsidR="00186717">
        <w:t>avec les autorités, notamment dans le cadre de l’établissement de leur nationalité</w:t>
      </w:r>
      <w:r w:rsidR="007B7045">
        <w:t>, sont soumis à une détention prolongée</w:t>
      </w:r>
      <w:r w:rsidR="00186717">
        <w:t xml:space="preserve">. </w:t>
      </w:r>
      <w:r w:rsidR="00C323C8">
        <w:t xml:space="preserve">Avec </w:t>
      </w:r>
      <w:r w:rsidR="00186717">
        <w:t xml:space="preserve">l’intégration en droit interne de la </w:t>
      </w:r>
      <w:r w:rsidR="00ED3F19">
        <w:t>D</w:t>
      </w:r>
      <w:r w:rsidR="00186717">
        <w:t xml:space="preserve">irective </w:t>
      </w:r>
      <w:r w:rsidR="00282AD5">
        <w:t>«retour</w:t>
      </w:r>
      <w:r w:rsidR="00ED3F19">
        <w:t>»</w:t>
      </w:r>
      <w:r w:rsidR="00C35D78">
        <w:t xml:space="preserve">, </w:t>
      </w:r>
      <w:r w:rsidR="00186717">
        <w:t xml:space="preserve">la durée maximale de la détention </w:t>
      </w:r>
      <w:r w:rsidR="000C0718">
        <w:t xml:space="preserve">passera </w:t>
      </w:r>
      <w:r w:rsidR="00186717">
        <w:t xml:space="preserve">de </w:t>
      </w:r>
      <w:r w:rsidR="00A04880">
        <w:t>vingt-quatre</w:t>
      </w:r>
      <w:r w:rsidR="00186717">
        <w:t xml:space="preserve"> mois à </w:t>
      </w:r>
      <w:r w:rsidR="00A04880">
        <w:t xml:space="preserve">dix-huit </w:t>
      </w:r>
      <w:r w:rsidR="00186717">
        <w:t xml:space="preserve">mois. </w:t>
      </w:r>
    </w:p>
    <w:p w:rsidR="002B6A5E" w:rsidRDefault="00186717" w:rsidP="00282AD5">
      <w:pPr>
        <w:pStyle w:val="SingleTxtG"/>
      </w:pPr>
      <w:r>
        <w:t>18.</w:t>
      </w:r>
      <w:r w:rsidR="007E0316">
        <w:tab/>
      </w:r>
      <w:r w:rsidR="000C0718">
        <w:t>L</w:t>
      </w:r>
      <w:r w:rsidR="00A127E1">
        <w:t xml:space="preserve">e Conseil fédéral a déjà relevé que les données </w:t>
      </w:r>
      <w:r w:rsidR="000C0718">
        <w:t xml:space="preserve">relatives à la durée de détention des mineurs étrangers </w:t>
      </w:r>
      <w:r w:rsidR="00A127E1">
        <w:t xml:space="preserve">utilisées par </w:t>
      </w:r>
      <w:smartTag w:uri="urn:schemas-microsoft-com:office:smarttags" w:element="PersonName">
        <w:smartTagPr>
          <w:attr w:name="ProductID" w:val="la Commission"/>
        </w:smartTagPr>
        <w:r w:rsidR="00A127E1">
          <w:t>la Commission</w:t>
        </w:r>
      </w:smartTag>
      <w:r w:rsidR="00A127E1">
        <w:t xml:space="preserve"> de gestion du Conseil national reposaient sur un</w:t>
      </w:r>
      <w:r w:rsidR="000C0718">
        <w:t xml:space="preserve">e enquête </w:t>
      </w:r>
      <w:r w:rsidR="00A127E1">
        <w:t>réalisé</w:t>
      </w:r>
      <w:r w:rsidR="000C0718">
        <w:t>e entre 2002 et 2004</w:t>
      </w:r>
      <w:r w:rsidR="00A127E1">
        <w:t xml:space="preserve">, tandis que celles </w:t>
      </w:r>
      <w:r w:rsidR="000C0718">
        <w:t xml:space="preserve">ayant trait à la </w:t>
      </w:r>
      <w:r w:rsidR="00BD0572">
        <w:t xml:space="preserve">durée </w:t>
      </w:r>
      <w:r w:rsidR="000C0718">
        <w:t>de l’ensemble des détentions se fondaient</w:t>
      </w:r>
      <w:r w:rsidR="00A127E1">
        <w:t xml:space="preserve"> sur un</w:t>
      </w:r>
      <w:r w:rsidR="000C0718">
        <w:t>e</w:t>
      </w:r>
      <w:r w:rsidR="00A127E1">
        <w:t xml:space="preserve"> </w:t>
      </w:r>
      <w:r w:rsidR="000C0718">
        <w:t xml:space="preserve">enquête menée </w:t>
      </w:r>
      <w:r w:rsidR="00A127E1">
        <w:t xml:space="preserve">entre 2001 et 2003 dans seulement cinq </w:t>
      </w:r>
      <w:r w:rsidR="00C60B08">
        <w:t>c</w:t>
      </w:r>
      <w:r w:rsidR="0018360D">
        <w:t>antons</w:t>
      </w:r>
      <w:r w:rsidR="00A127E1">
        <w:t xml:space="preserve">. Ces </w:t>
      </w:r>
      <w:r w:rsidR="00967053">
        <w:t xml:space="preserve">chiffres </w:t>
      </w:r>
      <w:r w:rsidR="00A127E1">
        <w:t>doivent donc</w:t>
      </w:r>
      <w:r w:rsidR="00227FD5">
        <w:t xml:space="preserve"> être interpré</w:t>
      </w:r>
      <w:r w:rsidR="00967053">
        <w:t>té</w:t>
      </w:r>
      <w:r w:rsidR="00227FD5">
        <w:t>s avec prudence. Depuis le 1</w:t>
      </w:r>
      <w:r w:rsidR="00227FD5" w:rsidRPr="00227FD5">
        <w:rPr>
          <w:vertAlign w:val="superscript"/>
        </w:rPr>
        <w:t>er</w:t>
      </w:r>
      <w:r w:rsidR="00227FD5">
        <w:t xml:space="preserve"> janvier 2008, toutefois, </w:t>
      </w:r>
      <w:smartTag w:uri="urn:schemas-microsoft-com:office:smarttags" w:element="PersonName">
        <w:smartTagPr>
          <w:attr w:name="ProductID" w:val="la Conf￩d￩ration"/>
        </w:smartTagPr>
        <w:r w:rsidR="00227FD5">
          <w:t>la Confédération</w:t>
        </w:r>
      </w:smartTag>
      <w:r w:rsidR="00227FD5">
        <w:t xml:space="preserve"> dispose de données </w:t>
      </w:r>
      <w:r w:rsidR="002E60F9">
        <w:t>normalisées</w:t>
      </w:r>
      <w:r w:rsidR="00227FD5">
        <w:t>. Entre le 1</w:t>
      </w:r>
      <w:r w:rsidR="00227FD5" w:rsidRPr="00227FD5">
        <w:rPr>
          <w:vertAlign w:val="superscript"/>
        </w:rPr>
        <w:t>er</w:t>
      </w:r>
      <w:r w:rsidR="00282AD5">
        <w:t> </w:t>
      </w:r>
      <w:r w:rsidR="00227FD5">
        <w:t xml:space="preserve">janvier 2008 et le 30 juin 2009, 4 564 personnes – dont 71 ont déclaré avoir entre 15 et 17 ans – ont été placées en détention administrative. Cependant, le nombre </w:t>
      </w:r>
      <w:r w:rsidR="00BE2E4E">
        <w:t xml:space="preserve">réel </w:t>
      </w:r>
      <w:r w:rsidR="00227FD5">
        <w:t xml:space="preserve">de mineurs est en général </w:t>
      </w:r>
      <w:r w:rsidR="00C60B08">
        <w:t>moindre</w:t>
      </w:r>
      <w:r w:rsidR="00227FD5">
        <w:t>, étant donné que</w:t>
      </w:r>
      <w:r w:rsidR="0063241B">
        <w:t xml:space="preserve"> les intéressés </w:t>
      </w:r>
      <w:r w:rsidR="00227FD5">
        <w:t xml:space="preserve">sont </w:t>
      </w:r>
      <w:r w:rsidR="0063241B">
        <w:t>souvent plus âgés que ce qu’ils</w:t>
      </w:r>
      <w:r w:rsidR="00227FD5">
        <w:t xml:space="preserve"> déclarent. </w:t>
      </w:r>
      <w:r w:rsidR="0063241B">
        <w:t>Toutes affaires confondues, la</w:t>
      </w:r>
      <w:r w:rsidR="00227FD5">
        <w:t xml:space="preserve"> durée moyenne de la détention de mineurs e</w:t>
      </w:r>
      <w:r w:rsidR="003169D3">
        <w:t>s</w:t>
      </w:r>
      <w:r w:rsidR="00227FD5">
        <w:t xml:space="preserve">t de </w:t>
      </w:r>
      <w:r w:rsidR="00282AD5">
        <w:t>dix-neuf</w:t>
      </w:r>
      <w:r w:rsidR="00227FD5">
        <w:t xml:space="preserve"> jours</w:t>
      </w:r>
      <w:r w:rsidR="0063241B">
        <w:t xml:space="preserve">; elle est </w:t>
      </w:r>
      <w:r w:rsidR="00227FD5">
        <w:t>de neuf jours si l’on exclut du calcul les deux périodes de détention les plus longues (</w:t>
      </w:r>
      <w:r w:rsidR="00282AD5">
        <w:t>trois cent soixante-seize</w:t>
      </w:r>
      <w:r w:rsidR="00227FD5">
        <w:t xml:space="preserve"> jours et </w:t>
      </w:r>
      <w:r w:rsidR="00282AD5">
        <w:t xml:space="preserve">deux cent quatre-vingt-dix-sept </w:t>
      </w:r>
      <w:r w:rsidR="00227FD5">
        <w:t xml:space="preserve">jours respectivement). La durée </w:t>
      </w:r>
      <w:r w:rsidR="00163F35">
        <w:t xml:space="preserve">totale </w:t>
      </w:r>
      <w:r w:rsidR="00227FD5">
        <w:t>moyenne de la détention administrative e</w:t>
      </w:r>
      <w:r w:rsidR="009C3E07">
        <w:t>s</w:t>
      </w:r>
      <w:r w:rsidR="00227FD5">
        <w:t xml:space="preserve">t de </w:t>
      </w:r>
      <w:r w:rsidR="00282AD5">
        <w:t>seize</w:t>
      </w:r>
      <w:r w:rsidR="00227FD5">
        <w:t xml:space="preserve"> jours.</w:t>
      </w:r>
    </w:p>
    <w:p w:rsidR="008F2926" w:rsidRDefault="00E00776" w:rsidP="007E0316">
      <w:pPr>
        <w:pStyle w:val="SingleTxtG"/>
      </w:pPr>
      <w:r>
        <w:t>19.</w:t>
      </w:r>
      <w:r w:rsidR="007E0316">
        <w:tab/>
      </w:r>
      <w:r>
        <w:t xml:space="preserve">Pour ce qui est des décisions de renvoi prises à l’aéroport, il faut distinguer la </w:t>
      </w:r>
      <w:r w:rsidR="0063241B">
        <w:t xml:space="preserve">loi </w:t>
      </w:r>
      <w:r>
        <w:t xml:space="preserve">sur l’asile de la </w:t>
      </w:r>
      <w:r w:rsidR="0063241B">
        <w:t xml:space="preserve">loi </w:t>
      </w:r>
      <w:r>
        <w:t>sur les étrangers. En droit d’asile, toute dé</w:t>
      </w:r>
      <w:r w:rsidR="008A5E24">
        <w:t xml:space="preserve">cision formelle de renvoi </w:t>
      </w:r>
      <w:r>
        <w:t xml:space="preserve">peut faire l’objet d’un recours à effet suspensif. </w:t>
      </w:r>
      <w:r w:rsidR="008A5E24">
        <w:t>L</w:t>
      </w:r>
      <w:r>
        <w:t>a loi sur les étrangers</w:t>
      </w:r>
      <w:r w:rsidR="008A5E24">
        <w:t xml:space="preserve"> prévoit </w:t>
      </w:r>
      <w:r>
        <w:t>des procédures de renvoi sans décision formelle, dans lesquel</w:t>
      </w:r>
      <w:r w:rsidR="00365261">
        <w:t>le</w:t>
      </w:r>
      <w:r>
        <w:t xml:space="preserve">s le recours n’a pas d’effet suspensif. Cependant, d’une manière générale, le principe de non-refoulement est inscrit non seulement dans </w:t>
      </w:r>
      <w:r w:rsidR="008B1D55">
        <w:t>d</w:t>
      </w:r>
      <w:r>
        <w:t>es lois spéciales</w:t>
      </w:r>
      <w:r w:rsidR="008B1D55">
        <w:t>,</w:t>
      </w:r>
      <w:r>
        <w:t xml:space="preserve"> mais aussi à l’</w:t>
      </w:r>
      <w:r w:rsidR="00365261">
        <w:t>alinéa 3 de l’</w:t>
      </w:r>
      <w:r>
        <w:t>article 25</w:t>
      </w:r>
      <w:r w:rsidR="00365261">
        <w:t xml:space="preserve"> </w:t>
      </w:r>
      <w:r>
        <w:t xml:space="preserve">de </w:t>
      </w:r>
      <w:smartTag w:uri="urn:schemas-microsoft-com:office:smarttags" w:element="PersonName">
        <w:smartTagPr>
          <w:attr w:name="ProductID" w:val="la Constitution"/>
        </w:smartTagPr>
        <w:r>
          <w:t>la Constitution</w:t>
        </w:r>
      </w:smartTag>
      <w:r>
        <w:t xml:space="preserve"> fédérale, qui dispose que «</w:t>
      </w:r>
      <w:r w:rsidR="00222537">
        <w:t>n</w:t>
      </w:r>
      <w:r w:rsidR="001262C3" w:rsidRPr="001262C3">
        <w:t xml:space="preserve">ul ne peut être </w:t>
      </w:r>
      <w:r w:rsidR="001262C3">
        <w:t>refoulé sur le territoire d’un É</w:t>
      </w:r>
      <w:r w:rsidR="001262C3" w:rsidRPr="001262C3">
        <w:t>tat dans lequel il risque la torture ou tout autre traiteme</w:t>
      </w:r>
      <w:r w:rsidR="00282AD5">
        <w:t>nt ou peine cruels et inhumains</w:t>
      </w:r>
      <w:r>
        <w:t>».</w:t>
      </w:r>
    </w:p>
    <w:p w:rsidR="0055271B" w:rsidRDefault="00E00776" w:rsidP="007E0316">
      <w:pPr>
        <w:pStyle w:val="SingleTxtG"/>
      </w:pPr>
      <w:r>
        <w:t>20.</w:t>
      </w:r>
      <w:r w:rsidR="007E0316">
        <w:tab/>
      </w:r>
      <w:r w:rsidR="0055271B">
        <w:t xml:space="preserve">Les étrangers à qui l’entrée en Suisse est refusée lors d’un contrôle à la frontière aéroportuaire sont tenus de quitter immédiatement le territoire. Toutefois, si la personne demande l’asile, les procédures spéciales sont remplacées par la procédure d’asile, avec toutes les garanties </w:t>
      </w:r>
      <w:r w:rsidR="00365261">
        <w:t xml:space="preserve">prévues </w:t>
      </w:r>
      <w:r w:rsidR="0055271B">
        <w:t>par la loi sur l’asile.</w:t>
      </w:r>
    </w:p>
    <w:p w:rsidR="0055271B" w:rsidRDefault="0055271B" w:rsidP="007E0316">
      <w:pPr>
        <w:pStyle w:val="SingleTxtG"/>
      </w:pPr>
      <w:r>
        <w:t>21.</w:t>
      </w:r>
      <w:r w:rsidR="007E0316">
        <w:tab/>
      </w:r>
      <w:r>
        <w:t xml:space="preserve">Pour ce qui est </w:t>
      </w:r>
      <w:r w:rsidR="00B9083A">
        <w:t xml:space="preserve">de l’octroi d’un </w:t>
      </w:r>
      <w:r>
        <w:t xml:space="preserve">permis de séjour à une femme victime de violence familiale afin </w:t>
      </w:r>
      <w:r w:rsidR="00B9083A">
        <w:t xml:space="preserve">qu’elle </w:t>
      </w:r>
      <w:r w:rsidR="00222537">
        <w:t xml:space="preserve">ne </w:t>
      </w:r>
      <w:r w:rsidR="00B9083A">
        <w:t xml:space="preserve">soit </w:t>
      </w:r>
      <w:r w:rsidR="00222537">
        <w:t xml:space="preserve">pas </w:t>
      </w:r>
      <w:r w:rsidR="00B9083A">
        <w:t>expulsée</w:t>
      </w:r>
      <w:r>
        <w:t>, les règles relatives au séjour restent inchangées après la dissolution du mariage</w:t>
      </w:r>
      <w:r w:rsidR="00365261">
        <w:t>,</w:t>
      </w:r>
      <w:r>
        <w:t xml:space="preserve"> et la loi prévoit </w:t>
      </w:r>
      <w:r w:rsidR="00B9083A">
        <w:t>la délivrance d’</w:t>
      </w:r>
      <w:r>
        <w:t>un tel permis en cas de raisons personnelles extrêmement graves, notamment en cas de violence conjugale</w:t>
      </w:r>
      <w:r w:rsidR="00222537">
        <w:t>,</w:t>
      </w:r>
      <w:r>
        <w:t xml:space="preserve"> ou lorsque la réintégration sociale dans le pays d’origine est fortement compromise. Selon les circonstances, ces raisons peuvent constituer un motif de prolongation de la durée du séjour.</w:t>
      </w:r>
    </w:p>
    <w:p w:rsidR="00E00776" w:rsidRDefault="0055271B" w:rsidP="007E0316">
      <w:pPr>
        <w:pStyle w:val="SingleTxtG"/>
      </w:pPr>
      <w:r>
        <w:t>22.</w:t>
      </w:r>
      <w:r w:rsidR="007E0316">
        <w:tab/>
      </w:r>
      <w:r w:rsidR="00B9083A">
        <w:t xml:space="preserve">Pour ce qui est </w:t>
      </w:r>
      <w:r>
        <w:t xml:space="preserve">de la question de l’asile et </w:t>
      </w:r>
      <w:r w:rsidR="00F1333C">
        <w:t xml:space="preserve">du </w:t>
      </w:r>
      <w:r>
        <w:t xml:space="preserve">refoulement, le deuxième alinéa de l’article 5 de la loi sur l’asile est conforme à </w:t>
      </w:r>
      <w:smartTag w:uri="urn:schemas-microsoft-com:office:smarttags" w:element="PersonName">
        <w:smartTagPr>
          <w:attr w:name="ProductID" w:val="la Convention"/>
        </w:smartTagPr>
        <w:r>
          <w:t>la Convention</w:t>
        </w:r>
      </w:smartTag>
      <w:r>
        <w:t xml:space="preserve"> de 1951 relative au statut des réfugiés. Il interdit le refoulement</w:t>
      </w:r>
      <w:r w:rsidR="00982AE2">
        <w:t>,</w:t>
      </w:r>
      <w:r>
        <w:t xml:space="preserve"> à l’exception des cas où l’individu </w:t>
      </w:r>
      <w:r w:rsidR="00C80ED4">
        <w:t xml:space="preserve">compromet la sécurité de la Suisse </w:t>
      </w:r>
      <w:r w:rsidR="00516A5C">
        <w:t xml:space="preserve">ou </w:t>
      </w:r>
      <w:r>
        <w:t xml:space="preserve">a été condamné pour un délit grave. Toutefois, l’article 3 de </w:t>
      </w:r>
      <w:smartTag w:uri="urn:schemas-microsoft-com:office:smarttags" w:element="PersonName">
        <w:smartTagPr>
          <w:attr w:name="ProductID" w:val="la Convention"/>
        </w:smartTagPr>
        <w:r>
          <w:t>la Convention</w:t>
        </w:r>
      </w:smartTag>
      <w:r>
        <w:t xml:space="preserve"> européenne des droits de l’homme protège quiconque, y compris les non-ressortissants, contre le risque de torture</w:t>
      </w:r>
      <w:r w:rsidR="00E66F2B">
        <w:t>;</w:t>
      </w:r>
      <w:r>
        <w:t xml:space="preserve"> ainsi,</w:t>
      </w:r>
      <w:r w:rsidR="00A021F5">
        <w:t xml:space="preserve"> une décision d’expulser un étranger, même dépourvu du statut de réfugié, sera suspendue si l’existence d’un tel risque est prouvée.</w:t>
      </w:r>
    </w:p>
    <w:p w:rsidR="00F03AA7" w:rsidRDefault="00F03AA7" w:rsidP="007E0316">
      <w:pPr>
        <w:pStyle w:val="SingleTxtG"/>
      </w:pPr>
      <w:r>
        <w:t>23.</w:t>
      </w:r>
      <w:r w:rsidR="007E0316">
        <w:tab/>
      </w:r>
      <w:r>
        <w:t xml:space="preserve">Une question a </w:t>
      </w:r>
      <w:r w:rsidR="00B9083A">
        <w:t>été posée sur les frais liés au réexamen d’une décision</w:t>
      </w:r>
      <w:r>
        <w:t xml:space="preserve"> d’asile. L’Office fédéral des migrations peut en différer le paiement si un demandeur n’a pas suffisamment de </w:t>
      </w:r>
      <w:r w:rsidR="00B9083A">
        <w:t xml:space="preserve">moyens, voire </w:t>
      </w:r>
      <w:r>
        <w:t xml:space="preserve">renoncer à les percevoir, comme </w:t>
      </w:r>
      <w:r w:rsidR="00B9083A">
        <w:t xml:space="preserve">il est arrivé que </w:t>
      </w:r>
      <w:r w:rsidR="007E3B29">
        <w:t xml:space="preserve">le </w:t>
      </w:r>
      <w:r>
        <w:t>Tribunal administratif fédéral</w:t>
      </w:r>
      <w:r w:rsidR="00B9083A">
        <w:t xml:space="preserve"> l’ordonne</w:t>
      </w:r>
      <w:r>
        <w:t xml:space="preserve">. Environ un tiers des </w:t>
      </w:r>
      <w:r w:rsidR="00B9083A">
        <w:t>1</w:t>
      </w:r>
      <w:r w:rsidR="00282AD5">
        <w:t> </w:t>
      </w:r>
      <w:r w:rsidR="00B9083A">
        <w:t xml:space="preserve">000 </w:t>
      </w:r>
      <w:r>
        <w:t xml:space="preserve">demandes déposées chaque année </w:t>
      </w:r>
      <w:r w:rsidR="00B9083A">
        <w:t xml:space="preserve">sont </w:t>
      </w:r>
      <w:r w:rsidR="00516A5C">
        <w:t>approuvé</w:t>
      </w:r>
      <w:r w:rsidR="00B9083A">
        <w:t>es</w:t>
      </w:r>
      <w:r>
        <w:t xml:space="preserve">. </w:t>
      </w:r>
      <w:r w:rsidR="00B9083A">
        <w:t xml:space="preserve">En 2009, </w:t>
      </w:r>
      <w:r>
        <w:t xml:space="preserve">seules 12 % </w:t>
      </w:r>
      <w:r w:rsidR="00B9083A">
        <w:t>des deman</w:t>
      </w:r>
      <w:r w:rsidR="00282AD5">
        <w:t>des ont été jugées irrecevables</w:t>
      </w:r>
      <w:r w:rsidR="00B9083A">
        <w:t xml:space="preserve">; </w:t>
      </w:r>
      <w:r>
        <w:t xml:space="preserve">les autres </w:t>
      </w:r>
      <w:r w:rsidR="00B9083A">
        <w:t xml:space="preserve">ont été rejetées </w:t>
      </w:r>
      <w:r w:rsidR="00DC1E0E">
        <w:t xml:space="preserve">quant au </w:t>
      </w:r>
      <w:r>
        <w:t>fond.</w:t>
      </w:r>
    </w:p>
    <w:p w:rsidR="00F03AA7" w:rsidRDefault="00F03AA7" w:rsidP="007E0316">
      <w:pPr>
        <w:pStyle w:val="SingleTxtG"/>
      </w:pPr>
      <w:r>
        <w:t>24.</w:t>
      </w:r>
      <w:r w:rsidR="007E0316">
        <w:tab/>
      </w:r>
      <w:r>
        <w:t xml:space="preserve">En vertu de l’article 34 de la loi sur l’asile, le Conseil fédéral </w:t>
      </w:r>
      <w:r w:rsidR="00DD5A68">
        <w:t>a établi</w:t>
      </w:r>
      <w:r>
        <w:t xml:space="preserve"> </w:t>
      </w:r>
      <w:r w:rsidR="00DD5A68">
        <w:t xml:space="preserve">en fonction de certains critères </w:t>
      </w:r>
      <w:r>
        <w:t>une liste de pays «sûrs» vers lesquels les demandeurs d’asile peuvent être renvoyés: situation politique et situation des droits de l’homme dans le pays considéré, application des normes internationales relatives aux droits de l’homme, disposition à se soumettre à un suivi régulier de la part d’organisations indépendantes</w:t>
      </w:r>
      <w:r w:rsidR="004A6FF6">
        <w:t xml:space="preserve">, d’organismes </w:t>
      </w:r>
      <w:r>
        <w:t>de pays occidentaux</w:t>
      </w:r>
      <w:r w:rsidR="004A6FF6">
        <w:t xml:space="preserve"> </w:t>
      </w:r>
      <w:r>
        <w:t>ou encore du HCR.</w:t>
      </w:r>
    </w:p>
    <w:p w:rsidR="002A5048" w:rsidRDefault="00F03AA7" w:rsidP="007E0316">
      <w:pPr>
        <w:pStyle w:val="SingleTxtG"/>
      </w:pPr>
      <w:r>
        <w:t>25.</w:t>
      </w:r>
      <w:r w:rsidR="007E0316">
        <w:tab/>
      </w:r>
      <w:r w:rsidR="008B18EC">
        <w:t xml:space="preserve">Pour ce qui est des droits des demandeurs d’asile aux points d’entrée aéroportuaires, l’Office fédéral des migrations </w:t>
      </w:r>
      <w:r w:rsidR="00B3134B">
        <w:t xml:space="preserve">notifie </w:t>
      </w:r>
      <w:r w:rsidR="00407513">
        <w:t xml:space="preserve">leurs droits aux </w:t>
      </w:r>
      <w:r w:rsidR="008B18EC">
        <w:t xml:space="preserve">demandeurs, par écrit et dans une langue qu’ils comprennent, </w:t>
      </w:r>
      <w:r w:rsidR="00682A01">
        <w:t xml:space="preserve">et </w:t>
      </w:r>
      <w:r w:rsidR="00407513">
        <w:t xml:space="preserve">les informe de la </w:t>
      </w:r>
      <w:r w:rsidR="002A5048">
        <w:t xml:space="preserve">possibilité </w:t>
      </w:r>
      <w:r w:rsidR="00407513">
        <w:t xml:space="preserve">qu’ils ont </w:t>
      </w:r>
      <w:r w:rsidR="002A5048">
        <w:t xml:space="preserve">de faire appel d’une décision défavorable. </w:t>
      </w:r>
      <w:r w:rsidR="004819F7">
        <w:t>L’ODM</w:t>
      </w:r>
      <w:r w:rsidR="002A5048">
        <w:t xml:space="preserve"> leur communique une liste d’avocats, assorti</w:t>
      </w:r>
      <w:r w:rsidR="0037379A">
        <w:t>e</w:t>
      </w:r>
      <w:r w:rsidR="002A5048">
        <w:t xml:space="preserve"> de</w:t>
      </w:r>
      <w:r w:rsidR="006E5D8A">
        <w:t>s</w:t>
      </w:r>
      <w:r w:rsidR="002A5048">
        <w:t xml:space="preserve"> numéro</w:t>
      </w:r>
      <w:r w:rsidR="003A0F96">
        <w:t>s</w:t>
      </w:r>
      <w:r w:rsidR="002A5048">
        <w:t xml:space="preserve"> de téléphone et de télécopieur</w:t>
      </w:r>
      <w:r w:rsidR="006E5D8A">
        <w:t xml:space="preserve"> utiles</w:t>
      </w:r>
      <w:r w:rsidR="002A5048">
        <w:t xml:space="preserve">, et leur donne accès à une photocopieuse. Les demandeurs peuvent également envoyer des courriers. Dans les aéroports de Genève et de Zurich, </w:t>
      </w:r>
      <w:r w:rsidR="00923EC1">
        <w:t xml:space="preserve">ils </w:t>
      </w:r>
      <w:r w:rsidR="002A5048">
        <w:t xml:space="preserve">sont </w:t>
      </w:r>
      <w:r w:rsidR="004819F7">
        <w:t>dé</w:t>
      </w:r>
      <w:r w:rsidR="002A5048">
        <w:t xml:space="preserve">tenus dans des zones de transit, </w:t>
      </w:r>
      <w:r w:rsidR="00AD00AD">
        <w:t xml:space="preserve">où </w:t>
      </w:r>
      <w:r w:rsidR="002A5048">
        <w:t xml:space="preserve">ils peuvent se déplacer librement. Ceux qui sont </w:t>
      </w:r>
      <w:r w:rsidR="00152261">
        <w:t>dé</w:t>
      </w:r>
      <w:r w:rsidR="002A5048">
        <w:t xml:space="preserve">tenus plus longtemps </w:t>
      </w:r>
      <w:r w:rsidR="00152261">
        <w:t xml:space="preserve">le sont </w:t>
      </w:r>
      <w:r w:rsidR="002A5048">
        <w:t>dans de bonnes conditions</w:t>
      </w:r>
      <w:r w:rsidR="00C7790F">
        <w:t>,</w:t>
      </w:r>
      <w:r w:rsidR="002A5048">
        <w:t xml:space="preserve"> dans des locaux exposés à la lumière naturelle</w:t>
      </w:r>
      <w:r w:rsidR="00E66F2B">
        <w:t>;</w:t>
      </w:r>
      <w:r w:rsidR="002A5048">
        <w:t xml:space="preserve"> les femmes voyageant seules et les mineurs ont accès à des </w:t>
      </w:r>
      <w:r w:rsidR="006E5D8A">
        <w:t xml:space="preserve">pièces </w:t>
      </w:r>
      <w:r w:rsidR="002A5048">
        <w:t xml:space="preserve">séparées. Les conditions de détention sont </w:t>
      </w:r>
      <w:r w:rsidR="00EF1115">
        <w:t xml:space="preserve">contrôlées </w:t>
      </w:r>
      <w:r w:rsidR="002A5048">
        <w:t>par des organismes d’aide sociale et par la Croix-Rouge.</w:t>
      </w:r>
    </w:p>
    <w:p w:rsidR="002A5048" w:rsidRDefault="002A5048" w:rsidP="007E0316">
      <w:pPr>
        <w:pStyle w:val="SingleTxtG"/>
      </w:pPr>
      <w:r>
        <w:t>26.</w:t>
      </w:r>
      <w:r w:rsidR="007E0316">
        <w:tab/>
      </w:r>
      <w:r>
        <w:t xml:space="preserve">Une question a été posée sur le niveau de preuve requis pour faire appel d’une décision de renvoi. La jurisprudence de la Cour européenne des droits de l’homme exige que </w:t>
      </w:r>
      <w:r w:rsidR="006E5D8A">
        <w:t>la probabilité qu’</w:t>
      </w:r>
      <w:r>
        <w:t xml:space="preserve">une personne renvoyée dans un pays donné </w:t>
      </w:r>
      <w:r w:rsidR="006E5D8A">
        <w:t xml:space="preserve">soit </w:t>
      </w:r>
      <w:r>
        <w:t>soumis</w:t>
      </w:r>
      <w:r w:rsidR="00D164EE">
        <w:t>e</w:t>
      </w:r>
      <w:r>
        <w:t xml:space="preserve"> à la torture ou à des mauvais traitements </w:t>
      </w:r>
      <w:r w:rsidR="006E5D8A">
        <w:t>soit particulièrement élevée</w:t>
      </w:r>
      <w:r>
        <w:t xml:space="preserve">; ainsi, </w:t>
      </w:r>
      <w:r w:rsidR="00F84C5C">
        <w:t xml:space="preserve">la </w:t>
      </w:r>
      <w:r>
        <w:t xml:space="preserve">simple </w:t>
      </w:r>
      <w:r w:rsidR="00F84C5C">
        <w:t xml:space="preserve">possibilité </w:t>
      </w:r>
      <w:r w:rsidR="00D164EE">
        <w:t xml:space="preserve">qu’elle soit </w:t>
      </w:r>
      <w:r w:rsidR="00F84C5C">
        <w:t>exposé</w:t>
      </w:r>
      <w:r w:rsidR="00D164EE">
        <w:t>e</w:t>
      </w:r>
      <w:r w:rsidR="00F84C5C">
        <w:t xml:space="preserve"> à des </w:t>
      </w:r>
      <w:r>
        <w:t>mau</w:t>
      </w:r>
      <w:r w:rsidR="006E5D8A">
        <w:t>vais traitements ne suff</w:t>
      </w:r>
      <w:r>
        <w:t>it pas pour que la décision soit révoquée.</w:t>
      </w:r>
    </w:p>
    <w:p w:rsidR="002A5048" w:rsidRDefault="002A5048" w:rsidP="007E0316">
      <w:pPr>
        <w:pStyle w:val="SingleTxtG"/>
      </w:pPr>
      <w:r>
        <w:t>27.</w:t>
      </w:r>
      <w:r w:rsidR="007E0316">
        <w:tab/>
      </w:r>
      <w:r>
        <w:t xml:space="preserve">Pour ce qui est des séquelles </w:t>
      </w:r>
      <w:r w:rsidR="008A0C3F">
        <w:t xml:space="preserve">visibles </w:t>
      </w:r>
      <w:r>
        <w:t xml:space="preserve">de la torture, les demandeurs d’asile ne sont pas systématiquement soumis à un examen médical, mais une expertise peut établir l’existence de troubles physiques ou mentaux résultant de mauvais traitements, auquel cas le rapport </w:t>
      </w:r>
      <w:r w:rsidR="009375AD">
        <w:t xml:space="preserve">d’expertise </w:t>
      </w:r>
      <w:r>
        <w:t>est versé au dossier du demandeur d’asile. Les demandeurs d’asile peuvent être entendus dans le cadre de la procédure.</w:t>
      </w:r>
    </w:p>
    <w:p w:rsidR="002A5048" w:rsidRDefault="002A5048" w:rsidP="007E0316">
      <w:pPr>
        <w:pStyle w:val="SingleTxtG"/>
      </w:pPr>
      <w:r>
        <w:t>28.</w:t>
      </w:r>
      <w:r w:rsidR="007E0316">
        <w:tab/>
      </w:r>
      <w:r>
        <w:t xml:space="preserve">Si un demandeur d’asile mineur non accompagné n’a pas de représentant légal, le canton </w:t>
      </w:r>
      <w:r w:rsidR="00F6214F">
        <w:t xml:space="preserve">concerné </w:t>
      </w:r>
      <w:r>
        <w:t>est tenu de désigner une personne de confiance qui a</w:t>
      </w:r>
      <w:r w:rsidR="00F6214F">
        <w:t>ura</w:t>
      </w:r>
      <w:r>
        <w:t xml:space="preserve"> pour mission, au même titre que les représentants légaux en droit civil, de défendre les intérêts du mineur tout au long de la procédure d’asile. Cette personne doit </w:t>
      </w:r>
      <w:r w:rsidR="00F01BE1">
        <w:t xml:space="preserve">posséder </w:t>
      </w:r>
      <w:r>
        <w:t>de</w:t>
      </w:r>
      <w:r w:rsidR="00F01BE1">
        <w:t>s</w:t>
      </w:r>
      <w:r>
        <w:t xml:space="preserve"> connaissances de base </w:t>
      </w:r>
      <w:r w:rsidR="00F01BE1">
        <w:t xml:space="preserve">en droit </w:t>
      </w:r>
      <w:r>
        <w:t xml:space="preserve">et </w:t>
      </w:r>
      <w:r w:rsidR="00F01BE1">
        <w:t xml:space="preserve">être rompue aux </w:t>
      </w:r>
      <w:r>
        <w:t>étapes essentielles de la procédure d’asile.</w:t>
      </w:r>
    </w:p>
    <w:p w:rsidR="003C24F5" w:rsidRDefault="002A5048" w:rsidP="007E0316">
      <w:pPr>
        <w:pStyle w:val="SingleTxtG"/>
      </w:pPr>
      <w:r>
        <w:t>29.</w:t>
      </w:r>
      <w:r w:rsidR="007E0316">
        <w:tab/>
      </w:r>
      <w:r>
        <w:t xml:space="preserve">Il a été demandé si le statut juridique de réfugié établissait une distinction pour </w:t>
      </w:r>
      <w:r w:rsidR="00CD2227">
        <w:t xml:space="preserve">certains </w:t>
      </w:r>
      <w:r>
        <w:t xml:space="preserve">groupes sociaux, comme les femmes exposées au risque de mutilations génitales ou encore les minorités sexuelles. Selon la pratique </w:t>
      </w:r>
      <w:r w:rsidR="00262760">
        <w:t>en vigueur</w:t>
      </w:r>
      <w:r>
        <w:t xml:space="preserve">, </w:t>
      </w:r>
      <w:r w:rsidR="008A4F2D">
        <w:t xml:space="preserve">si un </w:t>
      </w:r>
      <w:r>
        <w:t xml:space="preserve">groupe social </w:t>
      </w:r>
      <w:r w:rsidR="008A4F2D">
        <w:t xml:space="preserve">donné </w:t>
      </w:r>
      <w:r>
        <w:t>est fondé à craindre des persécutions en raison de ses caractéristiques propres</w:t>
      </w:r>
      <w:r w:rsidR="008A4F2D">
        <w:t xml:space="preserve">, </w:t>
      </w:r>
      <w:r w:rsidR="00262760">
        <w:t xml:space="preserve">l’ODM reconnaît </w:t>
      </w:r>
      <w:r w:rsidR="008A4F2D">
        <w:t>lesdites caractéristiques</w:t>
      </w:r>
      <w:r>
        <w:t xml:space="preserve">. Les persécutions comprennent les mutilations génitales féminines, les actes de violence familiale, les actes commis en raison de l’orientation sexuelle, les législations sexistes, l’avortement forcé et la stérilisation forcée. Conformément à la Constitution, les </w:t>
      </w:r>
      <w:r w:rsidR="00C60B08">
        <w:t>canton</w:t>
      </w:r>
      <w:r w:rsidR="0018360D">
        <w:t>s</w:t>
      </w:r>
      <w:r>
        <w:t xml:space="preserve"> fournissent une aide aux demandeurs d’asile déboutés</w:t>
      </w:r>
      <w:r w:rsidR="008F34E5">
        <w:t xml:space="preserve">, </w:t>
      </w:r>
      <w:r w:rsidR="00970B62" w:rsidRPr="006354AF">
        <w:t>sur décision de</w:t>
      </w:r>
      <w:r w:rsidR="006354AF" w:rsidRPr="006354AF">
        <w:t>s</w:t>
      </w:r>
      <w:r w:rsidR="00970B62" w:rsidRPr="006354AF">
        <w:t xml:space="preserve"> </w:t>
      </w:r>
      <w:r w:rsidR="008F34E5" w:rsidRPr="006354AF">
        <w:t>tribunaux cantonaux et fédéraux.</w:t>
      </w:r>
      <w:r w:rsidR="008F34E5">
        <w:t xml:space="preserve"> </w:t>
      </w:r>
      <w:r w:rsidR="00702EE1">
        <w:t>Il n’est pas possible d’harmoniser</w:t>
      </w:r>
      <w:r w:rsidR="008F34E5">
        <w:t xml:space="preserve"> </w:t>
      </w:r>
      <w:r w:rsidR="00702EE1">
        <w:t xml:space="preserve">les </w:t>
      </w:r>
      <w:r w:rsidR="008F34E5">
        <w:t xml:space="preserve">décisions de ces instances, car </w:t>
      </w:r>
      <w:r w:rsidR="00702EE1">
        <w:t xml:space="preserve">une telle démarche serait </w:t>
      </w:r>
      <w:r w:rsidR="008F34E5">
        <w:t xml:space="preserve">contraire au fédéralisme qui régit la Confédération. Le retrait de la nationalité suisse ne peut </w:t>
      </w:r>
      <w:r w:rsidR="004819F7">
        <w:t xml:space="preserve">entraîner </w:t>
      </w:r>
      <w:r w:rsidR="008F34E5">
        <w:t xml:space="preserve">l’apatridie de la personne concernée. </w:t>
      </w:r>
    </w:p>
    <w:p w:rsidR="00AC6C8B" w:rsidRDefault="00A9053E" w:rsidP="00282AD5">
      <w:pPr>
        <w:pStyle w:val="SingleTxtG"/>
      </w:pPr>
      <w:r>
        <w:t>30.</w:t>
      </w:r>
      <w:r w:rsidR="007E0316">
        <w:tab/>
      </w:r>
      <w:r w:rsidRPr="002E3BE4">
        <w:rPr>
          <w:b/>
        </w:rPr>
        <w:t>M. Vavricka</w:t>
      </w:r>
      <w:r>
        <w:t xml:space="preserve"> (Suisse)</w:t>
      </w:r>
      <w:r w:rsidR="002E3BE4">
        <w:t xml:space="preserve"> répond à une question concernant l’utilisation illégale des aéroports et de l’espace aérien suisse</w:t>
      </w:r>
      <w:r w:rsidR="00E869AB">
        <w:t>s</w:t>
      </w:r>
      <w:r w:rsidR="002E3BE4">
        <w:t xml:space="preserve"> par des aéronefs étrangers transportant des personnes détenues sans jugement (</w:t>
      </w:r>
      <w:r w:rsidR="00970B62">
        <w:t>transferts illégaux</w:t>
      </w:r>
      <w:r w:rsidR="002E3BE4">
        <w:t xml:space="preserve">). L’affaire Abou Omar a </w:t>
      </w:r>
      <w:r w:rsidR="006427B9">
        <w:t xml:space="preserve">donné lieu à </w:t>
      </w:r>
      <w:r w:rsidR="002D577E">
        <w:t>l’ouverture d’</w:t>
      </w:r>
      <w:r w:rsidR="006427B9">
        <w:t xml:space="preserve">une </w:t>
      </w:r>
      <w:r w:rsidR="002E3BE4">
        <w:t xml:space="preserve">enquête par le </w:t>
      </w:r>
      <w:r w:rsidR="00282AD5">
        <w:t>m</w:t>
      </w:r>
      <w:r w:rsidR="002E3BE4">
        <w:t>inistère public de la Confédération, qui a</w:t>
      </w:r>
      <w:r w:rsidR="002D577E">
        <w:t xml:space="preserve"> </w:t>
      </w:r>
      <w:r w:rsidR="00975F62">
        <w:t xml:space="preserve">entamé </w:t>
      </w:r>
      <w:r w:rsidR="002E3BE4">
        <w:t xml:space="preserve">une procédure pénale pour </w:t>
      </w:r>
      <w:r w:rsidR="00975F62">
        <w:t xml:space="preserve">des </w:t>
      </w:r>
      <w:r w:rsidR="002E3BE4">
        <w:t xml:space="preserve">actes exécutés </w:t>
      </w:r>
      <w:r w:rsidR="002E3BE4" w:rsidRPr="002D577E">
        <w:t>sans droit</w:t>
      </w:r>
      <w:r w:rsidR="006A2A6A">
        <w:t xml:space="preserve"> </w:t>
      </w:r>
      <w:r w:rsidR="002E3BE4">
        <w:t>sur le territoire suisse</w:t>
      </w:r>
      <w:r>
        <w:t xml:space="preserve"> </w:t>
      </w:r>
      <w:r w:rsidR="002E3BE4">
        <w:t xml:space="preserve">par les États-Unis d’Amérique. Cette enquête a été suspendue à la fin de 2007. Toutefois, en droit suisse, </w:t>
      </w:r>
      <w:r w:rsidR="006B4090">
        <w:t>suspendre une affa</w:t>
      </w:r>
      <w:r w:rsidR="00282AD5">
        <w:t>ire ne revient pas à la classer</w:t>
      </w:r>
      <w:r w:rsidR="006B4090">
        <w:t xml:space="preserve">: </w:t>
      </w:r>
      <w:r w:rsidR="002E3BE4">
        <w:t xml:space="preserve">l’instruction </w:t>
      </w:r>
      <w:r w:rsidR="00222963">
        <w:t xml:space="preserve">reprendrait </w:t>
      </w:r>
      <w:r w:rsidR="002E3BE4">
        <w:t xml:space="preserve">si les personnes présumées coupables des faits étaient identifiées. </w:t>
      </w:r>
      <w:r w:rsidR="00AC6C8B">
        <w:t xml:space="preserve">La Suisse est fermement opposée aux transferts </w:t>
      </w:r>
      <w:r w:rsidR="000515B5">
        <w:t xml:space="preserve">extrajudiciaires </w:t>
      </w:r>
      <w:r w:rsidR="00AC6C8B">
        <w:t>de détenus, qui sont contraires au droit suisse et au droit international, en particulier à la Convention contre la torture. De tels actes fer</w:t>
      </w:r>
      <w:r w:rsidR="009A49CD">
        <w:t xml:space="preserve">ont systématiquement </w:t>
      </w:r>
      <w:r w:rsidR="00AC6C8B">
        <w:t>l’objet d’une enquête.</w:t>
      </w:r>
    </w:p>
    <w:p w:rsidR="00A9053E" w:rsidRDefault="00AC6C8B" w:rsidP="00282AD5">
      <w:pPr>
        <w:pStyle w:val="SingleTxtG"/>
      </w:pPr>
      <w:r>
        <w:t>31.</w:t>
      </w:r>
      <w:r w:rsidR="007E0316">
        <w:tab/>
      </w:r>
      <w:r w:rsidRPr="00AC6C8B">
        <w:rPr>
          <w:b/>
        </w:rPr>
        <w:t>M. Sanchez</w:t>
      </w:r>
      <w:r>
        <w:t xml:space="preserve"> (Suisse)</w:t>
      </w:r>
      <w:r w:rsidR="00824889">
        <w:t>, répondant à une question sur les pistolets à impulsion électrique (</w:t>
      </w:r>
      <w:r w:rsidR="009A49CD">
        <w:t>T</w:t>
      </w:r>
      <w:r w:rsidR="00824889">
        <w:t xml:space="preserve">aser), dit que les forces de police spéciales de 11 </w:t>
      </w:r>
      <w:r w:rsidR="00C60B08">
        <w:t>canton</w:t>
      </w:r>
      <w:r w:rsidR="0018360D">
        <w:t>s</w:t>
      </w:r>
      <w:r w:rsidR="00824889">
        <w:t xml:space="preserve"> utilisent ces pistolets. Il a été prouvé que les </w:t>
      </w:r>
      <w:r w:rsidR="0048065A">
        <w:t xml:space="preserve">décharges </w:t>
      </w:r>
      <w:r w:rsidR="00824889">
        <w:t xml:space="preserve">électriques </w:t>
      </w:r>
      <w:r w:rsidR="000515B5">
        <w:t xml:space="preserve">qu’ils émettent </w:t>
      </w:r>
      <w:r w:rsidR="00824889">
        <w:t>ne présentent aucun risque pour la santé, même pour les personnes portant un stimulateur cardiaque. Les enquêtes médico-légales menées à la suite des rares cas d’utilisation ayant entraîné la mort dans le monde depuis l’introduction des nouveaux modèles en 1999 ont révélé que</w:t>
      </w:r>
      <w:r w:rsidR="001050B9">
        <w:t>,</w:t>
      </w:r>
      <w:r w:rsidR="00824889">
        <w:t xml:space="preserve"> chaque </w:t>
      </w:r>
      <w:r w:rsidR="00505553">
        <w:t>fois que l’issue a été fatale</w:t>
      </w:r>
      <w:r w:rsidR="00824889">
        <w:t xml:space="preserve">, le décès était imputable à </w:t>
      </w:r>
      <w:r w:rsidR="00C904CA">
        <w:t>l’in</w:t>
      </w:r>
      <w:r w:rsidR="00824889">
        <w:t xml:space="preserve">gestion </w:t>
      </w:r>
      <w:r w:rsidR="0048065A">
        <w:t xml:space="preserve">préalable </w:t>
      </w:r>
      <w:r w:rsidR="00824889">
        <w:t xml:space="preserve">de drogue et/ou d’alcool par </w:t>
      </w:r>
      <w:r w:rsidR="0048065A">
        <w:t>la victime</w:t>
      </w:r>
      <w:r w:rsidR="00824889">
        <w:t xml:space="preserve">. Les </w:t>
      </w:r>
      <w:r w:rsidR="00897DFB">
        <w:t>T</w:t>
      </w:r>
      <w:r w:rsidR="00824889" w:rsidRPr="00BF3E6D">
        <w:t>aser</w:t>
      </w:r>
      <w:r w:rsidR="00824889">
        <w:t xml:space="preserve"> sont autorisés dans plus de 41 pays et équipent plusieurs compagnies aériennes. Des études menées au sein de six </w:t>
      </w:r>
      <w:r w:rsidR="00897DFB">
        <w:t>police</w:t>
      </w:r>
      <w:r w:rsidR="001A272B">
        <w:t>s</w:t>
      </w:r>
      <w:r w:rsidR="00897DFB">
        <w:t xml:space="preserve"> </w:t>
      </w:r>
      <w:r w:rsidR="000758DE">
        <w:t>américain</w:t>
      </w:r>
      <w:r w:rsidR="001A272B">
        <w:t>e</w:t>
      </w:r>
      <w:r w:rsidR="000758DE">
        <w:t xml:space="preserve">s </w:t>
      </w:r>
      <w:r w:rsidR="00824889">
        <w:t xml:space="preserve">ont recensé 962 </w:t>
      </w:r>
      <w:r w:rsidR="00606E12">
        <w:t xml:space="preserve">utilisations </w:t>
      </w:r>
      <w:r w:rsidR="00824889">
        <w:t xml:space="preserve">de </w:t>
      </w:r>
      <w:r w:rsidR="0033241E">
        <w:t>ces pistolets</w:t>
      </w:r>
      <w:r w:rsidR="00824889">
        <w:t xml:space="preserve"> entre 2005 et 2007; dans 99 % des cas, les personnes n’ont subi </w:t>
      </w:r>
      <w:r w:rsidR="00C904CA">
        <w:t xml:space="preserve">soit </w:t>
      </w:r>
      <w:r w:rsidR="00824889">
        <w:t>aucune blessure</w:t>
      </w:r>
      <w:r w:rsidR="00C904CA">
        <w:t xml:space="preserve">, soit </w:t>
      </w:r>
      <w:r w:rsidR="00824889">
        <w:t xml:space="preserve">des blessures légères. </w:t>
      </w:r>
      <w:r w:rsidR="009F1B48">
        <w:t xml:space="preserve">D’après une expérience menée en </w:t>
      </w:r>
      <w:r w:rsidR="00824889">
        <w:t>Suisse</w:t>
      </w:r>
      <w:r w:rsidR="009F1B48">
        <w:t xml:space="preserve"> </w:t>
      </w:r>
      <w:r w:rsidR="00824889">
        <w:t xml:space="preserve">depuis 2003, </w:t>
      </w:r>
      <w:r w:rsidR="009F1B48">
        <w:t xml:space="preserve">sur les </w:t>
      </w:r>
      <w:r w:rsidR="00824889">
        <w:t xml:space="preserve">640 </w:t>
      </w:r>
      <w:r w:rsidR="009F1B48">
        <w:t>personnes visées par un Taser, seuls 6 ont été légèrement blessées</w:t>
      </w:r>
      <w:r w:rsidR="00824889">
        <w:t xml:space="preserve">. </w:t>
      </w:r>
      <w:r w:rsidR="00D52235">
        <w:t>L’organisation Amnesty International n’est pas opposée à l’utilisation de ce pistolet</w:t>
      </w:r>
      <w:r w:rsidR="008D2644">
        <w:t xml:space="preserve"> </w:t>
      </w:r>
      <w:r w:rsidR="00D52235">
        <w:t xml:space="preserve">dans </w:t>
      </w:r>
      <w:r w:rsidR="00B6782A">
        <w:t xml:space="preserve">des </w:t>
      </w:r>
      <w:r w:rsidR="00D52235">
        <w:t xml:space="preserve">situations </w:t>
      </w:r>
      <w:r w:rsidR="00B6782A">
        <w:t xml:space="preserve">bien </w:t>
      </w:r>
      <w:r w:rsidR="00D52235">
        <w:t xml:space="preserve">précises. Chaque utilisation est enregistrée au moyen d’une </w:t>
      </w:r>
      <w:r w:rsidR="002264B3">
        <w:t xml:space="preserve">petite </w:t>
      </w:r>
      <w:r w:rsidR="00D52235">
        <w:t xml:space="preserve">caméra équipant </w:t>
      </w:r>
      <w:r w:rsidR="009D08E4">
        <w:t xml:space="preserve">le </w:t>
      </w:r>
      <w:r w:rsidR="00D52235">
        <w:t xml:space="preserve">pistolet, et une commission technique fédérale analyse régulièrement les enregistrements. À Genève, </w:t>
      </w:r>
      <w:r w:rsidR="00955FE4">
        <w:t>ces</w:t>
      </w:r>
      <w:r w:rsidR="00D52235">
        <w:t xml:space="preserve"> </w:t>
      </w:r>
      <w:r w:rsidR="009D08E4">
        <w:t xml:space="preserve">pistolets </w:t>
      </w:r>
      <w:r w:rsidR="00D52235">
        <w:t xml:space="preserve">n’ont servi qu’à deux reprises depuis 2009, dont une fois pour prévenir un suicide. Ils n’ont jamais été utilisés </w:t>
      </w:r>
      <w:r w:rsidR="001469E7">
        <w:t>à l’occasion d’</w:t>
      </w:r>
      <w:r w:rsidR="00D52235">
        <w:t>une procédure de refoulement. M.</w:t>
      </w:r>
      <w:r w:rsidR="00A60BA7">
        <w:t> </w:t>
      </w:r>
      <w:r w:rsidR="00D52235">
        <w:t xml:space="preserve">Sanchez n’a pas </w:t>
      </w:r>
      <w:r w:rsidR="00D52235" w:rsidRPr="000D057D">
        <w:t>trouvé trace</w:t>
      </w:r>
      <w:r w:rsidR="00D52235">
        <w:t xml:space="preserve"> d’un incident qui aurait, selon M. Gaye, eut lieu le 4 février 2009; il indique que, dans ce type d’affaires, les plaintes sont toujours examinées par le </w:t>
      </w:r>
      <w:r w:rsidR="00282AD5">
        <w:t>m</w:t>
      </w:r>
      <w:r w:rsidR="00230064">
        <w:t>inistère public</w:t>
      </w:r>
      <w:r w:rsidR="00D52235">
        <w:t>.</w:t>
      </w:r>
    </w:p>
    <w:p w:rsidR="00D52235" w:rsidRDefault="005B2449" w:rsidP="007E0316">
      <w:pPr>
        <w:pStyle w:val="SingleTxtG"/>
      </w:pPr>
      <w:r>
        <w:t>32.</w:t>
      </w:r>
      <w:r w:rsidR="007E0316">
        <w:tab/>
      </w:r>
      <w:r>
        <w:t xml:space="preserve">Depuis 2005, </w:t>
      </w:r>
      <w:r w:rsidR="00230064">
        <w:t xml:space="preserve">la formation des </w:t>
      </w:r>
      <w:r>
        <w:t xml:space="preserve">policiers suisses </w:t>
      </w:r>
      <w:r w:rsidR="00230064">
        <w:t xml:space="preserve">comprend </w:t>
      </w:r>
      <w:r>
        <w:t xml:space="preserve">un module de déontologie et </w:t>
      </w:r>
      <w:r w:rsidR="00230064">
        <w:t xml:space="preserve">des </w:t>
      </w:r>
      <w:r>
        <w:t>cours relatif</w:t>
      </w:r>
      <w:r w:rsidR="00230064">
        <w:t>s</w:t>
      </w:r>
      <w:r>
        <w:t xml:space="preserve"> aux droits de l’homme. L’usage de la force </w:t>
      </w:r>
      <w:r w:rsidR="006A1A12">
        <w:t>n’</w:t>
      </w:r>
      <w:r>
        <w:t xml:space="preserve">est utilisé </w:t>
      </w:r>
      <w:r w:rsidR="006A1A12">
        <w:t>qu’</w:t>
      </w:r>
      <w:r>
        <w:t xml:space="preserve">en dernier </w:t>
      </w:r>
      <w:r w:rsidR="006A1A12">
        <w:t>ressort</w:t>
      </w:r>
      <w:r>
        <w:t xml:space="preserve">, et tous les cas </w:t>
      </w:r>
      <w:r w:rsidR="006A1A12">
        <w:t xml:space="preserve">de recours à </w:t>
      </w:r>
      <w:r>
        <w:t xml:space="preserve">la force sont examinés par une commission indépendante de déontologie. </w:t>
      </w:r>
    </w:p>
    <w:p w:rsidR="00ED1744" w:rsidRDefault="00ED1744" w:rsidP="007E0316">
      <w:pPr>
        <w:pStyle w:val="SingleTxtG"/>
      </w:pPr>
      <w:r>
        <w:t>33.</w:t>
      </w:r>
      <w:r w:rsidR="007E0316">
        <w:tab/>
      </w:r>
      <w:r w:rsidR="00263629">
        <w:t xml:space="preserve">Il est possible de faire appel à </w:t>
      </w:r>
      <w:r w:rsidR="0001575C">
        <w:t>des agences de sécurité privée</w:t>
      </w:r>
      <w:r>
        <w:t xml:space="preserve">, dans le respect de la réglementation fédérale, pour prévenir les infractions et protéger les personnes et les biens. Les agents </w:t>
      </w:r>
      <w:r w:rsidR="00F47B85">
        <w:t xml:space="preserve">de sécurité </w:t>
      </w:r>
      <w:r>
        <w:t>doivent être formés aux droits de l’homme. L’utilisation des armes doit être réservée à la légitime défense.</w:t>
      </w:r>
    </w:p>
    <w:p w:rsidR="00ED1744" w:rsidRDefault="00ED1744" w:rsidP="007E0316">
      <w:pPr>
        <w:pStyle w:val="SingleTxtG"/>
      </w:pPr>
      <w:r>
        <w:t>34.</w:t>
      </w:r>
      <w:r w:rsidR="007E0316">
        <w:tab/>
      </w:r>
      <w:r>
        <w:t xml:space="preserve">Pour ce qui est de la violence familiale, les lésions corporelles et les enlèvements d’enfants sont des délits entraînant la mise en mouvement de l’action publique. Un conjoint violent peut faire l’objet de mesures d’éloignement. Depuis 2005, tous les </w:t>
      </w:r>
      <w:r w:rsidR="00C60B08">
        <w:t>canton</w:t>
      </w:r>
      <w:r w:rsidR="0018360D">
        <w:t>s</w:t>
      </w:r>
      <w:r>
        <w:t xml:space="preserve"> se sont dotés de bureaux et </w:t>
      </w:r>
      <w:r w:rsidR="0061532F">
        <w:t xml:space="preserve">de </w:t>
      </w:r>
      <w:r>
        <w:t>structures chargés d’aider les victimes de violence familiale</w:t>
      </w:r>
      <w:r w:rsidRPr="00A04880">
        <w:t>.</w:t>
      </w:r>
    </w:p>
    <w:p w:rsidR="00ED1744" w:rsidRDefault="00ED1744" w:rsidP="007E0316">
      <w:pPr>
        <w:pStyle w:val="SingleTxtG"/>
      </w:pPr>
      <w:r>
        <w:t>35.</w:t>
      </w:r>
      <w:r w:rsidR="007E0316">
        <w:tab/>
      </w:r>
      <w:r>
        <w:t xml:space="preserve">Une question a été posée sur le traitement des Roms. La police ne tolère pas l’établissement de camps sauvages, ni la mendicité. Toutefois, en période hivernale, des foyers sont mis à disposition des sans-abri, et la priorité va à la sécurité et à la santé des mineurs. À Genève, il est fréquent que la population se plaigne de la présence de mendiants roms. </w:t>
      </w:r>
      <w:r w:rsidR="002E56D5">
        <w:t>Toutefois, seul</w:t>
      </w:r>
      <w:r>
        <w:t xml:space="preserve">s </w:t>
      </w:r>
      <w:r w:rsidR="0001575C">
        <w:t xml:space="preserve">les </w:t>
      </w:r>
      <w:r>
        <w:t xml:space="preserve">Roms </w:t>
      </w:r>
      <w:r w:rsidR="0001575C">
        <w:t xml:space="preserve">soupçonnés d’avoir commis un </w:t>
      </w:r>
      <w:r w:rsidR="002E56D5">
        <w:t>délit</w:t>
      </w:r>
      <w:r w:rsidR="0001575C">
        <w:t xml:space="preserve"> sont interpellés</w:t>
      </w:r>
      <w:r>
        <w:t xml:space="preserve">. La police genevoise participe désormais à la formation de policiers </w:t>
      </w:r>
      <w:r w:rsidR="002E56D5">
        <w:t>en Roumanie</w:t>
      </w:r>
      <w:r>
        <w:t xml:space="preserve">, et les </w:t>
      </w:r>
      <w:r w:rsidR="002E56D5">
        <w:t xml:space="preserve">cours </w:t>
      </w:r>
      <w:r w:rsidR="00207DA8">
        <w:t xml:space="preserve">dispensés </w:t>
      </w:r>
      <w:r w:rsidR="002E56D5">
        <w:t xml:space="preserve">comprennent un </w:t>
      </w:r>
      <w:r w:rsidR="00207DA8">
        <w:t>enseignement des droits de l’homme</w:t>
      </w:r>
      <w:r>
        <w:t>.</w:t>
      </w:r>
    </w:p>
    <w:p w:rsidR="00B34A2E" w:rsidRDefault="00B34A2E" w:rsidP="007E0316">
      <w:pPr>
        <w:pStyle w:val="SingleTxtG"/>
      </w:pPr>
      <w:r>
        <w:t>36.</w:t>
      </w:r>
      <w:r w:rsidR="007E0316">
        <w:tab/>
      </w:r>
      <w:r w:rsidRPr="00B34A2E">
        <w:rPr>
          <w:b/>
        </w:rPr>
        <w:t>M. Troxel</w:t>
      </w:r>
      <w:r>
        <w:t xml:space="preserve"> (Suisse), répondant aux questions relatives à l’exécution des peines, aux mesures de privation de liberté et à la détention </w:t>
      </w:r>
      <w:r w:rsidR="00A579F2">
        <w:t xml:space="preserve">provisoire </w:t>
      </w:r>
      <w:r>
        <w:t xml:space="preserve">des jeunes délinquants, dit que les mesures privatives de liberté sont exécutées dans des établissements appropriés offrant des services en matière d’éducation, de formation et de traitement. La </w:t>
      </w:r>
      <w:r w:rsidR="0018360D">
        <w:t>Confédération</w:t>
      </w:r>
      <w:r>
        <w:t xml:space="preserve"> </w:t>
      </w:r>
      <w:r w:rsidR="00481B12">
        <w:t xml:space="preserve">a reconnu </w:t>
      </w:r>
      <w:r>
        <w:t>170 établissements de ce type</w:t>
      </w:r>
      <w:r w:rsidR="00481B12">
        <w:t>, qu’elle subventionne</w:t>
      </w:r>
      <w:r>
        <w:t xml:space="preserve">. Toutes les institutions doivent remplir certaines conditions, parmi lesquelles celle de garantir une prise en charge éducative. Elles font l’objet d’un examen régulier. Outre </w:t>
      </w:r>
      <w:r w:rsidR="000F63C3">
        <w:t xml:space="preserve">le </w:t>
      </w:r>
      <w:r>
        <w:t xml:space="preserve">programme pédagogique </w:t>
      </w:r>
      <w:r w:rsidR="000F63C3">
        <w:t xml:space="preserve">précis </w:t>
      </w:r>
      <w:r>
        <w:t xml:space="preserve">qu’ils </w:t>
      </w:r>
      <w:r w:rsidR="000F63C3">
        <w:t>sont tenus de suivre</w:t>
      </w:r>
      <w:r>
        <w:t xml:space="preserve">, ces établissements </w:t>
      </w:r>
      <w:r w:rsidR="003910C8">
        <w:t xml:space="preserve">doivent </w:t>
      </w:r>
      <w:r>
        <w:t xml:space="preserve">veiller à ce que les trois quarts </w:t>
      </w:r>
      <w:r w:rsidR="00F24CFD">
        <w:t xml:space="preserve">de leur </w:t>
      </w:r>
      <w:r>
        <w:t xml:space="preserve">personnel enseignant </w:t>
      </w:r>
      <w:r w:rsidR="005665DF">
        <w:t>soient titulaires d’un</w:t>
      </w:r>
      <w:r w:rsidR="00F24CFD">
        <w:t xml:space="preserve"> </w:t>
      </w:r>
      <w:r w:rsidR="005665DF">
        <w:t xml:space="preserve">diplôme </w:t>
      </w:r>
      <w:r>
        <w:t>reconnu. En règle générale, les jeunes délinquants</w:t>
      </w:r>
      <w:r w:rsidR="006D75FE">
        <w:t>,</w:t>
      </w:r>
      <w:r>
        <w:t xml:space="preserve"> </w:t>
      </w:r>
      <w:r w:rsidR="00F259BB">
        <w:t xml:space="preserve">réunis en </w:t>
      </w:r>
      <w:r>
        <w:t>groupes</w:t>
      </w:r>
      <w:r w:rsidR="006D75FE">
        <w:t>,</w:t>
      </w:r>
      <w:r w:rsidR="00F259BB">
        <w:t xml:space="preserve"> </w:t>
      </w:r>
      <w:r>
        <w:t>font l’ob</w:t>
      </w:r>
      <w:r w:rsidR="00A04880">
        <w:t>jet d’une prise en charge socio</w:t>
      </w:r>
      <w:r>
        <w:t>pédagogique. Une large palette en matière d’offre scolaire et professionnelle est mise à leur disposition, tant à l’intérieur qu’à l’extérieur de l’établissement.</w:t>
      </w:r>
    </w:p>
    <w:p w:rsidR="00B34A2E" w:rsidRDefault="00B34A2E" w:rsidP="00D013C1">
      <w:pPr>
        <w:pStyle w:val="SingleTxtG"/>
      </w:pPr>
      <w:r>
        <w:t>37.</w:t>
      </w:r>
      <w:r w:rsidR="008D0786">
        <w:tab/>
      </w:r>
      <w:r>
        <w:t>Pour ce qui est de l’exécution des peines, les jeunes délinquants peuvent exécuter une peine d’emprisonnement pouvant aller jusqu’à qu</w:t>
      </w:r>
      <w:r w:rsidR="00D013C1">
        <w:t>atre semaines ou une peine de «semi détention</w:t>
      </w:r>
      <w:r>
        <w:t xml:space="preserve">» </w:t>
      </w:r>
      <w:r w:rsidR="00BE4828">
        <w:t xml:space="preserve">d’une durée </w:t>
      </w:r>
      <w:r w:rsidR="000F63C3">
        <w:t>n’excédant pas un an</w:t>
      </w:r>
      <w:r>
        <w:t xml:space="preserve">. Relativement peu de jeunes </w:t>
      </w:r>
      <w:r w:rsidR="000F63C3">
        <w:t xml:space="preserve">gens </w:t>
      </w:r>
      <w:r>
        <w:t xml:space="preserve">sont condamnés à une peine de privation de liberté plus longue. En vertu du nouveau droit pénal des mineurs, les jeunes </w:t>
      </w:r>
      <w:r w:rsidR="00F5691C">
        <w:t xml:space="preserve">incarcérés </w:t>
      </w:r>
      <w:r>
        <w:t xml:space="preserve">doivent être séparés des autres jeunes </w:t>
      </w:r>
      <w:r w:rsidR="00F5691C">
        <w:t>qui exécute</w:t>
      </w:r>
      <w:r>
        <w:t xml:space="preserve">nt une peine différente. De nouvelles structures </w:t>
      </w:r>
      <w:r w:rsidR="00F5691C">
        <w:t xml:space="preserve">de détention </w:t>
      </w:r>
      <w:r>
        <w:t xml:space="preserve">sont actuellement créées pour les </w:t>
      </w:r>
      <w:r w:rsidR="006F7120">
        <w:t>accueillir</w:t>
      </w:r>
      <w:r>
        <w:t>; elles doivent offrir une prise en charge en matière d’éducation, de formation et de traitement qui corresponde à tous points de vue à celle dont bénéficient les autres jeunes délinquants exécutant un autre type de peine.</w:t>
      </w:r>
    </w:p>
    <w:p w:rsidR="00B34A2E" w:rsidRDefault="00B34A2E" w:rsidP="008D0786">
      <w:pPr>
        <w:pStyle w:val="SingleTxtG"/>
      </w:pPr>
      <w:r>
        <w:t>38.</w:t>
      </w:r>
      <w:r w:rsidR="008D0786">
        <w:tab/>
      </w:r>
      <w:r>
        <w:t>En vertu du nouveau droit pénal des mineurs, les jeunes se trouvant en détention provisoire doivent être placés dans un établissement à part ou dans un quartier spécialisé</w:t>
      </w:r>
      <w:r w:rsidR="00513922">
        <w:t xml:space="preserve"> à l’écart des adultes</w:t>
      </w:r>
      <w:r>
        <w:t>; ils doivent être pris en charge de manière appropriée. En outre, la loi prévoit que des éducateurs ou des psychologues s’entretiennent régulièrement avec eux</w:t>
      </w:r>
      <w:r w:rsidR="004510CE">
        <w:t xml:space="preserve">, et </w:t>
      </w:r>
      <w:r>
        <w:t xml:space="preserve">ces jeunes doivent passer le moins de temps possible </w:t>
      </w:r>
      <w:r w:rsidR="004510CE">
        <w:t xml:space="preserve">dans une </w:t>
      </w:r>
      <w:r>
        <w:t xml:space="preserve">cellule ou </w:t>
      </w:r>
      <w:r w:rsidR="00830DC7">
        <w:t xml:space="preserve">seuls dans </w:t>
      </w:r>
      <w:r w:rsidR="004510CE">
        <w:t xml:space="preserve">une </w:t>
      </w:r>
      <w:r w:rsidR="0039036A">
        <w:t>pièce</w:t>
      </w:r>
      <w:r>
        <w:t>.</w:t>
      </w:r>
    </w:p>
    <w:p w:rsidR="00B34A2E" w:rsidRDefault="00B34A2E" w:rsidP="008D0786">
      <w:pPr>
        <w:pStyle w:val="SingleTxtG"/>
      </w:pPr>
      <w:r>
        <w:t>39.</w:t>
      </w:r>
      <w:r w:rsidR="008D0786">
        <w:tab/>
      </w:r>
      <w:r>
        <w:t xml:space="preserve">Pour ce qui est de la prise en charge médicale, M. Troxler souligne que tous les détenus en Suisse ont droit </w:t>
      </w:r>
      <w:r w:rsidR="00513922">
        <w:t xml:space="preserve">à </w:t>
      </w:r>
      <w:r>
        <w:t xml:space="preserve">des soins de santé. Du fait de la structure fédéraliste du pays, dans l’exécution des peines et des mesures, il existe des différences entre les </w:t>
      </w:r>
      <w:r w:rsidR="00C60B08">
        <w:t>canton</w:t>
      </w:r>
      <w:r w:rsidR="0018360D">
        <w:t>s</w:t>
      </w:r>
      <w:r>
        <w:t xml:space="preserve"> en matière d’organisation et de ressources. Les grands établissements pénitentiaires sont dotés de centres médicaux parfaitement équipés</w:t>
      </w:r>
      <w:r w:rsidR="00E66F2B">
        <w:t>;</w:t>
      </w:r>
      <w:r>
        <w:t xml:space="preserve"> dans les prisons de petite taille, le suivi médical peut être effectué par un médecin généraliste ayant un cabinet à proximité. La majeure partie du personnel de santé travaillant en milieu carcéral peut se prévaloir d’un diplôme reconnu.</w:t>
      </w:r>
    </w:p>
    <w:p w:rsidR="00EC51C7" w:rsidRDefault="00B34A2E" w:rsidP="008D0786">
      <w:pPr>
        <w:pStyle w:val="SingleTxtG"/>
      </w:pPr>
      <w:r>
        <w:t>40.</w:t>
      </w:r>
      <w:r w:rsidR="008D0786">
        <w:tab/>
      </w:r>
      <w:r>
        <w:t xml:space="preserve">Pour ce qui est de la surpopulation carcérale et de la situation actuelle </w:t>
      </w:r>
      <w:r w:rsidR="007D30FE">
        <w:t xml:space="preserve">dans </w:t>
      </w:r>
      <w:r>
        <w:t xml:space="preserve">la prison de Champ-Dollon à Genève, M. Troxler dit que, en vertu de la Constitution suisse, l’exécution des peines incombe aux </w:t>
      </w:r>
      <w:r w:rsidR="00C60B08">
        <w:t>canton</w:t>
      </w:r>
      <w:r w:rsidR="0018360D">
        <w:t>s</w:t>
      </w:r>
      <w:r>
        <w:t xml:space="preserve">, lesquels construisent et exploitent les prisons. </w:t>
      </w:r>
      <w:r w:rsidR="00513922">
        <w:t xml:space="preserve">Lesdits cantons </w:t>
      </w:r>
      <w:r>
        <w:t xml:space="preserve">font des efforts considérables pour répondre au mieux à des besoins </w:t>
      </w:r>
      <w:r w:rsidR="003C4DA8">
        <w:t>en constante évolution</w:t>
      </w:r>
      <w:r>
        <w:t>.</w:t>
      </w:r>
      <w:r w:rsidR="00415095">
        <w:t xml:space="preserve"> I</w:t>
      </w:r>
      <w:r>
        <w:t xml:space="preserve">l n’y a </w:t>
      </w:r>
      <w:r w:rsidR="00415095">
        <w:t xml:space="preserve">actuellement </w:t>
      </w:r>
      <w:r>
        <w:t>aucun problème de surpopulation. Les établissements de Suisse alémanique sont certes peuplés, mais ils ne sont pas confrontés à ce problème. Par contre, la situation en Suisse romande est plus délicate, en particulier dans le canton de Vaud. Ce sont principalement les placements en détention provisoire qui expliquent le taux d’occupation</w:t>
      </w:r>
      <w:r w:rsidR="00513922">
        <w:t xml:space="preserve"> élevé, mais ce taux varie</w:t>
      </w:r>
      <w:r>
        <w:t xml:space="preserve"> continuellement, à la hausse comme à la baisse.</w:t>
      </w:r>
    </w:p>
    <w:p w:rsidR="00B45BFC" w:rsidRDefault="00B336E1" w:rsidP="008D0786">
      <w:pPr>
        <w:pStyle w:val="SingleTxtG"/>
      </w:pPr>
      <w:r>
        <w:t>41.</w:t>
      </w:r>
      <w:r w:rsidR="008D0786">
        <w:tab/>
      </w:r>
      <w:r>
        <w:t xml:space="preserve">En revanche, la prison de Champ-Dollon présente une situation de surpopulation hors normes depuis de nombreuses années. Compte tenu </w:t>
      </w:r>
      <w:r w:rsidR="00314CB2">
        <w:t xml:space="preserve">du </w:t>
      </w:r>
      <w:r>
        <w:t>taux d’occupation</w:t>
      </w:r>
      <w:r w:rsidR="00314CB2">
        <w:t xml:space="preserve"> de cet établissement</w:t>
      </w:r>
      <w:r>
        <w:t xml:space="preserve">, qui n’a cessé d’augmenter </w:t>
      </w:r>
      <w:r w:rsidR="00513922">
        <w:t xml:space="preserve">au cours des </w:t>
      </w:r>
      <w:r>
        <w:t xml:space="preserve">derniers mois, le canton de Genève a pris un certain nombre de mesures. Le projet CURABILIS, en cours, </w:t>
      </w:r>
      <w:r w:rsidR="00415095">
        <w:t xml:space="preserve">prévoit </w:t>
      </w:r>
      <w:r>
        <w:t xml:space="preserve">la construction d’un établissement de santé mentale (d’une capacité de 92 places), qui </w:t>
      </w:r>
      <w:r w:rsidR="00513922">
        <w:t xml:space="preserve">entrera </w:t>
      </w:r>
      <w:r>
        <w:t>en service courant 2013. D’autres proj</w:t>
      </w:r>
      <w:r w:rsidR="00D013C1">
        <w:t>ets seront lancés prochainement</w:t>
      </w:r>
      <w:r>
        <w:t>:</w:t>
      </w:r>
      <w:r w:rsidR="00E8044A">
        <w:t xml:space="preserve"> la construction d’un centre de détention </w:t>
      </w:r>
      <w:r w:rsidR="00DF276E">
        <w:t xml:space="preserve">provisoire </w:t>
      </w:r>
      <w:r w:rsidR="00E8044A">
        <w:t xml:space="preserve">(100 places supplémentaires) </w:t>
      </w:r>
      <w:r w:rsidR="00206ED2">
        <w:t xml:space="preserve">qui consistera en </w:t>
      </w:r>
      <w:r w:rsidR="00E8044A">
        <w:t xml:space="preserve">une extension en préfabriqué </w:t>
      </w:r>
      <w:r w:rsidR="00206ED2">
        <w:t xml:space="preserve">de </w:t>
      </w:r>
      <w:r w:rsidR="00E8044A">
        <w:t xml:space="preserve">la prison de Champ-Dollon, </w:t>
      </w:r>
      <w:r w:rsidR="00206ED2">
        <w:t xml:space="preserve">et </w:t>
      </w:r>
      <w:r w:rsidR="00E8044A">
        <w:t xml:space="preserve">qui devrait entrer en </w:t>
      </w:r>
      <w:r w:rsidR="00206ED2">
        <w:t xml:space="preserve">service </w:t>
      </w:r>
      <w:r w:rsidR="00D013C1">
        <w:t>début 2011</w:t>
      </w:r>
      <w:r w:rsidR="00E8044A">
        <w:t xml:space="preserve">; le déplacement de l’unité médicale, qui aboutira à l’élargissement de l’offre de </w:t>
      </w:r>
      <w:r w:rsidR="00DF276E">
        <w:t xml:space="preserve">services de santé </w:t>
      </w:r>
      <w:r w:rsidR="00E8044A">
        <w:t xml:space="preserve">aux détenus et à la création de 80 places de détention supplémentaires dans </w:t>
      </w:r>
      <w:r w:rsidR="00DF276E">
        <w:t xml:space="preserve">les locaux de </w:t>
      </w:r>
      <w:r w:rsidR="00E8044A">
        <w:t>l’ancien service médical, et</w:t>
      </w:r>
      <w:r w:rsidR="00717615">
        <w:t>,</w:t>
      </w:r>
      <w:r w:rsidR="00E8044A">
        <w:t xml:space="preserve"> enfin</w:t>
      </w:r>
      <w:r w:rsidR="00717615">
        <w:t>,</w:t>
      </w:r>
      <w:r w:rsidR="00E8044A">
        <w:t xml:space="preserve"> la création </w:t>
      </w:r>
      <w:r w:rsidR="00DF276E">
        <w:t xml:space="preserve">prochaine </w:t>
      </w:r>
      <w:r w:rsidR="00E8044A">
        <w:t xml:space="preserve">de 45 places de détention au </w:t>
      </w:r>
      <w:r w:rsidR="008D52A7">
        <w:t>P</w:t>
      </w:r>
      <w:r w:rsidR="00E8044A">
        <w:t>alais de justice</w:t>
      </w:r>
      <w:r w:rsidR="006F6533">
        <w:t>,</w:t>
      </w:r>
      <w:r w:rsidR="00E8044A">
        <w:t xml:space="preserve"> moyennant la rénovation et la mise aux normes des locaux existants. Parmi l</w:t>
      </w:r>
      <w:r w:rsidR="00D013C1">
        <w:t xml:space="preserve">es projets à plus long terme, </w:t>
      </w:r>
      <w:r w:rsidR="00E8044A">
        <w:t xml:space="preserve">on relèvera </w:t>
      </w:r>
      <w:r w:rsidR="006E346C">
        <w:t>l’</w:t>
      </w:r>
      <w:r w:rsidR="000008D9">
        <w:t>agrandissement</w:t>
      </w:r>
      <w:r w:rsidR="006E346C">
        <w:t xml:space="preserve"> </w:t>
      </w:r>
      <w:r w:rsidR="00E8044A">
        <w:t xml:space="preserve">du centre de détention La Brénaz (150 places), qui devrait </w:t>
      </w:r>
      <w:r w:rsidR="00206ED2">
        <w:t xml:space="preserve">entrer en activité </w:t>
      </w:r>
      <w:r w:rsidR="00E8044A">
        <w:t>au premier semestre de 2012, et le projet de construction de Champ-Dollon II</w:t>
      </w:r>
      <w:r w:rsidR="00A33BE5">
        <w:t>,</w:t>
      </w:r>
      <w:r w:rsidR="00E8044A">
        <w:t xml:space="preserve"> </w:t>
      </w:r>
      <w:r w:rsidR="00A33BE5">
        <w:t>établissement qui sera construit</w:t>
      </w:r>
      <w:r w:rsidR="00E96656">
        <w:t xml:space="preserve"> sur le modèle </w:t>
      </w:r>
      <w:r w:rsidR="00A33BE5">
        <w:t xml:space="preserve">de </w:t>
      </w:r>
      <w:r w:rsidR="00E96656">
        <w:t xml:space="preserve">la </w:t>
      </w:r>
      <w:r w:rsidR="00E8044A">
        <w:t xml:space="preserve">prison actuelle et </w:t>
      </w:r>
      <w:r w:rsidR="00A33BE5">
        <w:t>sera dédié</w:t>
      </w:r>
      <w:r w:rsidR="00E8044A">
        <w:t xml:space="preserve"> à la détention </w:t>
      </w:r>
      <w:r w:rsidR="00E96656">
        <w:t>provisoire</w:t>
      </w:r>
      <w:r w:rsidR="00E8044A">
        <w:t>.</w:t>
      </w:r>
      <w:r w:rsidR="00B45BFC">
        <w:t xml:space="preserve"> </w:t>
      </w:r>
    </w:p>
    <w:p w:rsidR="000401C9" w:rsidRDefault="00B45BFC" w:rsidP="008D0786">
      <w:pPr>
        <w:pStyle w:val="SingleTxtG"/>
      </w:pPr>
      <w:r>
        <w:t>42.</w:t>
      </w:r>
      <w:r w:rsidR="008D0786">
        <w:tab/>
      </w:r>
      <w:r>
        <w:t xml:space="preserve">Comme indiqué dans les réponses écrites, le </w:t>
      </w:r>
      <w:r w:rsidR="008D16D1">
        <w:t>G</w:t>
      </w:r>
      <w:r>
        <w:t xml:space="preserve">ouvernement suisse a désigné, immédiatement après la ratification du </w:t>
      </w:r>
      <w:r w:rsidR="008D16D1">
        <w:t>P</w:t>
      </w:r>
      <w:r>
        <w:t>rotocole facultatif,</w:t>
      </w:r>
      <w:r w:rsidR="00E66F2B">
        <w:t xml:space="preserve"> </w:t>
      </w:r>
      <w:r w:rsidR="00D97AAB">
        <w:t xml:space="preserve">la </w:t>
      </w:r>
      <w:r w:rsidR="000401C9">
        <w:t xml:space="preserve">nouvelle </w:t>
      </w:r>
      <w:r w:rsidR="00D97AAB">
        <w:t>C</w:t>
      </w:r>
      <w:r w:rsidR="000401C9">
        <w:t>ommission nationale de prévention de la torture, devenue opérationnelle au 1</w:t>
      </w:r>
      <w:r w:rsidR="000401C9" w:rsidRPr="000401C9">
        <w:rPr>
          <w:vertAlign w:val="superscript"/>
        </w:rPr>
        <w:t>er</w:t>
      </w:r>
      <w:r w:rsidR="000401C9">
        <w:t xml:space="preserve"> janvier 2010. Cette </w:t>
      </w:r>
      <w:r w:rsidR="00D97AAB">
        <w:t>C</w:t>
      </w:r>
      <w:r w:rsidR="000401C9">
        <w:t xml:space="preserve">ommission a accès sans restriction à tous les établissements de </w:t>
      </w:r>
      <w:r w:rsidR="00D97AAB">
        <w:t>détention</w:t>
      </w:r>
      <w:r w:rsidR="000401C9">
        <w:t>. Elle formule des recommandations à l’intention des autorités</w:t>
      </w:r>
      <w:r w:rsidR="00BA72BA">
        <w:t xml:space="preserve"> compétentes, ainsi que </w:t>
      </w:r>
      <w:r w:rsidR="000401C9">
        <w:t xml:space="preserve">des observations et propositions sur la législation en vigueur ou les projets de loi. Elle est indépendante et </w:t>
      </w:r>
      <w:r w:rsidR="00BA72BA">
        <w:t xml:space="preserve">régie </w:t>
      </w:r>
      <w:r w:rsidR="000401C9">
        <w:t xml:space="preserve">par une loi spécifique. Les données confidentielles qui lui sont transmises sont traitées à titre prioritaire. La </w:t>
      </w:r>
      <w:r w:rsidR="00BA72BA">
        <w:t>C</w:t>
      </w:r>
      <w:r w:rsidR="000401C9">
        <w:t xml:space="preserve">ommission entretient des relations directes avec le </w:t>
      </w:r>
      <w:r w:rsidR="00A41DDB" w:rsidRPr="00A41DDB">
        <w:t xml:space="preserve">Sous-Comité pour la prévention de la torture et autres peines ou traitements cruels, inhumains ou dégradants </w:t>
      </w:r>
      <w:r w:rsidR="000401C9">
        <w:t xml:space="preserve">de l’ONU et le </w:t>
      </w:r>
      <w:r w:rsidR="00A41DDB">
        <w:t>C</w:t>
      </w:r>
      <w:r w:rsidR="000401C9">
        <w:t>omité européen pour la prévention de la torture</w:t>
      </w:r>
      <w:r w:rsidR="00034A09">
        <w:t>, avec qui elle échange des informations</w:t>
      </w:r>
      <w:r w:rsidR="000401C9">
        <w:t>. Elle peut ainsi représenter des intérêts qui ne correspondent pas forcément à ceux des autorités suisses. Indépendant</w:t>
      </w:r>
      <w:r w:rsidR="00A41DDB">
        <w:t>e</w:t>
      </w:r>
      <w:r w:rsidR="000401C9">
        <w:t xml:space="preserve">, elle n’est pas tenue de rendre des comptes au </w:t>
      </w:r>
      <w:r w:rsidR="0018360D">
        <w:t>Conseil fédéral</w:t>
      </w:r>
      <w:r w:rsidR="00BD076E">
        <w:t xml:space="preserve"> sur une base régulière</w:t>
      </w:r>
      <w:r w:rsidR="000401C9">
        <w:t xml:space="preserve">, mais publie un rapport annuel à l’intention du public. </w:t>
      </w:r>
    </w:p>
    <w:p w:rsidR="00B336E1" w:rsidRDefault="000401C9" w:rsidP="0000015D">
      <w:pPr>
        <w:pStyle w:val="SingleTxtG"/>
      </w:pPr>
      <w:r>
        <w:t>43.</w:t>
      </w:r>
      <w:r w:rsidR="008D0786">
        <w:tab/>
      </w:r>
      <w:r>
        <w:t xml:space="preserve">La </w:t>
      </w:r>
      <w:r w:rsidR="0068325F">
        <w:t>C</w:t>
      </w:r>
      <w:r>
        <w:t xml:space="preserve">ommission </w:t>
      </w:r>
      <w:r w:rsidR="0068325F">
        <w:t xml:space="preserve">s’est dotée </w:t>
      </w:r>
      <w:r>
        <w:t xml:space="preserve">d’un secrétariat permanent, dont les membres reçoivent des indemnités journalières </w:t>
      </w:r>
      <w:r w:rsidR="00A33BE5">
        <w:t xml:space="preserve">en application de </w:t>
      </w:r>
      <w:r>
        <w:t xml:space="preserve">la législation fédérale. Le budget annuel de fonctionnement alloué par la </w:t>
      </w:r>
      <w:r w:rsidR="0018360D">
        <w:t>Confédération</w:t>
      </w:r>
      <w:r>
        <w:t xml:space="preserve"> à cette </w:t>
      </w:r>
      <w:r w:rsidR="0000015D">
        <w:t>c</w:t>
      </w:r>
      <w:r>
        <w:t xml:space="preserve">ommission s’élève à 360 000 francs suisses. </w:t>
      </w:r>
      <w:r w:rsidR="0005481D">
        <w:t>Après un</w:t>
      </w:r>
      <w:r w:rsidR="0000015D">
        <w:t>e</w:t>
      </w:r>
      <w:r w:rsidR="0005481D">
        <w:t xml:space="preserve"> formation</w:t>
      </w:r>
      <w:r w:rsidR="0068325F">
        <w:t xml:space="preserve"> initiale, les membres de </w:t>
      </w:r>
      <w:r w:rsidR="0005481D">
        <w:t xml:space="preserve">la </w:t>
      </w:r>
      <w:r w:rsidR="00AB30AC">
        <w:t>C</w:t>
      </w:r>
      <w:r w:rsidR="0005481D">
        <w:t xml:space="preserve">ommission </w:t>
      </w:r>
      <w:r w:rsidR="0068325F">
        <w:t xml:space="preserve">vont </w:t>
      </w:r>
      <w:r w:rsidR="00A33BE5">
        <w:t xml:space="preserve">inspecter </w:t>
      </w:r>
      <w:r w:rsidR="0005481D">
        <w:t xml:space="preserve">cette année </w:t>
      </w:r>
      <w:r w:rsidR="00A33BE5">
        <w:t>pour la première</w:t>
      </w:r>
      <w:r w:rsidR="0005481D">
        <w:t xml:space="preserve"> </w:t>
      </w:r>
      <w:r w:rsidR="00A33BE5">
        <w:t xml:space="preserve">fois des </w:t>
      </w:r>
      <w:r w:rsidR="0005481D">
        <w:t xml:space="preserve">lieux de </w:t>
      </w:r>
      <w:r w:rsidR="00A33BE5">
        <w:t>détention</w:t>
      </w:r>
      <w:r w:rsidR="0005481D">
        <w:t>.</w:t>
      </w:r>
    </w:p>
    <w:p w:rsidR="00AB30AC" w:rsidRDefault="00AB30AC" w:rsidP="008D0786">
      <w:pPr>
        <w:pStyle w:val="SingleTxtG"/>
      </w:pPr>
      <w:r>
        <w:t>44.</w:t>
      </w:r>
      <w:r w:rsidR="008D0786">
        <w:tab/>
      </w:r>
      <w:r w:rsidRPr="00AB30AC">
        <w:rPr>
          <w:b/>
        </w:rPr>
        <w:t>M</w:t>
      </w:r>
      <w:r w:rsidRPr="00175B12">
        <w:rPr>
          <w:b/>
          <w:vertAlign w:val="superscript"/>
        </w:rPr>
        <w:t>me</w:t>
      </w:r>
      <w:r w:rsidRPr="00AB30AC">
        <w:rPr>
          <w:b/>
        </w:rPr>
        <w:t xml:space="preserve"> Ehrich</w:t>
      </w:r>
      <w:r>
        <w:t xml:space="preserve"> (Suisse), faisant référence à l’Institution nationale des droits de l’homme, dit que, en 2009, le Conseil fédéral a décidé</w:t>
      </w:r>
      <w:r w:rsidR="00175B12">
        <w:t xml:space="preserve"> de soutenir la création d’un «</w:t>
      </w:r>
      <w:r>
        <w:t>centre de compétences dans l</w:t>
      </w:r>
      <w:r w:rsidR="00175B12">
        <w:t>e domaine des droits de l’homme</w:t>
      </w:r>
      <w:r>
        <w:t xml:space="preserve">», auquel la Confédération et d’autres acteurs, notamment les </w:t>
      </w:r>
      <w:r w:rsidR="00C60B08">
        <w:t>canton</w:t>
      </w:r>
      <w:r w:rsidR="0018360D">
        <w:t>s</w:t>
      </w:r>
      <w:r>
        <w:t xml:space="preserve">, achèteraient des prestations dans le domaine de la mise en œuvre des droits de l’homme. Le centre sera créé par une ou plusieurs universités et bénéficiera d’un financement de la </w:t>
      </w:r>
      <w:r w:rsidR="0018360D">
        <w:t>Confédération</w:t>
      </w:r>
      <w:r>
        <w:t xml:space="preserve">. Après une phase pilote de cinq ans, ses activités seront évaluées, suite à quoi le </w:t>
      </w:r>
      <w:r w:rsidR="0018360D">
        <w:t>Conseil fédéral</w:t>
      </w:r>
      <w:r>
        <w:t xml:space="preserve"> sera appelé à statuer sur la poursuite </w:t>
      </w:r>
      <w:r w:rsidR="003A4028">
        <w:t xml:space="preserve">de son </w:t>
      </w:r>
      <w:r>
        <w:t xml:space="preserve">financement. </w:t>
      </w:r>
      <w:r w:rsidR="003176EF">
        <w:t xml:space="preserve">Le Conseil fédéral </w:t>
      </w:r>
      <w:r>
        <w:t>pourra également modifier la structure du projet. Le choix des locaux devrait être effectué en mai</w:t>
      </w:r>
      <w:r w:rsidR="00470909">
        <w:t xml:space="preserve">, après quoi </w:t>
      </w:r>
      <w:r>
        <w:t>le centre pourra débuter ses activités.</w:t>
      </w:r>
    </w:p>
    <w:p w:rsidR="00AB30AC" w:rsidRDefault="00AB30AC" w:rsidP="008D0786">
      <w:pPr>
        <w:pStyle w:val="SingleTxtG"/>
      </w:pPr>
      <w:r>
        <w:t>45.</w:t>
      </w:r>
      <w:r w:rsidR="008D0786">
        <w:tab/>
      </w:r>
      <w:r>
        <w:t xml:space="preserve">Passant </w:t>
      </w:r>
      <w:r w:rsidR="00790BEC">
        <w:t xml:space="preserve">aux </w:t>
      </w:r>
      <w:r>
        <w:t xml:space="preserve">enquêtes menées par les mécanismes de plainte indépendants </w:t>
      </w:r>
      <w:r w:rsidR="00790BEC">
        <w:t>à la suite d’</w:t>
      </w:r>
      <w:r w:rsidR="00C7431B">
        <w:t xml:space="preserve">allégations de </w:t>
      </w:r>
      <w:r>
        <w:t xml:space="preserve">mauvais traitements de la part </w:t>
      </w:r>
      <w:r w:rsidR="00A33BE5">
        <w:t>de</w:t>
      </w:r>
      <w:r>
        <w:t xml:space="preserve"> membres de la police,</w:t>
      </w:r>
      <w:r w:rsidRPr="00AB30AC">
        <w:t xml:space="preserve"> </w:t>
      </w:r>
      <w:r>
        <w:t>M</w:t>
      </w:r>
      <w:r w:rsidRPr="00175B12">
        <w:rPr>
          <w:vertAlign w:val="superscript"/>
        </w:rPr>
        <w:t>me</w:t>
      </w:r>
      <w:r>
        <w:t xml:space="preserve"> Ehrich dit que la désignation de ces mécanismes relève de la compétence des </w:t>
      </w:r>
      <w:r w:rsidR="00C60B08">
        <w:t>canton</w:t>
      </w:r>
      <w:r w:rsidR="0018360D">
        <w:t>s</w:t>
      </w:r>
      <w:r>
        <w:t xml:space="preserve">. Dans tous les </w:t>
      </w:r>
      <w:r w:rsidR="00C60B08">
        <w:t>canton</w:t>
      </w:r>
      <w:r w:rsidR="0018360D">
        <w:t>s</w:t>
      </w:r>
      <w:r>
        <w:t xml:space="preserve"> et à tous les niveaux, la justice est indépendante. Pour cette raison, plusieurs </w:t>
      </w:r>
      <w:r w:rsidR="00C60B08">
        <w:t>canton</w:t>
      </w:r>
      <w:r w:rsidR="0018360D">
        <w:t>s</w:t>
      </w:r>
      <w:r>
        <w:t xml:space="preserve"> n’ont pas prévu de mécanisme spécial </w:t>
      </w:r>
      <w:r w:rsidR="00C7431B">
        <w:t>chargé d’</w:t>
      </w:r>
      <w:r>
        <w:t xml:space="preserve">examiner les plaintes </w:t>
      </w:r>
      <w:r w:rsidR="00E54BF2">
        <w:t xml:space="preserve">déposées </w:t>
      </w:r>
      <w:r>
        <w:t xml:space="preserve">contre </w:t>
      </w:r>
      <w:r w:rsidR="00E54BF2">
        <w:t>d</w:t>
      </w:r>
      <w:r>
        <w:t>es polic</w:t>
      </w:r>
      <w:r w:rsidR="00E54BF2">
        <w:t>iers</w:t>
      </w:r>
      <w:r>
        <w:t xml:space="preserve">. </w:t>
      </w:r>
      <w:r w:rsidR="00E54BF2">
        <w:t xml:space="preserve">Dans </w:t>
      </w:r>
      <w:r>
        <w:t xml:space="preserve">le système en place, les plaintes sont traitées par un juge d’instruction ou par le </w:t>
      </w:r>
      <w:r w:rsidR="00D867E9">
        <w:t>p</w:t>
      </w:r>
      <w:r w:rsidR="0018360D">
        <w:t>rocureur</w:t>
      </w:r>
      <w:r>
        <w:t xml:space="preserve">. Dans plusieurs </w:t>
      </w:r>
      <w:r w:rsidR="00C60B08">
        <w:t>canton</w:t>
      </w:r>
      <w:r w:rsidR="0018360D">
        <w:t>s</w:t>
      </w:r>
      <w:r>
        <w:t xml:space="preserve">, au lieu d’être d’abord examinée par la police, la plainte est directement transmise au juge d’instruction. Dans d’autres </w:t>
      </w:r>
      <w:r w:rsidR="00C60B08">
        <w:t>canton</w:t>
      </w:r>
      <w:r w:rsidR="0018360D">
        <w:t>s</w:t>
      </w:r>
      <w:r>
        <w:t xml:space="preserve">, </w:t>
      </w:r>
      <w:r w:rsidR="00D867E9">
        <w:t xml:space="preserve">les victimes peuvent </w:t>
      </w:r>
      <w:r>
        <w:t xml:space="preserve">s’adresser à un </w:t>
      </w:r>
      <w:r w:rsidR="003D65ED">
        <w:t>o</w:t>
      </w:r>
      <w:r w:rsidR="0018360D">
        <w:t>mbudsman</w:t>
      </w:r>
      <w:r>
        <w:t xml:space="preserve">. Des mécanismes indépendants existent dans les </w:t>
      </w:r>
      <w:r w:rsidR="00C60B08">
        <w:t>canton</w:t>
      </w:r>
      <w:r w:rsidR="0018360D">
        <w:t>s</w:t>
      </w:r>
      <w:r>
        <w:t xml:space="preserve"> de Genève, de Zurich et de Fribourg. </w:t>
      </w:r>
    </w:p>
    <w:p w:rsidR="00AB30AC" w:rsidRDefault="00AB30AC" w:rsidP="008D0786">
      <w:pPr>
        <w:pStyle w:val="SingleTxtG"/>
      </w:pPr>
      <w:r>
        <w:t>46.</w:t>
      </w:r>
      <w:r w:rsidR="008D0786">
        <w:tab/>
      </w:r>
      <w:r>
        <w:t>L’indemnisation des victimes de mauvais traitements est réglementée par la loi fédérale sur l’aide aux victimes d’infractions. La victime peut être indemnisée pour des frais médicaux, des frais juridiques et certains dommages matériels, dont la perte de gain et les frais d’</w:t>
      </w:r>
      <w:r w:rsidR="00C7431B">
        <w:t>obsèques</w:t>
      </w:r>
      <w:r>
        <w:t xml:space="preserve">. Les dommages </w:t>
      </w:r>
      <w:r w:rsidR="00D867E9">
        <w:t xml:space="preserve">matériels </w:t>
      </w:r>
      <w:r>
        <w:t>ne sont pas remboursés. Une réparation morale est accordée lorsque la victime ou ses proches ont subi une atteinte grave du fait de l’infraction. M</w:t>
      </w:r>
      <w:r w:rsidRPr="00175B12">
        <w:rPr>
          <w:vertAlign w:val="superscript"/>
        </w:rPr>
        <w:t>me</w:t>
      </w:r>
      <w:r>
        <w:t xml:space="preserve"> Ehrich </w:t>
      </w:r>
      <w:r w:rsidR="00AF6BD0">
        <w:t>cite</w:t>
      </w:r>
      <w:r>
        <w:t xml:space="preserve"> quelques exemples d’indemnités </w:t>
      </w:r>
      <w:r w:rsidR="00AF6BD0">
        <w:t xml:space="preserve">qui ont </w:t>
      </w:r>
      <w:r>
        <w:t>été versées (d’un montant allant de 8</w:t>
      </w:r>
      <w:r w:rsidR="00175B12">
        <w:t> </w:t>
      </w:r>
      <w:r>
        <w:t xml:space="preserve">000 à 70 000 francs suisses) mais </w:t>
      </w:r>
      <w:r w:rsidR="00C7431B">
        <w:t xml:space="preserve">dit ne pas avoir </w:t>
      </w:r>
      <w:r>
        <w:t>trouvé trace d’atteintes causées par des membres des forces de l’ordre.</w:t>
      </w:r>
    </w:p>
    <w:p w:rsidR="00464A96" w:rsidRDefault="00AB30AC" w:rsidP="008D0786">
      <w:pPr>
        <w:pStyle w:val="SingleTxtG"/>
      </w:pPr>
      <w:r>
        <w:t>47.</w:t>
      </w:r>
      <w:r w:rsidR="008D0786">
        <w:tab/>
      </w:r>
      <w:r>
        <w:t xml:space="preserve">En réponse à une question </w:t>
      </w:r>
      <w:r w:rsidR="00AF6BD0">
        <w:t xml:space="preserve">portant </w:t>
      </w:r>
      <w:r>
        <w:t xml:space="preserve">sur la manière dont la victime est informée de son droit à </w:t>
      </w:r>
      <w:r w:rsidR="00AF6BD0">
        <w:t>être indemnisée</w:t>
      </w:r>
      <w:r>
        <w:t>,</w:t>
      </w:r>
      <w:r w:rsidRPr="00AB30AC">
        <w:t xml:space="preserve"> </w:t>
      </w:r>
      <w:r>
        <w:t>M</w:t>
      </w:r>
      <w:r w:rsidRPr="004C5CED">
        <w:rPr>
          <w:vertAlign w:val="superscript"/>
        </w:rPr>
        <w:t>me</w:t>
      </w:r>
      <w:r>
        <w:t> Ehrich dit que la loi fédérale sur l’aide aux victimes d’infractions prévoit que</w:t>
      </w:r>
      <w:r w:rsidR="00D83A08">
        <w:t>,</w:t>
      </w:r>
      <w:r w:rsidR="00D83A08" w:rsidRPr="00D83A08">
        <w:t xml:space="preserve"> </w:t>
      </w:r>
      <w:r w:rsidR="00D83A08">
        <w:t xml:space="preserve">dès la première audition, </w:t>
      </w:r>
      <w:r>
        <w:t xml:space="preserve">la police </w:t>
      </w:r>
      <w:r w:rsidR="00D83A08">
        <w:t xml:space="preserve">donne aux </w:t>
      </w:r>
      <w:r>
        <w:t>victimes</w:t>
      </w:r>
      <w:r w:rsidR="00D83A08">
        <w:t xml:space="preserve"> des informations </w:t>
      </w:r>
      <w:r>
        <w:t>sur les aide</w:t>
      </w:r>
      <w:r w:rsidR="004C7762">
        <w:t>s</w:t>
      </w:r>
      <w:r>
        <w:t xml:space="preserve"> disponible</w:t>
      </w:r>
      <w:r w:rsidR="004C7762">
        <w:t>s</w:t>
      </w:r>
      <w:r>
        <w:t xml:space="preserve">. La police leur </w:t>
      </w:r>
      <w:r w:rsidR="00ED2203">
        <w:t xml:space="preserve">fournit </w:t>
      </w:r>
      <w:r>
        <w:t>également les adresses des centres auprès desquels elles peuvent trouver de l’aide. Si la victime y consent, les services de police transmettent son nom et son adresse à un centre de consultation.</w:t>
      </w:r>
      <w:r w:rsidR="00464A96">
        <w:t xml:space="preserve"> </w:t>
      </w:r>
    </w:p>
    <w:p w:rsidR="00AB30AC" w:rsidRDefault="00464A96" w:rsidP="008D0786">
      <w:pPr>
        <w:pStyle w:val="SingleTxtG"/>
      </w:pPr>
      <w:r>
        <w:t>48.</w:t>
      </w:r>
      <w:r w:rsidR="008D0786">
        <w:tab/>
      </w:r>
      <w:r>
        <w:t xml:space="preserve">L’idée qui sous-tend l’initiative sur le renvoi d’étrangers ayant commis une infraction grave est que les étrangers qui commettent certains délits ou perçoivent abusivement des prestations sociales doivent être privés de leur droit de séjour et expulsés. </w:t>
      </w:r>
      <w:r w:rsidR="00AA6E6C">
        <w:t>La marge d’appréciation des autorités pour ordonner une telle mesure doit être supprimée.</w:t>
      </w:r>
    </w:p>
    <w:p w:rsidR="00AA6E6C" w:rsidRDefault="00AA6E6C" w:rsidP="008D0786">
      <w:pPr>
        <w:pStyle w:val="SingleTxtG"/>
      </w:pPr>
      <w:r>
        <w:t>49.</w:t>
      </w:r>
      <w:r w:rsidR="008D0786">
        <w:tab/>
      </w:r>
      <w:r>
        <w:t xml:space="preserve">Les critères de validité d’une initiative populaire sont fixés par la </w:t>
      </w:r>
      <w:r w:rsidR="0018360D">
        <w:t>Constitution</w:t>
      </w:r>
      <w:r>
        <w:t xml:space="preserve">. L’un d’entre eux </w:t>
      </w:r>
      <w:r w:rsidR="004D7FD0">
        <w:t xml:space="preserve">consiste à s’assurer que </w:t>
      </w:r>
      <w:r>
        <w:t xml:space="preserve">l’initiative </w:t>
      </w:r>
      <w:r w:rsidR="004D7FD0">
        <w:t>respecte</w:t>
      </w:r>
      <w:r>
        <w:t xml:space="preserve"> les règles impératives du droit international, en d’autres termes, le </w:t>
      </w:r>
      <w:r w:rsidRPr="004C5CED">
        <w:rPr>
          <w:i/>
          <w:iCs/>
        </w:rPr>
        <w:t>jus cogens</w:t>
      </w:r>
      <w:r>
        <w:t>, dont</w:t>
      </w:r>
      <w:r w:rsidR="004D7FD0">
        <w:t xml:space="preserve"> fait partie le principe de non-</w:t>
      </w:r>
      <w:r>
        <w:t>refoulement. Avant de se prononcer sur la question de la validité de l’initiative</w:t>
      </w:r>
      <w:r w:rsidR="004D7FD0">
        <w:t xml:space="preserve"> susmentionnée</w:t>
      </w:r>
      <w:r>
        <w:t xml:space="preserve">, le </w:t>
      </w:r>
      <w:r w:rsidR="0018360D">
        <w:t>Conseil fédéral</w:t>
      </w:r>
      <w:r>
        <w:t xml:space="preserve"> a </w:t>
      </w:r>
      <w:r w:rsidR="004D7FD0">
        <w:t xml:space="preserve">donc </w:t>
      </w:r>
      <w:r>
        <w:t xml:space="preserve">examiné si </w:t>
      </w:r>
      <w:r w:rsidR="004D7FD0">
        <w:t xml:space="preserve">elle était </w:t>
      </w:r>
      <w:r>
        <w:t>com</w:t>
      </w:r>
      <w:r w:rsidR="004D7FD0">
        <w:t>patible avec le principe de non-</w:t>
      </w:r>
      <w:r>
        <w:t xml:space="preserve">refoulement. Il a estimé qu’elle </w:t>
      </w:r>
      <w:r w:rsidR="00875069">
        <w:t xml:space="preserve">pouvait </w:t>
      </w:r>
      <w:r>
        <w:t xml:space="preserve">être interprétée de </w:t>
      </w:r>
      <w:r w:rsidR="00875069">
        <w:t xml:space="preserve">telle </w:t>
      </w:r>
      <w:r>
        <w:t xml:space="preserve">manière </w:t>
      </w:r>
      <w:r w:rsidR="00875069">
        <w:t xml:space="preserve">qu’elle ne contredisait pas </w:t>
      </w:r>
      <w:r w:rsidR="00AF21FC">
        <w:t>c</w:t>
      </w:r>
      <w:r>
        <w:t>e principe. D’abord, ce principe ne donne pas droit au séjour et protège seulement contr</w:t>
      </w:r>
      <w:r w:rsidR="003D5AAB">
        <w:t xml:space="preserve">e les renvois </w:t>
      </w:r>
      <w:r w:rsidR="00AF21FC">
        <w:t xml:space="preserve">vers </w:t>
      </w:r>
      <w:r w:rsidR="003D5AAB">
        <w:t>certains pays; e</w:t>
      </w:r>
      <w:r w:rsidR="00AF21FC">
        <w:t>nsuite, le principe de non-</w:t>
      </w:r>
      <w:r>
        <w:t xml:space="preserve">refoulement </w:t>
      </w:r>
      <w:r w:rsidR="00B803B6">
        <w:t xml:space="preserve">peut </w:t>
      </w:r>
      <w:r>
        <w:t xml:space="preserve">être pris en considération au stade </w:t>
      </w:r>
      <w:r w:rsidR="00592838">
        <w:t xml:space="preserve">du </w:t>
      </w:r>
      <w:r>
        <w:t xml:space="preserve">renvoi. Une décision contraire à ce principe ne </w:t>
      </w:r>
      <w:r w:rsidR="00592838">
        <w:t xml:space="preserve">saurait </w:t>
      </w:r>
      <w:r>
        <w:t>être exécutée.</w:t>
      </w:r>
    </w:p>
    <w:p w:rsidR="00AA6E6C" w:rsidRDefault="00AA6E6C" w:rsidP="008D0786">
      <w:pPr>
        <w:pStyle w:val="SingleTxtG"/>
      </w:pPr>
      <w:r>
        <w:t>50.</w:t>
      </w:r>
      <w:r w:rsidR="008D0786">
        <w:tab/>
      </w:r>
      <w:r>
        <w:t xml:space="preserve">Dans ses conclusions, le </w:t>
      </w:r>
      <w:r w:rsidR="0018360D">
        <w:t>Conseil fédéral</w:t>
      </w:r>
      <w:r>
        <w:t xml:space="preserve"> a aussi constaté que l’initiative était contraire à plusieurs dispositions de la </w:t>
      </w:r>
      <w:r w:rsidR="0018360D">
        <w:t>Constitution</w:t>
      </w:r>
      <w:r>
        <w:t xml:space="preserve"> et du droit international, qui ne sont </w:t>
      </w:r>
      <w:r w:rsidR="00AF21FC">
        <w:t xml:space="preserve">toutefois </w:t>
      </w:r>
      <w:r>
        <w:t xml:space="preserve">pas impératives au sens du </w:t>
      </w:r>
      <w:r w:rsidRPr="0093700A">
        <w:rPr>
          <w:i/>
        </w:rPr>
        <w:t>jus cogens</w:t>
      </w:r>
      <w:r>
        <w:t>. En conséquence, il a recommandé le rejet de cette initiative. Pour tenir compte de l’intention des auteurs de l’initiative, il a proposé que les votants puissent choisir entre le texte de l’initiative et une modification de la loi sur les étrangers. La modification proposée va dans le même sens que l’initiative en prévoyant que l’autorisation de séjour soit révoquée si l’étranger a commis un délit d’une certaine gravité.</w:t>
      </w:r>
      <w:r w:rsidR="007A3A74">
        <w:t xml:space="preserve"> Le projet </w:t>
      </w:r>
      <w:r w:rsidR="003818B2" w:rsidRPr="00DD5880">
        <w:t>p</w:t>
      </w:r>
      <w:r w:rsidR="007A3A74" w:rsidRPr="00DD5880">
        <w:t>réserve</w:t>
      </w:r>
      <w:r w:rsidR="007A3A74">
        <w:t xml:space="preserve"> expressément le principe de la proportionnalité et les normes du droit international. L’initiative et le contre-p</w:t>
      </w:r>
      <w:r w:rsidR="00193967">
        <w:t xml:space="preserve">rojet </w:t>
      </w:r>
      <w:r w:rsidR="00BE2FDE">
        <w:t>f</w:t>
      </w:r>
      <w:r w:rsidR="00193967">
        <w:t xml:space="preserve">ont actuellement </w:t>
      </w:r>
      <w:r w:rsidR="00BE2FDE">
        <w:t xml:space="preserve">l’objet d’un débat </w:t>
      </w:r>
      <w:r w:rsidR="007A3A74">
        <w:t xml:space="preserve">au sein du Parlement, </w:t>
      </w:r>
      <w:r w:rsidR="00D27F12">
        <w:t>à l’issue duquel il sera décidé</w:t>
      </w:r>
      <w:r w:rsidR="007A3A74">
        <w:t xml:space="preserve"> si l’initiative est </w:t>
      </w:r>
      <w:r w:rsidR="00BE2FDE">
        <w:t xml:space="preserve">jugée </w:t>
      </w:r>
      <w:r w:rsidR="007A3A74">
        <w:t xml:space="preserve">valable et </w:t>
      </w:r>
      <w:r w:rsidR="00BE2FDE">
        <w:t xml:space="preserve">peut être </w:t>
      </w:r>
      <w:r w:rsidR="007A3A74">
        <w:t>soumise au vote.</w:t>
      </w:r>
    </w:p>
    <w:p w:rsidR="00162182" w:rsidRPr="00C83793" w:rsidRDefault="00162182" w:rsidP="00007380">
      <w:pPr>
        <w:pStyle w:val="SingleTxtG"/>
      </w:pPr>
      <w:r w:rsidRPr="00235888">
        <w:t>51.</w:t>
      </w:r>
      <w:r w:rsidR="008D0786">
        <w:rPr>
          <w:b/>
        </w:rPr>
        <w:tab/>
      </w:r>
      <w:r w:rsidRPr="00C83793">
        <w:rPr>
          <w:b/>
        </w:rPr>
        <w:t>M. Schmocker</w:t>
      </w:r>
      <w:r w:rsidRPr="00C83793">
        <w:t>, en réponse aux questions relatives à l’internemen</w:t>
      </w:r>
      <w:r w:rsidR="004C5CED">
        <w:t xml:space="preserve">t à vie, dit que l’article 123 </w:t>
      </w:r>
      <w:r w:rsidRPr="00C83793">
        <w:t xml:space="preserve">a) de la Constitution a été approuvé le 8 février 2004. </w:t>
      </w:r>
      <w:r w:rsidR="00CD4FE0">
        <w:t>J</w:t>
      </w:r>
      <w:r>
        <w:t xml:space="preserve">ugeant </w:t>
      </w:r>
      <w:r w:rsidR="00CD4FE0">
        <w:t xml:space="preserve">cet article </w:t>
      </w:r>
      <w:r>
        <w:t xml:space="preserve">imprécis, le </w:t>
      </w:r>
      <w:r w:rsidRPr="00C83793">
        <w:t xml:space="preserve">Conseil fédéral a décidé </w:t>
      </w:r>
      <w:r>
        <w:t xml:space="preserve">d’en préciser </w:t>
      </w:r>
      <w:r w:rsidRPr="00C83793">
        <w:t xml:space="preserve">le sens </w:t>
      </w:r>
      <w:r>
        <w:t>en adoptant un décret d’application</w:t>
      </w:r>
      <w:r w:rsidRPr="00C83793">
        <w:t>.</w:t>
      </w:r>
      <w:r>
        <w:t xml:space="preserve"> Entré</w:t>
      </w:r>
      <w:r w:rsidRPr="00C83793">
        <w:t xml:space="preserve"> en vigueur le 1</w:t>
      </w:r>
      <w:r w:rsidRPr="004C5CED">
        <w:rPr>
          <w:vertAlign w:val="superscript"/>
        </w:rPr>
        <w:t>er</w:t>
      </w:r>
      <w:r w:rsidR="004C5CED">
        <w:t xml:space="preserve"> </w:t>
      </w:r>
      <w:r w:rsidRPr="00C83793">
        <w:t xml:space="preserve">août 2008, </w:t>
      </w:r>
      <w:r>
        <w:t>ce décret</w:t>
      </w:r>
      <w:r w:rsidRPr="00C83793">
        <w:t xml:space="preserve"> </w:t>
      </w:r>
      <w:r>
        <w:t xml:space="preserve">prévoit que, </w:t>
      </w:r>
      <w:r w:rsidRPr="00C83793">
        <w:t xml:space="preserve">pour </w:t>
      </w:r>
      <w:r>
        <w:t xml:space="preserve">rendre </w:t>
      </w:r>
      <w:r w:rsidRPr="00C83793">
        <w:t xml:space="preserve">une décision d’internement à vie, le juge </w:t>
      </w:r>
      <w:r>
        <w:t>se fondera</w:t>
      </w:r>
      <w:r w:rsidRPr="00C83793">
        <w:t xml:space="preserve"> sur </w:t>
      </w:r>
      <w:r>
        <w:t>l’</w:t>
      </w:r>
      <w:r w:rsidRPr="00C83793">
        <w:t>avis de deux experts indépendants au moins</w:t>
      </w:r>
      <w:r>
        <w:t xml:space="preserve">, que la </w:t>
      </w:r>
      <w:r w:rsidRPr="00C83793">
        <w:t xml:space="preserve">personne reconnue coupable </w:t>
      </w:r>
      <w:r>
        <w:t xml:space="preserve">devra </w:t>
      </w:r>
      <w:r w:rsidRPr="00C83793">
        <w:t>avoir commis l’une des infractions les plus graves visées par le Code pénal comme le meurtre, le viol, la prise d’otage ou le génocide</w:t>
      </w:r>
      <w:r>
        <w:t xml:space="preserve"> et devra </w:t>
      </w:r>
      <w:r w:rsidRPr="00C83793">
        <w:t xml:space="preserve">avoir porté </w:t>
      </w:r>
      <w:r w:rsidR="004C5CED">
        <w:t>–</w:t>
      </w:r>
      <w:r>
        <w:t xml:space="preserve"> </w:t>
      </w:r>
      <w:r w:rsidRPr="00C83793">
        <w:t>ou tenté de porter</w:t>
      </w:r>
      <w:r w:rsidR="004C5CED">
        <w:t xml:space="preserve"> –</w:t>
      </w:r>
      <w:r>
        <w:t xml:space="preserve"> gravement </w:t>
      </w:r>
      <w:r w:rsidRPr="00C83793">
        <w:t>atteinte à l’intégrité physique, psychique ou sexuelle d’autrui</w:t>
      </w:r>
      <w:r>
        <w:t xml:space="preserve">. Elle devra aussi </w:t>
      </w:r>
      <w:r w:rsidRPr="00C83793">
        <w:t>présenter un risque élevé de récidive et être considérée comme durablement «non</w:t>
      </w:r>
      <w:r w:rsidR="00007380">
        <w:t xml:space="preserve"> </w:t>
      </w:r>
      <w:r w:rsidRPr="00C83793">
        <w:t xml:space="preserve">amendable» dans la mesure où </w:t>
      </w:r>
      <w:r>
        <w:t>tout</w:t>
      </w:r>
      <w:r w:rsidRPr="00C83793">
        <w:t xml:space="preserve"> </w:t>
      </w:r>
      <w:r>
        <w:t>traitement semblerait, à long terme, voué</w:t>
      </w:r>
      <w:r w:rsidRPr="00C83793">
        <w:t xml:space="preserve"> à l’échec.</w:t>
      </w:r>
    </w:p>
    <w:p w:rsidR="00162182" w:rsidRDefault="00162182" w:rsidP="008D0786">
      <w:pPr>
        <w:pStyle w:val="SingleTxtG"/>
      </w:pPr>
      <w:r>
        <w:t>52.</w:t>
      </w:r>
      <w:r w:rsidR="008D0786">
        <w:tab/>
      </w:r>
      <w:r>
        <w:t>L</w:t>
      </w:r>
      <w:r w:rsidRPr="00C83793">
        <w:t xml:space="preserve">’autorité compétente vérifie, d’office ou sur demande, si de nouvelles connaissances scientifiques pourraient permettre de traiter l’auteur de l’infraction de </w:t>
      </w:r>
      <w:r>
        <w:t xml:space="preserve">façon à ce </w:t>
      </w:r>
      <w:r w:rsidRPr="00C83793">
        <w:t xml:space="preserve">qu’il ne représente plus </w:t>
      </w:r>
      <w:r w:rsidR="001F1AEA">
        <w:t xml:space="preserve">un </w:t>
      </w:r>
      <w:r w:rsidRPr="00C83793">
        <w:t>danger pour la collectivité. Ces connaissances ne doivent pas seulement exister d’un point de vue objectif</w:t>
      </w:r>
      <w:r>
        <w:t xml:space="preserve">, mais pouvoir </w:t>
      </w:r>
      <w:r w:rsidRPr="00C83793">
        <w:t>s’appliquer à la personnalité du délinquant.</w:t>
      </w:r>
    </w:p>
    <w:p w:rsidR="00162182" w:rsidRDefault="00162182" w:rsidP="008D0786">
      <w:pPr>
        <w:pStyle w:val="SingleTxtG"/>
      </w:pPr>
      <w:r>
        <w:t>53.</w:t>
      </w:r>
      <w:r w:rsidR="008D0786">
        <w:tab/>
      </w:r>
      <w:r w:rsidRPr="00C83793">
        <w:t xml:space="preserve">Un juge peut procéder à la libération conditionnelle d’une personne internée à vie </w:t>
      </w:r>
      <w:r>
        <w:t xml:space="preserve">si, </w:t>
      </w:r>
      <w:r w:rsidRPr="00C83793">
        <w:t xml:space="preserve">pour des motifs d’âge, de maladie grave ou </w:t>
      </w:r>
      <w:r>
        <w:t>autre, c</w:t>
      </w:r>
      <w:r w:rsidRPr="00C83793">
        <w:t>elle</w:t>
      </w:r>
      <w:r>
        <w:t>-ci</w:t>
      </w:r>
      <w:r w:rsidRPr="00C83793">
        <w:t xml:space="preserve"> ne représente plus de danger pour la collectivité. </w:t>
      </w:r>
      <w:r>
        <w:t>D</w:t>
      </w:r>
      <w:r w:rsidRPr="00C83793">
        <w:t>ans l’</w:t>
      </w:r>
      <w:r>
        <w:t xml:space="preserve">hypothèse </w:t>
      </w:r>
      <w:r w:rsidRPr="00C83793">
        <w:t>où la personne libérée causerait des dommages</w:t>
      </w:r>
      <w:r>
        <w:t xml:space="preserve">, </w:t>
      </w:r>
      <w:r w:rsidR="00007380">
        <w:t xml:space="preserve">l’article 380 </w:t>
      </w:r>
      <w:r w:rsidRPr="00C83793">
        <w:t>a) du Code pénal</w:t>
      </w:r>
      <w:r>
        <w:t>, qui régit l</w:t>
      </w:r>
      <w:r w:rsidRPr="00C83793">
        <w:t xml:space="preserve">a question de la </w:t>
      </w:r>
      <w:r>
        <w:t>responsabilité,</w:t>
      </w:r>
      <w:r w:rsidRPr="00C83793">
        <w:t xml:space="preserve"> dispose que c’est la collectivité publique dont relève l’autorité qui répond des dommages causés et les assume. L’action en </w:t>
      </w:r>
      <w:r>
        <w:t xml:space="preserve">indemnisation </w:t>
      </w:r>
      <w:r w:rsidRPr="00C83793">
        <w:t>contre les membres de l’autorité est régie par la loi cantonale ou la loi</w:t>
      </w:r>
      <w:r w:rsidRPr="00C83793">
        <w:rPr>
          <w:i/>
          <w:iCs/>
        </w:rPr>
        <w:t xml:space="preserve"> </w:t>
      </w:r>
      <w:r w:rsidRPr="00C83793">
        <w:t>fédérale du 14 mars 1958 sur la responsabilité de la Confédération, des membres de ses autorités et de ses fonctionnaires.</w:t>
      </w:r>
    </w:p>
    <w:p w:rsidR="00162182" w:rsidRPr="00331041" w:rsidRDefault="00162182" w:rsidP="008D0786">
      <w:pPr>
        <w:pStyle w:val="SingleTxtG"/>
      </w:pPr>
      <w:r w:rsidRPr="00331041">
        <w:t>54.</w:t>
      </w:r>
      <w:r w:rsidR="008D0786">
        <w:tab/>
      </w:r>
      <w:r w:rsidRPr="00331041">
        <w:t>M. Schmocker dit qu’il est hors de question qu’une peine d’internement à vie soit imposée à un mineur, le Code pénal s’appliquant uniquement aux adultes. Il dit que des peines d’internement ont bien été révisées, mais en application des nouvelles dispositions de la partie générale du Code pénal, pas des</w:t>
      </w:r>
      <w:r w:rsidR="00007380">
        <w:t xml:space="preserve"> dispositions de l’article 123 </w:t>
      </w:r>
      <w:r w:rsidRPr="00331041">
        <w:t>a) de la Constitution. Certaines peines d’internement à vie ont ainsi été remplacées par un placement dans un centre thérapeutique, tandis que des peines privatives de liberté d’une autre nature ont été maintenues en application de la nouvelle loi. Actuellement, plus aucun détenu n’exécute de peine d’internement à vie e</w:t>
      </w:r>
      <w:r w:rsidR="00A04880">
        <w:t xml:space="preserve">n application de l’article 123 </w:t>
      </w:r>
      <w:r w:rsidRPr="00331041">
        <w:t xml:space="preserve">a). </w:t>
      </w:r>
    </w:p>
    <w:p w:rsidR="00162182" w:rsidRDefault="00162182" w:rsidP="00007380">
      <w:pPr>
        <w:pStyle w:val="SingleTxtG"/>
      </w:pPr>
      <w:r w:rsidRPr="009F33D9">
        <w:t>55.</w:t>
      </w:r>
      <w:r w:rsidR="008D0786">
        <w:tab/>
      </w:r>
      <w:r w:rsidRPr="009F33D9">
        <w:t xml:space="preserve">Pour ce qui est des questions relatives à la procédure pénale et aux différentes formes de détention correspondant aux différents stades de l’enquête, M. Schmocker explique que la première étape consiste à procéder à un bref interrogatoire d’une personne qui n’est pas soupçonnée d’avoir commis </w:t>
      </w:r>
      <w:r w:rsidR="00B8039D" w:rsidRPr="009F33D9">
        <w:t>l’</w:t>
      </w:r>
      <w:r w:rsidRPr="009F33D9">
        <w:t xml:space="preserve">infraction, dans le but d’établir clairement les circonstances dans lesquelles </w:t>
      </w:r>
      <w:r w:rsidR="00272F04" w:rsidRPr="009F33D9">
        <w:t xml:space="preserve">celle-ci </w:t>
      </w:r>
      <w:r w:rsidRPr="009F33D9">
        <w:t xml:space="preserve">a été commise. La deuxième étape consiste à </w:t>
      </w:r>
      <w:r w:rsidR="00F14ADB" w:rsidRPr="009F33D9">
        <w:t xml:space="preserve">interpeller la </w:t>
      </w:r>
      <w:r w:rsidRPr="009F33D9">
        <w:t xml:space="preserve">personne fortement suspectée </w:t>
      </w:r>
      <w:r w:rsidR="00B8039D" w:rsidRPr="009F33D9">
        <w:t>d’</w:t>
      </w:r>
      <w:r w:rsidR="00F14ADB" w:rsidRPr="009F33D9">
        <w:t xml:space="preserve">en </w:t>
      </w:r>
      <w:r w:rsidR="00B8039D" w:rsidRPr="009F33D9">
        <w:t xml:space="preserve">être coupable </w:t>
      </w:r>
      <w:r w:rsidR="00F14ADB" w:rsidRPr="009F33D9">
        <w:t xml:space="preserve">sans </w:t>
      </w:r>
      <w:r w:rsidRPr="009F33D9">
        <w:t xml:space="preserve">même </w:t>
      </w:r>
      <w:r w:rsidR="00F14ADB" w:rsidRPr="009F33D9">
        <w:t xml:space="preserve">qu’une requête aux fins de mise en détention n’ait été régularisée par </w:t>
      </w:r>
      <w:r w:rsidRPr="009F33D9">
        <w:t xml:space="preserve">le </w:t>
      </w:r>
      <w:r w:rsidR="00007380">
        <w:t>m</w:t>
      </w:r>
      <w:r w:rsidRPr="009F33D9">
        <w:t>in</w:t>
      </w:r>
      <w:r w:rsidR="0077211B" w:rsidRPr="009F33D9">
        <w:t xml:space="preserve">istère public. </w:t>
      </w:r>
      <w:r w:rsidR="00F14ADB" w:rsidRPr="009F33D9">
        <w:t xml:space="preserve">Dès lors, </w:t>
      </w:r>
      <w:r w:rsidRPr="009F33D9">
        <w:t xml:space="preserve">la police peut lancer une enquête préliminaire en vue de déterminer si les soupçons sont fondés ou non. Dans l’affirmative, le suspect doit être immédiatement présenté au ministère public. Dans le cas contraire, il doit être libéré. Dans tous les cas, s’il n’est pas déféré devant un procureur, le suspect doit obligatoirement être libéré </w:t>
      </w:r>
      <w:r w:rsidR="00F14ADB" w:rsidRPr="009F33D9">
        <w:t xml:space="preserve">à l’issue d’un </w:t>
      </w:r>
      <w:r w:rsidRPr="009F33D9">
        <w:t xml:space="preserve">délai </w:t>
      </w:r>
      <w:r w:rsidR="0077211B" w:rsidRPr="009F33D9">
        <w:t xml:space="preserve">maximum de </w:t>
      </w:r>
      <w:r w:rsidR="00B128E2">
        <w:t>vingt-quatre</w:t>
      </w:r>
      <w:r w:rsidRPr="009F33D9">
        <w:t xml:space="preserve"> heures. Ce délai ne peut en aucun cas être prolongé.</w:t>
      </w:r>
    </w:p>
    <w:p w:rsidR="00162182" w:rsidRDefault="00162182" w:rsidP="008D0786">
      <w:pPr>
        <w:pStyle w:val="SingleTxtG"/>
      </w:pPr>
      <w:r>
        <w:t>56.</w:t>
      </w:r>
      <w:r w:rsidR="008D0786">
        <w:tab/>
      </w:r>
      <w:r w:rsidRPr="00C83793">
        <w:t xml:space="preserve">Concernant la question de la langue </w:t>
      </w:r>
      <w:r>
        <w:t xml:space="preserve">comprise </w:t>
      </w:r>
      <w:r w:rsidRPr="00C83793">
        <w:t xml:space="preserve">par la personne </w:t>
      </w:r>
      <w:r>
        <w:t>appréhendée</w:t>
      </w:r>
      <w:r w:rsidR="00007380">
        <w:t>,</w:t>
      </w:r>
      <w:r w:rsidR="00E66F2B">
        <w:t xml:space="preserve"> </w:t>
      </w:r>
      <w:r w:rsidR="00007380">
        <w:t xml:space="preserve">l’article 219 </w:t>
      </w:r>
      <w:r w:rsidRPr="00C83793">
        <w:t xml:space="preserve">1) du Code de procédure pénale </w:t>
      </w:r>
      <w:r>
        <w:t xml:space="preserve">dispose </w:t>
      </w:r>
      <w:r w:rsidRPr="00C83793">
        <w:t xml:space="preserve">expressément que la police est tenue d’informer les personnes </w:t>
      </w:r>
      <w:r w:rsidR="00572FDF">
        <w:t xml:space="preserve">interpellées </w:t>
      </w:r>
      <w:r w:rsidRPr="00C83793">
        <w:t>des motifs de leur arrestation et de leur notifier leurs droits dans une langue qu’elles comprennent</w:t>
      </w:r>
      <w:r>
        <w:t>,</w:t>
      </w:r>
      <w:r w:rsidRPr="00C83793">
        <w:t xml:space="preserve"> conformément aux dispositions de l’article 158 du Code de procédure pénale. Si tel n’est pas le cas, </w:t>
      </w:r>
      <w:r>
        <w:t xml:space="preserve">la </w:t>
      </w:r>
      <w:r w:rsidRPr="00C83793">
        <w:t xml:space="preserve">déposition obtenue par la police </w:t>
      </w:r>
      <w:r>
        <w:t>ne peut être exploitée par le tribunal</w:t>
      </w:r>
      <w:r w:rsidRPr="00C83793">
        <w:t>.</w:t>
      </w:r>
    </w:p>
    <w:p w:rsidR="00162182" w:rsidRDefault="00162182" w:rsidP="008D0786">
      <w:pPr>
        <w:pStyle w:val="SingleTxtG"/>
      </w:pPr>
      <w:r>
        <w:t>57.</w:t>
      </w:r>
      <w:r w:rsidR="008D0786">
        <w:tab/>
      </w:r>
      <w:r w:rsidRPr="002A08BF">
        <w:t xml:space="preserve">Une nouveauté majeure dans le Code de procédure pénale a consisté à conférer </w:t>
      </w:r>
      <w:r w:rsidRPr="009F33D9">
        <w:t xml:space="preserve">aux personnes </w:t>
      </w:r>
      <w:r w:rsidR="009F33D9" w:rsidRPr="009F33D9">
        <w:t>interpel</w:t>
      </w:r>
      <w:r w:rsidR="009F33D9">
        <w:t>l</w:t>
      </w:r>
      <w:r w:rsidR="009F33D9" w:rsidRPr="009F33D9">
        <w:t>ées</w:t>
      </w:r>
      <w:r w:rsidR="009F33D9">
        <w:t xml:space="preserve"> </w:t>
      </w:r>
      <w:r w:rsidRPr="002A08BF">
        <w:t>le droit de bénéficier de l’assistance d’un avocat dès leur arrestation.</w:t>
      </w:r>
    </w:p>
    <w:p w:rsidR="00162182" w:rsidRDefault="00162182" w:rsidP="008D0786">
      <w:pPr>
        <w:pStyle w:val="SingleTxtG"/>
      </w:pPr>
      <w:r w:rsidRPr="00E2411F">
        <w:t>58.</w:t>
      </w:r>
      <w:r w:rsidR="008D0786">
        <w:tab/>
      </w:r>
      <w:r w:rsidRPr="00E2411F">
        <w:t xml:space="preserve">L’étape suivante est </w:t>
      </w:r>
      <w:r w:rsidR="009D6DAD" w:rsidRPr="00E2411F">
        <w:t xml:space="preserve">le placement </w:t>
      </w:r>
      <w:r w:rsidR="00331041" w:rsidRPr="00E2411F">
        <w:t xml:space="preserve">en </w:t>
      </w:r>
      <w:r w:rsidRPr="00E2411F">
        <w:t xml:space="preserve">détention provisoire, qui intervient </w:t>
      </w:r>
      <w:r w:rsidR="00521ABC" w:rsidRPr="00E2411F">
        <w:t>sur décision du juge</w:t>
      </w:r>
      <w:r w:rsidR="009E10B1" w:rsidRPr="00E2411F">
        <w:t xml:space="preserve">, </w:t>
      </w:r>
      <w:r w:rsidR="0065014B" w:rsidRPr="00E2411F">
        <w:t xml:space="preserve">et </w:t>
      </w:r>
      <w:r w:rsidRPr="00E2411F">
        <w:t>se poursuit jusqu’</w:t>
      </w:r>
      <w:r w:rsidR="005955FF" w:rsidRPr="00E2411F">
        <w:t>au renvoi</w:t>
      </w:r>
      <w:r w:rsidR="009F33D9" w:rsidRPr="00E2411F">
        <w:t xml:space="preserve"> de l’affaire devant le tribunal</w:t>
      </w:r>
      <w:r w:rsidRPr="00E2411F">
        <w:t xml:space="preserve">. Elle est suivie de la détention pour des raisons </w:t>
      </w:r>
      <w:r w:rsidR="009E5F10" w:rsidRPr="00E2411F">
        <w:t>d’ordre public,</w:t>
      </w:r>
      <w:r w:rsidRPr="00E2411F">
        <w:t xml:space="preserve"> qui débute dès </w:t>
      </w:r>
      <w:r w:rsidR="009E5F10" w:rsidRPr="00E2411F">
        <w:t xml:space="preserve">le renvoi de l’affaire devant </w:t>
      </w:r>
      <w:r w:rsidR="00F30AF5" w:rsidRPr="00E2411F">
        <w:t xml:space="preserve">le tribunal </w:t>
      </w:r>
      <w:r w:rsidRPr="00E2411F">
        <w:t>et se poursuit jusqu’à la condamnation. La dernière étape est le placement en détention, une fois la condamnation prononcée.</w:t>
      </w:r>
    </w:p>
    <w:p w:rsidR="00162182" w:rsidRDefault="00162182" w:rsidP="008D0786">
      <w:pPr>
        <w:pStyle w:val="SingleTxtG"/>
      </w:pPr>
      <w:r>
        <w:t>59.</w:t>
      </w:r>
      <w:r w:rsidR="008D0786">
        <w:tab/>
      </w:r>
      <w:r w:rsidRPr="00C83793">
        <w:rPr>
          <w:b/>
        </w:rPr>
        <w:t>M. Gaye</w:t>
      </w:r>
      <w:r>
        <w:t xml:space="preserve"> (</w:t>
      </w:r>
      <w:r w:rsidRPr="00C83793">
        <w:t>Rapporteur pour la Suisse</w:t>
      </w:r>
      <w:r>
        <w:t>)</w:t>
      </w:r>
      <w:r w:rsidRPr="00C83793">
        <w:t xml:space="preserve"> félicite la délégation pour les réponses détaillées qu’elle a apportées aux questions soulevées par le Comité.</w:t>
      </w:r>
      <w:r>
        <w:t xml:space="preserve"> </w:t>
      </w:r>
    </w:p>
    <w:p w:rsidR="00162182" w:rsidRDefault="00162182" w:rsidP="000A5F5F">
      <w:pPr>
        <w:pStyle w:val="SingleTxtG"/>
      </w:pPr>
      <w:r>
        <w:t>60.</w:t>
      </w:r>
      <w:r w:rsidR="008D0786">
        <w:tab/>
      </w:r>
      <w:r>
        <w:t xml:space="preserve">Pour ce qui est </w:t>
      </w:r>
      <w:r w:rsidRPr="00C83793">
        <w:t xml:space="preserve">de la définition de la torture, </w:t>
      </w:r>
      <w:r w:rsidRPr="00235888">
        <w:t>M. Gaye</w:t>
      </w:r>
      <w:r w:rsidRPr="00C83793">
        <w:t xml:space="preserve"> souligne la nécessité pour </w:t>
      </w:r>
      <w:r>
        <w:t xml:space="preserve">l’État partie d’ériger </w:t>
      </w:r>
      <w:r w:rsidRPr="00C83793">
        <w:t xml:space="preserve">la torture </w:t>
      </w:r>
      <w:r>
        <w:t xml:space="preserve">en </w:t>
      </w:r>
      <w:r w:rsidRPr="00C83793">
        <w:t xml:space="preserve">infraction </w:t>
      </w:r>
      <w:r>
        <w:t>d</w:t>
      </w:r>
      <w:r w:rsidRPr="00C83793">
        <w:t xml:space="preserve">ans son droit interne en vue de garantir l’application effective de la Convention. L’article 10 3) de la Constitution de la Confédération suisse interdit </w:t>
      </w:r>
      <w:r w:rsidR="000A5F5F">
        <w:t>«</w:t>
      </w:r>
      <w:r w:rsidRPr="00C83793">
        <w:t xml:space="preserve">la torture </w:t>
      </w:r>
      <w:r>
        <w:t>et tout</w:t>
      </w:r>
      <w:r w:rsidRPr="00C83793">
        <w:t xml:space="preserve"> autre </w:t>
      </w:r>
      <w:r>
        <w:t>traitement ou peine</w:t>
      </w:r>
      <w:r w:rsidRPr="00C83793">
        <w:t xml:space="preserve"> cruels, inhumains ou dégradants</w:t>
      </w:r>
      <w:r w:rsidR="000A5F5F">
        <w:t>»</w:t>
      </w:r>
      <w:r>
        <w:t>,</w:t>
      </w:r>
      <w:r w:rsidR="000A5F5F">
        <w:t xml:space="preserve"> tandis que l’article 25 </w:t>
      </w:r>
      <w:r w:rsidRPr="00C83793">
        <w:t xml:space="preserve">3) </w:t>
      </w:r>
      <w:r>
        <w:t xml:space="preserve">consacre </w:t>
      </w:r>
      <w:r w:rsidRPr="00C83793">
        <w:t xml:space="preserve">le principe selon lequel nul ne peut être </w:t>
      </w:r>
      <w:r>
        <w:t>refoulé sur le territoire d’</w:t>
      </w:r>
      <w:r w:rsidRPr="00C83793">
        <w:t xml:space="preserve">un État </w:t>
      </w:r>
      <w:r>
        <w:t xml:space="preserve">dans lequel </w:t>
      </w:r>
      <w:r w:rsidRPr="00C83793">
        <w:t xml:space="preserve">il risque la torture ou </w:t>
      </w:r>
      <w:r>
        <w:t>tout autre [mauvais] traitement</w:t>
      </w:r>
      <w:r w:rsidRPr="00C83793">
        <w:t xml:space="preserve">. Les implications pratiques de ces principes doivent toutefois être énoncées dans la législation nationale pour </w:t>
      </w:r>
      <w:r>
        <w:t xml:space="preserve">ne laisser aucune place au doute. </w:t>
      </w:r>
      <w:r w:rsidRPr="00C83793">
        <w:t xml:space="preserve">Par exemple, </w:t>
      </w:r>
      <w:r>
        <w:t xml:space="preserve">alors que </w:t>
      </w:r>
      <w:r w:rsidRPr="00C83793">
        <w:t xml:space="preserve">l’article premier de la Convention </w:t>
      </w:r>
      <w:r>
        <w:t xml:space="preserve">fait référence à </w:t>
      </w:r>
      <w:r w:rsidRPr="00C83793">
        <w:t>des souffrances aiguës, physiques ou mentales</w:t>
      </w:r>
      <w:r>
        <w:t xml:space="preserve">, </w:t>
      </w:r>
      <w:r w:rsidRPr="00C83793">
        <w:t xml:space="preserve">la </w:t>
      </w:r>
      <w:r>
        <w:t xml:space="preserve">notion de </w:t>
      </w:r>
      <w:r w:rsidRPr="00C83793">
        <w:t xml:space="preserve">torture psychologique </w:t>
      </w:r>
      <w:r>
        <w:t xml:space="preserve">est absente du </w:t>
      </w:r>
      <w:r w:rsidRPr="00C83793">
        <w:t xml:space="preserve">droit suisse. </w:t>
      </w:r>
      <w:r>
        <w:t xml:space="preserve">L’État partie </w:t>
      </w:r>
      <w:r w:rsidRPr="00C83793">
        <w:t xml:space="preserve">devrait aussi </w:t>
      </w:r>
      <w:r>
        <w:t xml:space="preserve">se doter de </w:t>
      </w:r>
      <w:r w:rsidRPr="00C83793">
        <w:t xml:space="preserve">dispositions </w:t>
      </w:r>
      <w:r>
        <w:t>que pourrait invoquer</w:t>
      </w:r>
      <w:r w:rsidRPr="00C83793">
        <w:t xml:space="preserve"> </w:t>
      </w:r>
      <w:r>
        <w:t xml:space="preserve">un </w:t>
      </w:r>
      <w:r w:rsidRPr="00C83793">
        <w:t xml:space="preserve">agent de la force publique à qui le supérieur hiérarchique </w:t>
      </w:r>
      <w:r>
        <w:t>aurait ordonné</w:t>
      </w:r>
      <w:r w:rsidRPr="00C83793">
        <w:t xml:space="preserve"> de commettre un acte contraire à la Convention.</w:t>
      </w:r>
    </w:p>
    <w:p w:rsidR="00162182" w:rsidRDefault="00162182" w:rsidP="008D0786">
      <w:pPr>
        <w:pStyle w:val="SingleTxtG"/>
      </w:pPr>
      <w:r>
        <w:t>61.</w:t>
      </w:r>
      <w:r w:rsidR="008D0786">
        <w:tab/>
      </w:r>
      <w:r w:rsidRPr="00C83793">
        <w:t xml:space="preserve">M. Gaye </w:t>
      </w:r>
      <w:r>
        <w:t xml:space="preserve">croit savoir qu’il est impossible de former un recours en </w:t>
      </w:r>
      <w:r w:rsidRPr="00C83793">
        <w:t>inconstitutionnalité contre une loi adoptée sur la base d’une initiative populaire</w:t>
      </w:r>
      <w:r>
        <w:t xml:space="preserve">. </w:t>
      </w:r>
      <w:r w:rsidRPr="00C83793">
        <w:t xml:space="preserve">Si ces informations sont exactes, </w:t>
      </w:r>
      <w:r>
        <w:t xml:space="preserve">des </w:t>
      </w:r>
      <w:r w:rsidRPr="00C83793">
        <w:t xml:space="preserve">mesures devraient être prises </w:t>
      </w:r>
      <w:r>
        <w:t xml:space="preserve">pour garantir la protection des </w:t>
      </w:r>
      <w:r w:rsidRPr="00C83793">
        <w:t>principes constitutionnels.</w:t>
      </w:r>
      <w:r w:rsidR="00E66F2B">
        <w:t xml:space="preserve"> </w:t>
      </w:r>
    </w:p>
    <w:p w:rsidR="00162182" w:rsidRDefault="00162182" w:rsidP="008D0786">
      <w:pPr>
        <w:pStyle w:val="SingleTxtG"/>
      </w:pPr>
      <w:r>
        <w:t>62.</w:t>
      </w:r>
      <w:r w:rsidR="008D0786">
        <w:tab/>
      </w:r>
      <w:r>
        <w:t xml:space="preserve">Rappelant que </w:t>
      </w:r>
      <w:r w:rsidRPr="00C83793">
        <w:t xml:space="preserve">le </w:t>
      </w:r>
      <w:r>
        <w:t xml:space="preserve">Conseil </w:t>
      </w:r>
      <w:r w:rsidRPr="00C83793">
        <w:t xml:space="preserve">fédéral </w:t>
      </w:r>
      <w:r>
        <w:t>a établi</w:t>
      </w:r>
      <w:r w:rsidRPr="00C83793">
        <w:t xml:space="preserve"> </w:t>
      </w:r>
      <w:r>
        <w:t xml:space="preserve">une </w:t>
      </w:r>
      <w:r w:rsidR="00572FDF">
        <w:t>liste de</w:t>
      </w:r>
      <w:r w:rsidRPr="00C83793">
        <w:t xml:space="preserve"> «pays</w:t>
      </w:r>
      <w:r w:rsidR="00B128E2">
        <w:t xml:space="preserve"> </w:t>
      </w:r>
      <w:r w:rsidR="000A5F5F">
        <w:t>sûrs</w:t>
      </w:r>
      <w:r w:rsidRPr="00C83793">
        <w:t xml:space="preserve">» </w:t>
      </w:r>
      <w:r>
        <w:t>en se fondant sur certains critères</w:t>
      </w:r>
      <w:r w:rsidRPr="00C83793">
        <w:t xml:space="preserve">, </w:t>
      </w:r>
      <w:r w:rsidRPr="00117688">
        <w:rPr>
          <w:bCs/>
        </w:rPr>
        <w:t>M. Gaye</w:t>
      </w:r>
      <w:r w:rsidRPr="00C83793">
        <w:t xml:space="preserve"> demande si </w:t>
      </w:r>
      <w:r>
        <w:t xml:space="preserve">les </w:t>
      </w:r>
      <w:r w:rsidRPr="00C83793">
        <w:t xml:space="preserve">décisions </w:t>
      </w:r>
      <w:r>
        <w:t xml:space="preserve">du Tribunal fédéral en </w:t>
      </w:r>
      <w:r w:rsidRPr="00C83793">
        <w:t>matière de renvoi et d’extradition</w:t>
      </w:r>
      <w:r>
        <w:t xml:space="preserve"> </w:t>
      </w:r>
      <w:r w:rsidRPr="00C83793">
        <w:t xml:space="preserve">sont susceptibles d’appel. </w:t>
      </w:r>
    </w:p>
    <w:p w:rsidR="00162182" w:rsidRDefault="00162182" w:rsidP="000A5F5F">
      <w:pPr>
        <w:pStyle w:val="SingleTxtG"/>
      </w:pPr>
      <w:r>
        <w:t>63.</w:t>
      </w:r>
      <w:r w:rsidR="008D0786">
        <w:tab/>
      </w:r>
      <w:r>
        <w:t xml:space="preserve">M. Gaye </w:t>
      </w:r>
      <w:r w:rsidRPr="00C83793">
        <w:t xml:space="preserve">note avec satisfaction </w:t>
      </w:r>
      <w:r>
        <w:t xml:space="preserve">les explications relatives aux </w:t>
      </w:r>
      <w:r w:rsidRPr="00C83793">
        <w:t>conditions d’application de l’article 123 a) de la</w:t>
      </w:r>
      <w:r>
        <w:t xml:space="preserve"> Constitution</w:t>
      </w:r>
      <w:r w:rsidRPr="00C83793">
        <w:t xml:space="preserve">. Cela dit, le Comité a </w:t>
      </w:r>
      <w:r>
        <w:t xml:space="preserve">appris récemment le décès </w:t>
      </w:r>
      <w:r w:rsidRPr="00C83793">
        <w:t xml:space="preserve">de M. Skander Vogt, </w:t>
      </w:r>
      <w:r w:rsidR="00CD1C29">
        <w:t xml:space="preserve">survenu </w:t>
      </w:r>
      <w:r w:rsidRPr="00C83793">
        <w:t xml:space="preserve">le 11 mars 2010 dans </w:t>
      </w:r>
      <w:r>
        <w:t xml:space="preserve">une </w:t>
      </w:r>
      <w:r w:rsidRPr="00C83793">
        <w:t xml:space="preserve">cellule </w:t>
      </w:r>
      <w:r>
        <w:t xml:space="preserve">de </w:t>
      </w:r>
      <w:r w:rsidRPr="00C83793">
        <w:t xml:space="preserve">la prison </w:t>
      </w:r>
      <w:r>
        <w:t xml:space="preserve">du canton </w:t>
      </w:r>
      <w:r w:rsidRPr="00C83793">
        <w:t xml:space="preserve">de Vaud. M. Vogt, qui a été </w:t>
      </w:r>
      <w:r>
        <w:t xml:space="preserve">détenu </w:t>
      </w:r>
      <w:r w:rsidRPr="00C83793">
        <w:t xml:space="preserve">pendant </w:t>
      </w:r>
      <w:r>
        <w:t xml:space="preserve">plus </w:t>
      </w:r>
      <w:r w:rsidRPr="00C83793">
        <w:t xml:space="preserve">de </w:t>
      </w:r>
      <w:r w:rsidR="000A5F5F">
        <w:t>dix</w:t>
      </w:r>
      <w:r w:rsidRPr="00C83793">
        <w:t xml:space="preserve"> ans </w:t>
      </w:r>
      <w:r>
        <w:t xml:space="preserve">sans avoir été condamné pour une infraction pénale grave, </w:t>
      </w:r>
      <w:r w:rsidRPr="00C83793">
        <w:t xml:space="preserve">est mort </w:t>
      </w:r>
      <w:r>
        <w:t>asphyxié</w:t>
      </w:r>
      <w:r w:rsidRPr="00C83793">
        <w:t>. Il a</w:t>
      </w:r>
      <w:r>
        <w:t>vait</w:t>
      </w:r>
      <w:r w:rsidRPr="00C83793">
        <w:t xml:space="preserve"> été </w:t>
      </w:r>
      <w:r>
        <w:t xml:space="preserve">placé en détention </w:t>
      </w:r>
      <w:r w:rsidRPr="00C83793">
        <w:t xml:space="preserve">pour une durée indéterminée </w:t>
      </w:r>
      <w:r>
        <w:t xml:space="preserve">en application </w:t>
      </w:r>
      <w:r w:rsidRPr="00C83793">
        <w:t xml:space="preserve">de l’article 123 a) car il </w:t>
      </w:r>
      <w:r>
        <w:t xml:space="preserve">avait été jugé dangereux </w:t>
      </w:r>
      <w:r w:rsidRPr="00C83793">
        <w:t xml:space="preserve">pour la société. Selon son avocate, la procédure </w:t>
      </w:r>
      <w:r>
        <w:t xml:space="preserve">au terme de laquelle il avait été placé en </w:t>
      </w:r>
      <w:r w:rsidRPr="00C83793">
        <w:t xml:space="preserve">détention </w:t>
      </w:r>
      <w:r>
        <w:t>avait été biaisée</w:t>
      </w:r>
      <w:r w:rsidRPr="00C83793">
        <w:t xml:space="preserve">. </w:t>
      </w:r>
    </w:p>
    <w:p w:rsidR="00162182" w:rsidRDefault="00162182" w:rsidP="008D0786">
      <w:pPr>
        <w:pStyle w:val="SingleTxtG"/>
      </w:pPr>
      <w:r w:rsidRPr="00791E80">
        <w:t>64.</w:t>
      </w:r>
      <w:r w:rsidR="008D0786">
        <w:rPr>
          <w:b/>
        </w:rPr>
        <w:tab/>
      </w:r>
      <w:r w:rsidRPr="00C83793">
        <w:rPr>
          <w:b/>
        </w:rPr>
        <w:t>M. Mariño Menéndez</w:t>
      </w:r>
      <w:r>
        <w:rPr>
          <w:b/>
        </w:rPr>
        <w:t xml:space="preserve"> (</w:t>
      </w:r>
      <w:r>
        <w:t>Cor</w:t>
      </w:r>
      <w:r w:rsidRPr="00C83793">
        <w:t>apporteur pour la Suisse</w:t>
      </w:r>
      <w:r>
        <w:t>)</w:t>
      </w:r>
      <w:r w:rsidRPr="00C83793">
        <w:t xml:space="preserve"> salue lui aussi la précision des réponses apportées par la délégation aux interrogations du Comité</w:t>
      </w:r>
      <w:r>
        <w:t>,</w:t>
      </w:r>
      <w:r w:rsidRPr="00C83793">
        <w:t xml:space="preserve"> ainsi que son grand professionnalisme. </w:t>
      </w:r>
    </w:p>
    <w:p w:rsidR="00162182" w:rsidRDefault="00162182" w:rsidP="008D0786">
      <w:pPr>
        <w:pStyle w:val="SingleTxtG"/>
      </w:pPr>
      <w:r>
        <w:t>65.</w:t>
      </w:r>
      <w:r w:rsidR="008D0786">
        <w:tab/>
      </w:r>
      <w:r w:rsidRPr="005E01A6">
        <w:t>M. Mariño Menéndez</w:t>
      </w:r>
      <w:r>
        <w:rPr>
          <w:b/>
        </w:rPr>
        <w:t xml:space="preserve"> </w:t>
      </w:r>
      <w:r w:rsidRPr="00C83793">
        <w:t xml:space="preserve">demande si la Suisse serait disposée à reconnaître </w:t>
      </w:r>
      <w:r>
        <w:t xml:space="preserve">à un ressortissant étranger se trouvant sur son territoire </w:t>
      </w:r>
      <w:r w:rsidRPr="00C83793">
        <w:t>le statut de réfugié</w:t>
      </w:r>
      <w:r>
        <w:t xml:space="preserve"> </w:t>
      </w:r>
      <w:r w:rsidR="008271BE">
        <w:t xml:space="preserve">qui lui a </w:t>
      </w:r>
      <w:r>
        <w:t xml:space="preserve">déjà </w:t>
      </w:r>
      <w:r w:rsidRPr="00C83793">
        <w:t xml:space="preserve">accordé par un autre État partie à la Convention relative au statut des réfugiés, </w:t>
      </w:r>
      <w:r>
        <w:t>dans l’hypothèse où ledit étranger ferait l’objet d’une demande d’extradition</w:t>
      </w:r>
      <w:r w:rsidRPr="00C83793">
        <w:t xml:space="preserve">. En d’autres termes, l’extradition peut-elle être refusée au motif que </w:t>
      </w:r>
      <w:r>
        <w:t>l’</w:t>
      </w:r>
      <w:r w:rsidRPr="00C83793">
        <w:t xml:space="preserve">étranger </w:t>
      </w:r>
      <w:r>
        <w:t xml:space="preserve">concerné </w:t>
      </w:r>
      <w:r w:rsidRPr="00C83793">
        <w:t>bénéficie du statut de réfugié dans un État tiers?</w:t>
      </w:r>
    </w:p>
    <w:p w:rsidR="00162182" w:rsidRDefault="00162182" w:rsidP="008D0786">
      <w:pPr>
        <w:pStyle w:val="SingleTxtG"/>
      </w:pPr>
      <w:r>
        <w:t>66.</w:t>
      </w:r>
      <w:r w:rsidR="008D0786">
        <w:tab/>
      </w:r>
      <w:r w:rsidRPr="005E01A6">
        <w:t>M. Mariño Menéndez</w:t>
      </w:r>
      <w:r w:rsidRPr="00C83793">
        <w:t xml:space="preserve"> </w:t>
      </w:r>
      <w:r>
        <w:t xml:space="preserve">croit avoir compris </w:t>
      </w:r>
      <w:r w:rsidRPr="00C83793">
        <w:t xml:space="preserve">que le Parlement examine actuellement </w:t>
      </w:r>
      <w:r>
        <w:t>une initiative populaire</w:t>
      </w:r>
      <w:r w:rsidRPr="00C83793">
        <w:t xml:space="preserve"> </w:t>
      </w:r>
      <w:r>
        <w:t>portant sur l</w:t>
      </w:r>
      <w:r w:rsidRPr="00C83793">
        <w:t xml:space="preserve">’expulsion </w:t>
      </w:r>
      <w:r>
        <w:t>d’</w:t>
      </w:r>
      <w:r w:rsidRPr="00C83793">
        <w:t xml:space="preserve">étrangers </w:t>
      </w:r>
      <w:r>
        <w:t xml:space="preserve">jugés </w:t>
      </w:r>
      <w:r w:rsidRPr="00C83793">
        <w:t>dangereux</w:t>
      </w:r>
      <w:r>
        <w:t xml:space="preserve"> ou ayant </w:t>
      </w:r>
      <w:r w:rsidRPr="00C83793">
        <w:t xml:space="preserve">commis </w:t>
      </w:r>
      <w:r>
        <w:t>une infraction grave</w:t>
      </w:r>
      <w:r w:rsidRPr="00C83793">
        <w:t xml:space="preserve"> ou </w:t>
      </w:r>
      <w:r w:rsidR="008271BE">
        <w:t xml:space="preserve">encore </w:t>
      </w:r>
      <w:r w:rsidRPr="00C83793">
        <w:t xml:space="preserve">abusé des </w:t>
      </w:r>
      <w:r>
        <w:t xml:space="preserve">prestations </w:t>
      </w:r>
      <w:r w:rsidRPr="00C83793">
        <w:t xml:space="preserve">de l’État. Étant donné que le non-refoulement est un principe reconnu par la Constitution, il demande si un étranger expulsé </w:t>
      </w:r>
      <w:r>
        <w:t>en application d’</w:t>
      </w:r>
      <w:r w:rsidRPr="00C83793">
        <w:t xml:space="preserve">une décision administrative peut former un recours sur la base de ce principe. </w:t>
      </w:r>
    </w:p>
    <w:p w:rsidR="00162182" w:rsidRDefault="00162182" w:rsidP="008D0786">
      <w:pPr>
        <w:pStyle w:val="SingleTxtG"/>
      </w:pPr>
      <w:r>
        <w:t>67.</w:t>
      </w:r>
      <w:r w:rsidR="008D0786">
        <w:tab/>
      </w:r>
      <w:r>
        <w:t xml:space="preserve">Vu </w:t>
      </w:r>
      <w:r w:rsidRPr="00C83793">
        <w:t xml:space="preserve">la compétence des cantons en matière </w:t>
      </w:r>
      <w:r>
        <w:t>pénale</w:t>
      </w:r>
      <w:r w:rsidRPr="00C83793">
        <w:t xml:space="preserve">, </w:t>
      </w:r>
      <w:r w:rsidRPr="00364D07">
        <w:t>M. Mariño Menéndez</w:t>
      </w:r>
      <w:r w:rsidRPr="00C83793">
        <w:rPr>
          <w:b/>
        </w:rPr>
        <w:t xml:space="preserve"> </w:t>
      </w:r>
      <w:r w:rsidRPr="00C83793">
        <w:rPr>
          <w:bCs/>
        </w:rPr>
        <w:t xml:space="preserve">souhaite savoir si un </w:t>
      </w:r>
      <w:r w:rsidRPr="00C83793">
        <w:t>canton peut décider</w:t>
      </w:r>
      <w:r>
        <w:t>,</w:t>
      </w:r>
      <w:r w:rsidRPr="00C83793">
        <w:t xml:space="preserve"> pour </w:t>
      </w:r>
      <w:r>
        <w:t>des raisons de sécurité,</w:t>
      </w:r>
      <w:r w:rsidRPr="00C83793">
        <w:t xml:space="preserve"> de maintenir en détention des </w:t>
      </w:r>
      <w:r>
        <w:t xml:space="preserve">personnes ayant exécuté </w:t>
      </w:r>
      <w:r w:rsidRPr="00C83793">
        <w:t xml:space="preserve">leur peine. </w:t>
      </w:r>
      <w:r>
        <w:t xml:space="preserve">Par exemple, la décision de placement en détention de </w:t>
      </w:r>
      <w:r w:rsidRPr="00C83793">
        <w:t xml:space="preserve">M. Skander Vogt, </w:t>
      </w:r>
      <w:r>
        <w:t xml:space="preserve">décédé dans </w:t>
      </w:r>
      <w:r w:rsidRPr="00C83793">
        <w:t xml:space="preserve">l’incendie </w:t>
      </w:r>
      <w:r>
        <w:t xml:space="preserve">de </w:t>
      </w:r>
      <w:r w:rsidRPr="00C83793">
        <w:t xml:space="preserve">la prison de Vaud, </w:t>
      </w:r>
      <w:r>
        <w:t xml:space="preserve">avait-elle été ordonnée par une instance </w:t>
      </w:r>
      <w:r w:rsidR="000A5F5F">
        <w:t>cantonale ou fédérale</w:t>
      </w:r>
      <w:r w:rsidRPr="00C83793">
        <w:t xml:space="preserve">? </w:t>
      </w:r>
    </w:p>
    <w:p w:rsidR="00162182" w:rsidRDefault="00162182" w:rsidP="008D0786">
      <w:pPr>
        <w:pStyle w:val="SingleTxtG"/>
      </w:pPr>
      <w:r>
        <w:t>68.</w:t>
      </w:r>
      <w:r w:rsidR="008D0786">
        <w:tab/>
      </w:r>
      <w:r w:rsidRPr="00024284">
        <w:t>M. Mariño Menéndez</w:t>
      </w:r>
      <w:r w:rsidRPr="00C83793">
        <w:t xml:space="preserve"> souhaite connaître les </w:t>
      </w:r>
      <w:r>
        <w:t xml:space="preserve">critères retenus </w:t>
      </w:r>
      <w:r w:rsidRPr="00C83793">
        <w:t xml:space="preserve">en matière de preuve </w:t>
      </w:r>
      <w:r>
        <w:t>lorsque le principe d</w:t>
      </w:r>
      <w:r w:rsidR="008271BE">
        <w:t>u</w:t>
      </w:r>
      <w:r>
        <w:t xml:space="preserve"> </w:t>
      </w:r>
      <w:r w:rsidRPr="00C83793">
        <w:t>non-refoulement est invoqué</w:t>
      </w:r>
      <w:r>
        <w:t xml:space="preserve"> devant les tribunaux</w:t>
      </w:r>
      <w:r w:rsidRPr="00C83793">
        <w:t xml:space="preserve">. Comme </w:t>
      </w:r>
      <w:r>
        <w:t xml:space="preserve">en Suisse, faute </w:t>
      </w:r>
      <w:r w:rsidRPr="00C83793">
        <w:t xml:space="preserve">de disposition juridique spécifique applicable, </w:t>
      </w:r>
      <w:r>
        <w:t xml:space="preserve">la question est régie par la </w:t>
      </w:r>
      <w:r w:rsidRPr="00C83793">
        <w:t>jurisprudence</w:t>
      </w:r>
      <w:r>
        <w:t>,</w:t>
      </w:r>
      <w:r w:rsidRPr="00C83793">
        <w:t xml:space="preserve"> il demande si la jurisprudence </w:t>
      </w:r>
      <w:r>
        <w:t xml:space="preserve">existante </w:t>
      </w:r>
      <w:r w:rsidRPr="00C83793">
        <w:t xml:space="preserve">couvre </w:t>
      </w:r>
      <w:r>
        <w:t>les situations les plus fréquemment rencontrées</w:t>
      </w:r>
      <w:r w:rsidRPr="00C83793">
        <w:t>. Par exemple, si un</w:t>
      </w:r>
      <w:r>
        <w:t xml:space="preserve">e partie du territoire </w:t>
      </w:r>
      <w:r w:rsidRPr="00C83793">
        <w:t xml:space="preserve">du pays </w:t>
      </w:r>
      <w:r>
        <w:t>vers le</w:t>
      </w:r>
      <w:r w:rsidRPr="00C83793">
        <w:t>quel une personne doit être renvoyée ou expulsée</w:t>
      </w:r>
      <w:r>
        <w:t xml:space="preserve"> est en proie à un conflit armé</w:t>
      </w:r>
      <w:r w:rsidRPr="00C83793">
        <w:t xml:space="preserve">, </w:t>
      </w:r>
      <w:r>
        <w:t xml:space="preserve">l’intéressé </w:t>
      </w:r>
      <w:r w:rsidRPr="00C83793">
        <w:t>peut-</w:t>
      </w:r>
      <w:r>
        <w:t>il être renvoyé</w:t>
      </w:r>
      <w:r w:rsidRPr="00C83793">
        <w:t xml:space="preserve"> </w:t>
      </w:r>
      <w:r>
        <w:t xml:space="preserve">vers </w:t>
      </w:r>
      <w:r w:rsidRPr="00C83793">
        <w:t xml:space="preserve">une </w:t>
      </w:r>
      <w:r>
        <w:t xml:space="preserve">région du pays exempte de </w:t>
      </w:r>
      <w:r w:rsidRPr="00C83793">
        <w:t xml:space="preserve">conflit? </w:t>
      </w:r>
      <w:r>
        <w:t>Lorsque l’intéressé est une femme, le risque</w:t>
      </w:r>
      <w:r w:rsidRPr="00C83793">
        <w:t xml:space="preserve"> </w:t>
      </w:r>
      <w:r>
        <w:t xml:space="preserve">qu’elle soit victime </w:t>
      </w:r>
      <w:r w:rsidRPr="00C83793">
        <w:t>de mutilation</w:t>
      </w:r>
      <w:r>
        <w:t>s</w:t>
      </w:r>
      <w:r w:rsidRPr="00C83793">
        <w:t xml:space="preserve"> génitale</w:t>
      </w:r>
      <w:r>
        <w:t>s</w:t>
      </w:r>
      <w:r w:rsidRPr="00C83793">
        <w:t xml:space="preserve"> </w:t>
      </w:r>
      <w:r>
        <w:t xml:space="preserve">ou de </w:t>
      </w:r>
      <w:r w:rsidRPr="00C83793">
        <w:t xml:space="preserve">mariage forcé </w:t>
      </w:r>
      <w:r>
        <w:t>est</w:t>
      </w:r>
      <w:r w:rsidRPr="00C83793">
        <w:t xml:space="preserve">-il pris en </w:t>
      </w:r>
      <w:r>
        <w:t>considération</w:t>
      </w:r>
      <w:r w:rsidRPr="00C83793">
        <w:t xml:space="preserve">? </w:t>
      </w:r>
      <w:r>
        <w:t xml:space="preserve">Qu’en est-il de l’insuffisance </w:t>
      </w:r>
      <w:r w:rsidRPr="00C83793">
        <w:t>de</w:t>
      </w:r>
      <w:r>
        <w:t>s</w:t>
      </w:r>
      <w:r w:rsidRPr="00C83793">
        <w:t xml:space="preserve"> </w:t>
      </w:r>
      <w:r>
        <w:t>infra</w:t>
      </w:r>
      <w:r w:rsidRPr="00C83793">
        <w:t xml:space="preserve">structures médicales dans le pays de destination </w:t>
      </w:r>
      <w:r>
        <w:t xml:space="preserve">lorsque l’intéressé </w:t>
      </w:r>
      <w:r w:rsidRPr="00C83793">
        <w:t>est en mauvais</w:t>
      </w:r>
      <w:r>
        <w:t>e</w:t>
      </w:r>
      <w:r w:rsidR="00F03219">
        <w:t xml:space="preserve"> santé</w:t>
      </w:r>
      <w:r w:rsidRPr="00C83793">
        <w:t xml:space="preserve">? </w:t>
      </w:r>
      <w:r w:rsidRPr="00C8038F">
        <w:t>M. Mariño Menéndez</w:t>
      </w:r>
      <w:r w:rsidRPr="00C83793">
        <w:t xml:space="preserve"> demande aussi si une étrangère mariée à un </w:t>
      </w:r>
      <w:r>
        <w:t>ressortissant s</w:t>
      </w:r>
      <w:r w:rsidRPr="00C83793">
        <w:t>uisse</w:t>
      </w:r>
      <w:r>
        <w:t xml:space="preserve"> et </w:t>
      </w:r>
      <w:r w:rsidRPr="00C83793">
        <w:t>victime de violence</w:t>
      </w:r>
      <w:r>
        <w:t>s</w:t>
      </w:r>
      <w:r w:rsidRPr="00C83793">
        <w:t xml:space="preserve"> </w:t>
      </w:r>
      <w:r>
        <w:t xml:space="preserve">familiales </w:t>
      </w:r>
      <w:r w:rsidRPr="00C83793">
        <w:t xml:space="preserve">peut </w:t>
      </w:r>
      <w:r w:rsidRPr="001E14B2">
        <w:t>être autorisée à</w:t>
      </w:r>
      <w:r w:rsidRPr="00C83793">
        <w:t xml:space="preserve"> rester en Suisse après la dissolution </w:t>
      </w:r>
      <w:r>
        <w:t xml:space="preserve">du </w:t>
      </w:r>
      <w:r w:rsidRPr="00C83793">
        <w:t xml:space="preserve">mariage si elle </w:t>
      </w:r>
      <w:r w:rsidR="008C3F70">
        <w:t>prouve</w:t>
      </w:r>
      <w:r w:rsidRPr="00C83793">
        <w:t xml:space="preserve"> qu’il lui </w:t>
      </w:r>
      <w:r>
        <w:t xml:space="preserve">serait </w:t>
      </w:r>
      <w:r w:rsidRPr="00C83793">
        <w:t xml:space="preserve">difficile de se réintégrer dans la société de son pays d’origine. </w:t>
      </w:r>
    </w:p>
    <w:p w:rsidR="00162182" w:rsidRDefault="00162182" w:rsidP="00F03219">
      <w:pPr>
        <w:pStyle w:val="SingleTxtG"/>
      </w:pPr>
      <w:r>
        <w:t>69.</w:t>
      </w:r>
      <w:r w:rsidR="008D0786">
        <w:tab/>
      </w:r>
      <w:r w:rsidRPr="00C83793">
        <w:t xml:space="preserve">Il semble que les enquêtes </w:t>
      </w:r>
      <w:r>
        <w:t xml:space="preserve">relatives aux </w:t>
      </w:r>
      <w:r w:rsidRPr="00C83793">
        <w:t xml:space="preserve">plaintes déposées contre des policiers </w:t>
      </w:r>
      <w:r>
        <w:t xml:space="preserve">soient </w:t>
      </w:r>
      <w:r w:rsidRPr="00C83793">
        <w:t xml:space="preserve">menées par </w:t>
      </w:r>
      <w:r>
        <w:t xml:space="preserve">des mécanismes différents </w:t>
      </w:r>
      <w:r w:rsidRPr="00C83793">
        <w:t>selon les cantons</w:t>
      </w:r>
      <w:r>
        <w:t xml:space="preserve">, comme le </w:t>
      </w:r>
      <w:r w:rsidRPr="00C83793">
        <w:t xml:space="preserve">juge d’instruction, </w:t>
      </w:r>
      <w:r>
        <w:t xml:space="preserve">le </w:t>
      </w:r>
      <w:r w:rsidR="00F03219">
        <w:t>m</w:t>
      </w:r>
      <w:r w:rsidRPr="00C83793">
        <w:t>inistère public ou l’</w:t>
      </w:r>
      <w:r>
        <w:t>o</w:t>
      </w:r>
      <w:r w:rsidRPr="00C83793">
        <w:t xml:space="preserve">mbudsman. </w:t>
      </w:r>
      <w:r>
        <w:t xml:space="preserve">Le régime </w:t>
      </w:r>
      <w:r w:rsidRPr="00C83793">
        <w:t xml:space="preserve">de protection </w:t>
      </w:r>
      <w:r>
        <w:t>est-il</w:t>
      </w:r>
      <w:r w:rsidRPr="00C83793">
        <w:t xml:space="preserve"> plus </w:t>
      </w:r>
      <w:r>
        <w:t xml:space="preserve">strict </w:t>
      </w:r>
      <w:r w:rsidRPr="00C83793">
        <w:t xml:space="preserve">dans certains cantons que </w:t>
      </w:r>
      <w:r>
        <w:t xml:space="preserve">dans </w:t>
      </w:r>
      <w:r w:rsidRPr="00C83793">
        <w:t>d’autres</w:t>
      </w:r>
      <w:r>
        <w:t>,</w:t>
      </w:r>
      <w:r w:rsidRPr="00C83793">
        <w:t xml:space="preserve"> et </w:t>
      </w:r>
      <w:r>
        <w:t xml:space="preserve">quelles sont les </w:t>
      </w:r>
      <w:r w:rsidRPr="00C83793">
        <w:t xml:space="preserve">dispositions juridiques </w:t>
      </w:r>
      <w:r>
        <w:t>q</w:t>
      </w:r>
      <w:r w:rsidR="00F03219">
        <w:t>ui s’appliquent dans ce domaine</w:t>
      </w:r>
      <w:r>
        <w:t>?</w:t>
      </w:r>
    </w:p>
    <w:p w:rsidR="00162182" w:rsidRDefault="00162182" w:rsidP="008D0786">
      <w:pPr>
        <w:pStyle w:val="SingleTxtG"/>
      </w:pPr>
      <w:r>
        <w:t>70</w:t>
      </w:r>
      <w:r w:rsidR="008D0786">
        <w:t>.</w:t>
      </w:r>
      <w:r w:rsidR="008D0786">
        <w:tab/>
      </w:r>
      <w:r w:rsidR="003F274A">
        <w:rPr>
          <w:b/>
        </w:rPr>
        <w:t>M</w:t>
      </w:r>
      <w:r w:rsidR="003F274A" w:rsidRPr="00F03219">
        <w:rPr>
          <w:b/>
          <w:vertAlign w:val="superscript"/>
        </w:rPr>
        <w:t>me</w:t>
      </w:r>
      <w:r w:rsidRPr="00C83793">
        <w:rPr>
          <w:b/>
        </w:rPr>
        <w:t xml:space="preserve"> Kleopas</w:t>
      </w:r>
      <w:r w:rsidRPr="00C83793">
        <w:t xml:space="preserve"> dit que la délégation n’a pas répondu à sa question concernant </w:t>
      </w:r>
      <w:r>
        <w:t xml:space="preserve">les </w:t>
      </w:r>
      <w:r w:rsidRPr="00C83793">
        <w:t>disparition</w:t>
      </w:r>
      <w:r>
        <w:t>s</w:t>
      </w:r>
      <w:r w:rsidRPr="00C83793">
        <w:t xml:space="preserve"> </w:t>
      </w:r>
      <w:r w:rsidR="008E7EA7">
        <w:t>de</w:t>
      </w:r>
      <w:r>
        <w:t xml:space="preserve"> </w:t>
      </w:r>
      <w:r w:rsidRPr="00C83793">
        <w:t>mineurs non accompagnés</w:t>
      </w:r>
      <w:r>
        <w:t xml:space="preserve"> qui ont fait une demande d’asile</w:t>
      </w:r>
      <w:r w:rsidRPr="00C83793">
        <w:t xml:space="preserve">. </w:t>
      </w:r>
      <w:r>
        <w:t xml:space="preserve">Elle croit savoir </w:t>
      </w:r>
      <w:r w:rsidRPr="00C83793">
        <w:t xml:space="preserve">que la majorité </w:t>
      </w:r>
      <w:r>
        <w:t xml:space="preserve">d’entre eux </w:t>
      </w:r>
      <w:r w:rsidRPr="00C83793">
        <w:t xml:space="preserve">disparaissent après leur arrivée en Suisse et qu’aucune enquête officielle n’est menée pour </w:t>
      </w:r>
      <w:r>
        <w:t>les retrouver</w:t>
      </w:r>
      <w:r w:rsidRPr="00C83793">
        <w:t xml:space="preserve">. Les ONG </w:t>
      </w:r>
      <w:r>
        <w:t xml:space="preserve">sont </w:t>
      </w:r>
      <w:r w:rsidRPr="00C83793">
        <w:t xml:space="preserve">préoccupées par </w:t>
      </w:r>
      <w:r>
        <w:t xml:space="preserve">le fait que ces mineurs courent des </w:t>
      </w:r>
      <w:r w:rsidRPr="00C83793">
        <w:t xml:space="preserve">risques graves, </w:t>
      </w:r>
      <w:r>
        <w:t xml:space="preserve">comme </w:t>
      </w:r>
      <w:r w:rsidRPr="00C83793">
        <w:t>l’exploitation par le travail, l’exploitation</w:t>
      </w:r>
      <w:r w:rsidR="00E66F2B">
        <w:t xml:space="preserve"> </w:t>
      </w:r>
      <w:r w:rsidRPr="00C83793">
        <w:t>sexuelle ou la traite</w:t>
      </w:r>
      <w:r>
        <w:t>,</w:t>
      </w:r>
      <w:r w:rsidRPr="00C83793">
        <w:t xml:space="preserve"> </w:t>
      </w:r>
      <w:r>
        <w:t xml:space="preserve">ou encore </w:t>
      </w:r>
      <w:r w:rsidRPr="00C83793">
        <w:t xml:space="preserve">le trafic de drogue ou la délinquance forcée. Elle demande instamment à l’État partie de prendre des mesures </w:t>
      </w:r>
      <w:r>
        <w:t xml:space="preserve">efficaces </w:t>
      </w:r>
      <w:r w:rsidRPr="00C83793">
        <w:t xml:space="preserve">pour </w:t>
      </w:r>
      <w:r>
        <w:t xml:space="preserve">garantir </w:t>
      </w:r>
      <w:r w:rsidR="002D09A6">
        <w:t xml:space="preserve">la </w:t>
      </w:r>
      <w:r w:rsidRPr="00C83793">
        <w:t>protection adéquate</w:t>
      </w:r>
      <w:r>
        <w:t xml:space="preserve"> </w:t>
      </w:r>
      <w:r w:rsidR="002D09A6">
        <w:t xml:space="preserve">de </w:t>
      </w:r>
      <w:r>
        <w:t>ces enfants</w:t>
      </w:r>
      <w:r w:rsidRPr="00C83793">
        <w:t>.</w:t>
      </w:r>
    </w:p>
    <w:p w:rsidR="00162182" w:rsidRDefault="00162182" w:rsidP="008D0786">
      <w:pPr>
        <w:pStyle w:val="SingleTxtG"/>
      </w:pPr>
      <w:r>
        <w:t>71.</w:t>
      </w:r>
      <w:r w:rsidR="008D0786">
        <w:tab/>
      </w:r>
      <w:r w:rsidRPr="00C83793">
        <w:rPr>
          <w:b/>
        </w:rPr>
        <w:t>M</w:t>
      </w:r>
      <w:r w:rsidRPr="00F03219">
        <w:rPr>
          <w:b/>
          <w:vertAlign w:val="superscript"/>
        </w:rPr>
        <w:t>me</w:t>
      </w:r>
      <w:r w:rsidRPr="00C83793">
        <w:rPr>
          <w:b/>
        </w:rPr>
        <w:t xml:space="preserve"> Gaer</w:t>
      </w:r>
      <w:r w:rsidRPr="00C83793">
        <w:t xml:space="preserve"> demande </w:t>
      </w:r>
      <w:r>
        <w:t xml:space="preserve">en vertu de </w:t>
      </w:r>
      <w:r w:rsidRPr="00C83793">
        <w:t xml:space="preserve">quelles dispositions juridiques la police </w:t>
      </w:r>
      <w:r>
        <w:t xml:space="preserve">peut </w:t>
      </w:r>
      <w:r w:rsidRPr="00C83793">
        <w:t xml:space="preserve">arrêter </w:t>
      </w:r>
      <w:r>
        <w:t>l’auteur présumé d’actes de violence familiale</w:t>
      </w:r>
      <w:r w:rsidRPr="00C83793">
        <w:t xml:space="preserve">, et dans quels </w:t>
      </w:r>
      <w:r w:rsidR="00CA4FDE">
        <w:t xml:space="preserve">cas </w:t>
      </w:r>
      <w:r w:rsidRPr="00C83793">
        <w:t xml:space="preserve">son </w:t>
      </w:r>
      <w:r>
        <w:t xml:space="preserve">action est </w:t>
      </w:r>
      <w:r w:rsidRPr="00C83793">
        <w:t xml:space="preserve">jugée </w:t>
      </w:r>
      <w:r>
        <w:t>excessive</w:t>
      </w:r>
      <w:r w:rsidRPr="00C83793">
        <w:t>.</w:t>
      </w:r>
    </w:p>
    <w:p w:rsidR="00162182" w:rsidRDefault="00162182" w:rsidP="008D0786">
      <w:pPr>
        <w:pStyle w:val="SingleTxtG"/>
      </w:pPr>
      <w:r>
        <w:t>72.</w:t>
      </w:r>
      <w:r w:rsidR="008D0786">
        <w:tab/>
      </w:r>
      <w:r w:rsidRPr="00C83793">
        <w:rPr>
          <w:b/>
        </w:rPr>
        <w:t>M. Bruni</w:t>
      </w:r>
      <w:r w:rsidRPr="00C83793">
        <w:t xml:space="preserve"> se dit préoccupé par le fait que le paiement de frais </w:t>
      </w:r>
      <w:r>
        <w:t xml:space="preserve">puisse </w:t>
      </w:r>
      <w:r w:rsidRPr="00C83793">
        <w:t>dissuader le</w:t>
      </w:r>
      <w:r>
        <w:t>s demandeurs d’asile de présenter une demande, pourtant fondée, de révision d’une décision de renvoi</w:t>
      </w:r>
      <w:r w:rsidRPr="00C83793">
        <w:t xml:space="preserve">. Même s’il comprend que la mesure a </w:t>
      </w:r>
      <w:r>
        <w:t xml:space="preserve">vocation à </w:t>
      </w:r>
      <w:r w:rsidRPr="00C83793">
        <w:t xml:space="preserve">mettre un terme aux abus </w:t>
      </w:r>
      <w:r>
        <w:t xml:space="preserve">qui entachent </w:t>
      </w:r>
      <w:r w:rsidRPr="00C83793">
        <w:t xml:space="preserve">la procédure </w:t>
      </w:r>
      <w:r>
        <w:t>existante</w:t>
      </w:r>
      <w:r w:rsidRPr="00C83793">
        <w:t xml:space="preserve">, il s’interroge sur la légitimité d’une mesure </w:t>
      </w:r>
      <w:r>
        <w:t>qui subordonne l’exercice de</w:t>
      </w:r>
      <w:r w:rsidRPr="00C83793">
        <w:t xml:space="preserve"> droits</w:t>
      </w:r>
      <w:r>
        <w:t xml:space="preserve"> à la capacité financière</w:t>
      </w:r>
      <w:r w:rsidRPr="00C83793">
        <w:t xml:space="preserve">. </w:t>
      </w:r>
    </w:p>
    <w:p w:rsidR="00162182" w:rsidRDefault="00162182" w:rsidP="008D0786">
      <w:pPr>
        <w:pStyle w:val="SingleTxtG"/>
      </w:pPr>
      <w:r>
        <w:t>73.</w:t>
      </w:r>
      <w:r w:rsidR="008D0786">
        <w:tab/>
      </w:r>
      <w:r>
        <w:t xml:space="preserve">Pour ce qui est de la </w:t>
      </w:r>
      <w:r w:rsidRPr="00C83793">
        <w:t xml:space="preserve">possibilité d’introduire une initiative populaire </w:t>
      </w:r>
      <w:r>
        <w:t>portant sur l’expulsion de</w:t>
      </w:r>
      <w:r w:rsidRPr="00C83793">
        <w:t xml:space="preserve"> </w:t>
      </w:r>
      <w:r>
        <w:t xml:space="preserve">délinquants </w:t>
      </w:r>
      <w:r w:rsidRPr="00C83793">
        <w:t xml:space="preserve">étrangers, </w:t>
      </w:r>
      <w:r w:rsidRPr="00680AE9">
        <w:t>M. Bruni</w:t>
      </w:r>
      <w:r w:rsidRPr="00C83793">
        <w:t xml:space="preserve"> estime qu’il est difficile de concilier</w:t>
      </w:r>
      <w:r w:rsidR="00E66F2B">
        <w:t xml:space="preserve"> </w:t>
      </w:r>
      <w:r w:rsidRPr="00C83793">
        <w:t xml:space="preserve">l’expulsion automatique et le </w:t>
      </w:r>
      <w:r w:rsidRPr="00C83793">
        <w:rPr>
          <w:i/>
          <w:iCs/>
        </w:rPr>
        <w:t>jus cogens</w:t>
      </w:r>
      <w:r w:rsidRPr="00C83793">
        <w:t xml:space="preserve">. </w:t>
      </w:r>
      <w:r>
        <w:t>U</w:t>
      </w:r>
      <w:r w:rsidRPr="00C83793">
        <w:t xml:space="preserve">n référendum </w:t>
      </w:r>
      <w:r>
        <w:t xml:space="preserve">peut-il être organisé </w:t>
      </w:r>
      <w:r w:rsidRPr="00C83793">
        <w:t xml:space="preserve">sur une proposition </w:t>
      </w:r>
      <w:r>
        <w:t xml:space="preserve">clairement </w:t>
      </w:r>
      <w:r w:rsidRPr="00C83793">
        <w:t>incompatible avec la Constitution</w:t>
      </w:r>
      <w:r>
        <w:t>?</w:t>
      </w:r>
    </w:p>
    <w:p w:rsidR="00162182" w:rsidRDefault="00162182" w:rsidP="00F03219">
      <w:pPr>
        <w:pStyle w:val="SingleTxtG"/>
      </w:pPr>
      <w:r>
        <w:t>74.</w:t>
      </w:r>
      <w:r w:rsidR="008D0786">
        <w:tab/>
      </w:r>
      <w:r w:rsidRPr="00C83793">
        <w:rPr>
          <w:b/>
        </w:rPr>
        <w:t>M</w:t>
      </w:r>
      <w:r w:rsidRPr="00F03219">
        <w:rPr>
          <w:b/>
          <w:vertAlign w:val="superscript"/>
        </w:rPr>
        <w:t>me</w:t>
      </w:r>
      <w:r w:rsidRPr="00C83793">
        <w:rPr>
          <w:b/>
        </w:rPr>
        <w:t xml:space="preserve"> Belmir</w:t>
      </w:r>
      <w:r w:rsidRPr="00C83793">
        <w:t xml:space="preserve"> note que l’État partie avait indiqué, dans </w:t>
      </w:r>
      <w:r>
        <w:t xml:space="preserve">ses commentaires au sujet des observations finales du Comité sur </w:t>
      </w:r>
      <w:r w:rsidRPr="00C83793">
        <w:t xml:space="preserve">son rapport précédent (CAT/C/CHE/CO/4/Add.1), </w:t>
      </w:r>
      <w:r>
        <w:t>qu’un mécanisme indépendant</w:t>
      </w:r>
      <w:r w:rsidRPr="00C83793">
        <w:t xml:space="preserve"> </w:t>
      </w:r>
      <w:r>
        <w:t xml:space="preserve">chargé de recevoir </w:t>
      </w:r>
      <w:r w:rsidRPr="00C83793">
        <w:t xml:space="preserve">et de </w:t>
      </w:r>
      <w:r>
        <w:t xml:space="preserve">traiter les </w:t>
      </w:r>
      <w:r w:rsidRPr="00C83793">
        <w:t xml:space="preserve">plaintes </w:t>
      </w:r>
      <w:r>
        <w:t>contre les membres de la police existai</w:t>
      </w:r>
      <w:r w:rsidRPr="00C83793">
        <w:t xml:space="preserve">t dans au moins neuf cantons. Il </w:t>
      </w:r>
      <w:r>
        <w:t xml:space="preserve">semble </w:t>
      </w:r>
      <w:r w:rsidRPr="00C83793">
        <w:t xml:space="preserve">que </w:t>
      </w:r>
      <w:r>
        <w:t xml:space="preserve">seuls </w:t>
      </w:r>
      <w:r w:rsidR="00F03219">
        <w:t>trois</w:t>
      </w:r>
      <w:r>
        <w:t xml:space="preserve"> cantons soient dotés d’un tel mécanisme à l’heure actuelle</w:t>
      </w:r>
      <w:r w:rsidRPr="00C83793">
        <w:t xml:space="preserve">. </w:t>
      </w:r>
    </w:p>
    <w:p w:rsidR="00162182" w:rsidRDefault="00162182" w:rsidP="008D0786">
      <w:pPr>
        <w:pStyle w:val="SingleTxtG"/>
      </w:pPr>
      <w:r>
        <w:t>75.</w:t>
      </w:r>
      <w:r w:rsidR="008D0786">
        <w:tab/>
      </w:r>
      <w:r>
        <w:t>M</w:t>
      </w:r>
      <w:r w:rsidRPr="00F03219">
        <w:rPr>
          <w:vertAlign w:val="superscript"/>
        </w:rPr>
        <w:t>me</w:t>
      </w:r>
      <w:r>
        <w:t xml:space="preserve"> Belmir </w:t>
      </w:r>
      <w:r w:rsidRPr="00C83793">
        <w:t xml:space="preserve">estime que la durée de la rétention administrative est excessive, notamment pour les mineurs. </w:t>
      </w:r>
    </w:p>
    <w:p w:rsidR="00162182" w:rsidRDefault="00162182" w:rsidP="008D0786">
      <w:pPr>
        <w:pStyle w:val="SingleTxtG"/>
      </w:pPr>
      <w:r>
        <w:t>76.</w:t>
      </w:r>
      <w:r w:rsidR="008D0786">
        <w:tab/>
      </w:r>
      <w:r w:rsidRPr="00C83793">
        <w:rPr>
          <w:b/>
        </w:rPr>
        <w:t xml:space="preserve">M. Wang </w:t>
      </w:r>
      <w:r w:rsidRPr="00C92C1E">
        <w:rPr>
          <w:b/>
        </w:rPr>
        <w:t>Xuexian</w:t>
      </w:r>
      <w:r w:rsidRPr="00C83793">
        <w:t xml:space="preserve"> demande </w:t>
      </w:r>
      <w:r>
        <w:t xml:space="preserve">un complément d’information </w:t>
      </w:r>
      <w:r w:rsidRPr="00C83793">
        <w:t xml:space="preserve">sur la procédure accélérée. Il souhaite savoir si les </w:t>
      </w:r>
      <w:r>
        <w:t xml:space="preserve">observations finales </w:t>
      </w:r>
      <w:r w:rsidRPr="00C83793">
        <w:t xml:space="preserve">du Comité sont publiées dans toutes les langues officielles de la </w:t>
      </w:r>
      <w:r>
        <w:t>Confédération</w:t>
      </w:r>
      <w:r w:rsidRPr="00C83793">
        <w:t xml:space="preserve">. </w:t>
      </w:r>
    </w:p>
    <w:p w:rsidR="00162182" w:rsidRDefault="00162182" w:rsidP="008D0786">
      <w:pPr>
        <w:pStyle w:val="SingleTxtG"/>
      </w:pPr>
      <w:r>
        <w:t>77.</w:t>
      </w:r>
      <w:r w:rsidR="008D0786">
        <w:tab/>
      </w:r>
      <w:r w:rsidRPr="00C83793">
        <w:t xml:space="preserve">Le Comité est opposé à l’utilisation des pistolets Taser, </w:t>
      </w:r>
      <w:r>
        <w:t xml:space="preserve">qui </w:t>
      </w:r>
      <w:r w:rsidRPr="00C83793">
        <w:t xml:space="preserve">peuvent entraîner la mort et sont parfois utilisés de manière </w:t>
      </w:r>
      <w:r>
        <w:t>irréfléchie</w:t>
      </w:r>
      <w:r w:rsidRPr="00C83793">
        <w:t xml:space="preserve">. </w:t>
      </w:r>
      <w:r w:rsidRPr="00AF4294">
        <w:t>M. Wang</w:t>
      </w:r>
      <w:r w:rsidRPr="00C83793">
        <w:rPr>
          <w:b/>
        </w:rPr>
        <w:t xml:space="preserve"> </w:t>
      </w:r>
      <w:r w:rsidRPr="00D133CB">
        <w:t>Xuexian</w:t>
      </w:r>
      <w:r w:rsidRPr="00C83793">
        <w:t xml:space="preserve"> </w:t>
      </w:r>
      <w:r>
        <w:t xml:space="preserve">fait référence au cas </w:t>
      </w:r>
      <w:r w:rsidRPr="00C83793">
        <w:t xml:space="preserve">d’un jeune homme </w:t>
      </w:r>
      <w:r>
        <w:t xml:space="preserve">mort sur le champ </w:t>
      </w:r>
      <w:r w:rsidRPr="00C83793">
        <w:t>dans un aéroport canadien</w:t>
      </w:r>
      <w:r>
        <w:t xml:space="preserve"> après avoir </w:t>
      </w:r>
      <w:r w:rsidRPr="00C83793">
        <w:t xml:space="preserve">reçu deux </w:t>
      </w:r>
      <w:r>
        <w:t>im</w:t>
      </w:r>
      <w:r w:rsidRPr="00C83793">
        <w:t xml:space="preserve">pulsions de ce pistolet. Les États parties qui autorisent le recours aux pistolets Taser devraient </w:t>
      </w:r>
      <w:r>
        <w:t xml:space="preserve">publier </w:t>
      </w:r>
      <w:r w:rsidRPr="00C83793">
        <w:t xml:space="preserve">des consignes strictes </w:t>
      </w:r>
      <w:r>
        <w:t xml:space="preserve">sur </w:t>
      </w:r>
      <w:r w:rsidRPr="00C83793">
        <w:t>leur utilisation.</w:t>
      </w:r>
    </w:p>
    <w:p w:rsidR="00162182" w:rsidRDefault="00162182" w:rsidP="008D0786">
      <w:pPr>
        <w:pStyle w:val="SingleTxtG"/>
      </w:pPr>
      <w:r>
        <w:t>78.</w:t>
      </w:r>
      <w:r w:rsidR="008D0786">
        <w:tab/>
      </w:r>
      <w:r w:rsidRPr="00EE3171">
        <w:rPr>
          <w:b/>
          <w:bCs/>
        </w:rPr>
        <w:t>Le</w:t>
      </w:r>
      <w:r w:rsidRPr="00C83793">
        <w:rPr>
          <w:b/>
        </w:rPr>
        <w:t xml:space="preserve"> Président </w:t>
      </w:r>
      <w:r w:rsidRPr="00C83793">
        <w:t>demande combien de femmes victimes de la traite ont été autorisées à rester en Suisse sur la base de critères relatifs à leur situation personnelle</w:t>
      </w:r>
      <w:r w:rsidR="00CA4FDE">
        <w:t>,</w:t>
      </w:r>
      <w:r w:rsidRPr="00C83793">
        <w:t xml:space="preserve"> et combien ont été renvoyées</w:t>
      </w:r>
      <w:r>
        <w:t xml:space="preserve">. Les </w:t>
      </w:r>
      <w:r w:rsidRPr="00C83793">
        <w:t>tribunaux suisses sont</w:t>
      </w:r>
      <w:r>
        <w:t>-ils</w:t>
      </w:r>
      <w:r w:rsidRPr="00C83793">
        <w:t xml:space="preserve"> compétents pour rendre des décisions </w:t>
      </w:r>
      <w:r>
        <w:t>sur les critères en question</w:t>
      </w:r>
      <w:r w:rsidRPr="00C83793">
        <w:t xml:space="preserve">? </w:t>
      </w:r>
    </w:p>
    <w:p w:rsidR="00162182" w:rsidRDefault="00162182" w:rsidP="008D0786">
      <w:pPr>
        <w:pStyle w:val="SingleTxtG"/>
      </w:pPr>
      <w:r>
        <w:t>79.</w:t>
      </w:r>
      <w:r w:rsidR="008D0786">
        <w:tab/>
      </w:r>
      <w:r w:rsidRPr="00C83793">
        <w:t xml:space="preserve">D’après la délégation, des </w:t>
      </w:r>
      <w:r>
        <w:t xml:space="preserve">établissements </w:t>
      </w:r>
      <w:r w:rsidRPr="00C83793">
        <w:t xml:space="preserve">de formation sont </w:t>
      </w:r>
      <w:r>
        <w:t>ouvert</w:t>
      </w:r>
      <w:r w:rsidRPr="00C83793">
        <w:t xml:space="preserve">s aux membres des minorités. Le Président demande quelle est la durée des cours de formation </w:t>
      </w:r>
      <w:r>
        <w:t xml:space="preserve">dispensés, </w:t>
      </w:r>
      <w:r w:rsidRPr="00C83793">
        <w:t>si des représentants d’ONG et des universitaires y sont associés, et si des cours spécifiques sont</w:t>
      </w:r>
      <w:r>
        <w:t xml:space="preserve"> </w:t>
      </w:r>
      <w:r w:rsidRPr="00C83793">
        <w:t xml:space="preserve">prévus pour les </w:t>
      </w:r>
      <w:r w:rsidRPr="00BF23D4">
        <w:t>Roms.</w:t>
      </w:r>
      <w:r w:rsidRPr="00C83793">
        <w:t xml:space="preserve"> Le Comité </w:t>
      </w:r>
      <w:r>
        <w:t xml:space="preserve">apprécierait de prendre connaissance des </w:t>
      </w:r>
      <w:r w:rsidRPr="00C83793">
        <w:t xml:space="preserve">matériels pédagogiques utilisés. </w:t>
      </w:r>
    </w:p>
    <w:p w:rsidR="00162182" w:rsidRDefault="00162182" w:rsidP="008D0786">
      <w:pPr>
        <w:pStyle w:val="SingleTxtG"/>
      </w:pPr>
      <w:r>
        <w:t>80.</w:t>
      </w:r>
      <w:r w:rsidR="008D0786">
        <w:tab/>
      </w:r>
      <w:r w:rsidRPr="00C83793">
        <w:t xml:space="preserve">Le Président demande à la délégation de confirmer que les </w:t>
      </w:r>
      <w:r>
        <w:t xml:space="preserve">décisions </w:t>
      </w:r>
      <w:r w:rsidRPr="00C83793">
        <w:t>de renvoi ne sont pas uniquement rejetées dans le</w:t>
      </w:r>
      <w:r>
        <w:t>s</w:t>
      </w:r>
      <w:r w:rsidRPr="00C83793">
        <w:t xml:space="preserve"> cas où il y a un risque de torture mais aussi </w:t>
      </w:r>
      <w:r>
        <w:t xml:space="preserve">dans ceux où il y a </w:t>
      </w:r>
      <w:r w:rsidRPr="00C83793">
        <w:t xml:space="preserve">un risque </w:t>
      </w:r>
      <w:r>
        <w:t xml:space="preserve">élevé que l’intéressé soit soumis à des </w:t>
      </w:r>
      <w:r w:rsidRPr="00C83793">
        <w:t xml:space="preserve">peines ou traitements cruels, inhumains ou dégradants. </w:t>
      </w:r>
    </w:p>
    <w:p w:rsidR="00162182" w:rsidRPr="00657339" w:rsidRDefault="00162182" w:rsidP="008D0786">
      <w:pPr>
        <w:pStyle w:val="SingleTxtG"/>
        <w:rPr>
          <w:highlight w:val="yellow"/>
        </w:rPr>
      </w:pPr>
      <w:r>
        <w:t>81.</w:t>
      </w:r>
      <w:r w:rsidR="008D0786">
        <w:tab/>
      </w:r>
      <w:r w:rsidRPr="00C83793">
        <w:rPr>
          <w:b/>
        </w:rPr>
        <w:t>M. Stadelmann</w:t>
      </w:r>
      <w:r w:rsidRPr="00C83793">
        <w:t xml:space="preserve"> (Suisse) réaffirme l’engagement de son pays</w:t>
      </w:r>
      <w:r w:rsidR="00EE3171">
        <w:t xml:space="preserve"> en faveur d’une politique de «tolérance zéro</w:t>
      </w:r>
      <w:r w:rsidRPr="00C83793">
        <w:t>» à l’égard de tout</w:t>
      </w:r>
      <w:r>
        <w:t xml:space="preserve">es les formes </w:t>
      </w:r>
      <w:r w:rsidRPr="00C83793">
        <w:t>de torture ou de mauvais traitement</w:t>
      </w:r>
      <w:r>
        <w:t>s</w:t>
      </w:r>
      <w:r w:rsidRPr="00C83793">
        <w:t xml:space="preserve">. Les </w:t>
      </w:r>
      <w:r>
        <w:t xml:space="preserve">observations finales </w:t>
      </w:r>
      <w:r w:rsidRPr="00C83793">
        <w:t>du Comité seront diffusées à toutes les parties concernées.</w:t>
      </w:r>
    </w:p>
    <w:p w:rsidR="00AA3959" w:rsidRDefault="00162182" w:rsidP="008D0786">
      <w:pPr>
        <w:pStyle w:val="SingleTxtG"/>
        <w:rPr>
          <w:i/>
          <w:iCs/>
        </w:rPr>
      </w:pPr>
      <w:r w:rsidRPr="008D0786">
        <w:rPr>
          <w:i/>
          <w:iCs/>
        </w:rPr>
        <w:t>Le débat résumé prend fin à 12 h 5.</w:t>
      </w:r>
    </w:p>
    <w:sectPr w:rsidR="00AA3959" w:rsidSect="001E6DCF">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FC2" w:rsidRDefault="002D6FC2">
      <w:r>
        <w:separator/>
      </w:r>
    </w:p>
  </w:endnote>
  <w:endnote w:type="continuationSeparator" w:id="0">
    <w:p w:rsidR="002D6FC2" w:rsidRDefault="002D6F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97" w:rsidRPr="001E6DCF" w:rsidRDefault="00E66C97" w:rsidP="00FF2247">
    <w:pPr>
      <w:pStyle w:val="Footer"/>
      <w:tabs>
        <w:tab w:val="clear" w:pos="4536"/>
        <w:tab w:val="clear" w:pos="9072"/>
        <w:tab w:val="right" w:pos="9659"/>
      </w:tabs>
      <w:rPr>
        <w:sz w:val="16"/>
      </w:rPr>
    </w:pPr>
    <w:r w:rsidRPr="001E6DCF">
      <w:rPr>
        <w:b/>
        <w:sz w:val="18"/>
      </w:rPr>
      <w:fldChar w:fldCharType="begin"/>
    </w:r>
    <w:r w:rsidRPr="001E6DCF">
      <w:rPr>
        <w:b/>
        <w:sz w:val="18"/>
      </w:rPr>
      <w:instrText xml:space="preserve"> PAGE  \* MERGEFORMAT </w:instrText>
    </w:r>
    <w:r w:rsidRPr="001E6DCF">
      <w:rPr>
        <w:b/>
        <w:sz w:val="18"/>
      </w:rPr>
      <w:fldChar w:fldCharType="separate"/>
    </w:r>
    <w:r>
      <w:rPr>
        <w:b/>
        <w:noProof/>
        <w:sz w:val="18"/>
      </w:rPr>
      <w:t>12</w:t>
    </w:r>
    <w:r w:rsidRPr="001E6DCF">
      <w:rPr>
        <w:b/>
        <w:sz w:val="18"/>
      </w:rPr>
      <w:fldChar w:fldCharType="end"/>
    </w:r>
    <w:r>
      <w:rPr>
        <w:sz w:val="18"/>
      </w:rPr>
      <w:tab/>
    </w:r>
    <w:r w:rsidRPr="00FF2247">
      <w:rPr>
        <w:bCs/>
        <w:sz w:val="16"/>
        <w:szCs w:val="16"/>
      </w:rPr>
      <w:t>GE.10-42003  (EXT</w:t>
    </w:r>
    <w:r>
      <w:rPr>
        <w:b/>
        <w:sz w:val="1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97" w:rsidRPr="001E6DCF" w:rsidRDefault="00E66C97" w:rsidP="00FF2247">
    <w:pPr>
      <w:pStyle w:val="Header"/>
      <w:tabs>
        <w:tab w:val="clear" w:pos="4536"/>
        <w:tab w:val="clear" w:pos="9072"/>
        <w:tab w:val="right" w:pos="9600"/>
      </w:tabs>
    </w:pPr>
    <w:r w:rsidRPr="00FF2247">
      <w:rPr>
        <w:bCs/>
        <w:sz w:val="16"/>
        <w:szCs w:val="16"/>
      </w:rPr>
      <w:t>GE.10-42003  (EXT)</w:t>
    </w:r>
    <w:r>
      <w:rPr>
        <w:bCs/>
        <w:sz w:val="16"/>
        <w:szCs w:val="16"/>
      </w:rPr>
      <w:tab/>
    </w:r>
    <w:r w:rsidRPr="00FF2247">
      <w:rPr>
        <w:rStyle w:val="PageNumber"/>
        <w:b/>
        <w:bCs/>
        <w:sz w:val="18"/>
        <w:szCs w:val="18"/>
      </w:rPr>
      <w:fldChar w:fldCharType="begin"/>
    </w:r>
    <w:r w:rsidRPr="00FF2247">
      <w:rPr>
        <w:rStyle w:val="PageNumber"/>
        <w:b/>
        <w:bCs/>
        <w:sz w:val="18"/>
        <w:szCs w:val="18"/>
      </w:rPr>
      <w:instrText xml:space="preserve"> PAGE </w:instrText>
    </w:r>
    <w:r w:rsidRPr="00FF2247">
      <w:rPr>
        <w:rStyle w:val="PageNumber"/>
        <w:b/>
        <w:bCs/>
        <w:sz w:val="18"/>
        <w:szCs w:val="18"/>
      </w:rPr>
      <w:fldChar w:fldCharType="separate"/>
    </w:r>
    <w:r>
      <w:rPr>
        <w:rStyle w:val="PageNumber"/>
        <w:b/>
        <w:bCs/>
        <w:noProof/>
        <w:sz w:val="18"/>
        <w:szCs w:val="18"/>
      </w:rPr>
      <w:t>13</w:t>
    </w:r>
    <w:r w:rsidRPr="00FF2247">
      <w:rPr>
        <w:rStyle w:val="PageNumber"/>
        <w:b/>
        <w:bCs/>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97" w:rsidRPr="006F74AE" w:rsidRDefault="00E66C97" w:rsidP="00AA3959">
    <w:pPr>
      <w:pStyle w:val="FootnoteText"/>
      <w:tabs>
        <w:tab w:val="right" w:pos="2155"/>
      </w:tabs>
      <w:spacing w:after="80"/>
      <w:ind w:left="680"/>
      <w:rPr>
        <w:u w:val="single"/>
      </w:rPr>
    </w:pPr>
    <w:r>
      <w:rPr>
        <w:u w:val="single"/>
      </w:rPr>
      <w:tab/>
    </w:r>
  </w:p>
  <w:p w:rsidR="00E66C97" w:rsidRDefault="00E66C97" w:rsidP="00AA3959">
    <w:pPr>
      <w:pStyle w:val="FootnoteText"/>
      <w:tabs>
        <w:tab w:val="right" w:pos="1021"/>
      </w:tabs>
      <w:suppressAutoHyphens/>
      <w:spacing w:line="220" w:lineRule="exact"/>
      <w:ind w:left="1134" w:right="1134" w:hanging="1134"/>
    </w:pPr>
    <w:r>
      <w:rPr>
        <w:b/>
        <w:bCs/>
        <w:vertAlign w:val="superscript"/>
      </w:rPr>
      <w:tab/>
    </w:r>
    <w:r w:rsidRPr="000066A5">
      <w:rPr>
        <w:bCs/>
      </w:rPr>
      <w:t>*</w:t>
    </w:r>
    <w:r>
      <w:tab/>
    </w:r>
    <w:r w:rsidRPr="00AA3959">
      <w:rPr>
        <w:sz w:val="18"/>
        <w:szCs w:val="18"/>
      </w:rPr>
      <w:t>Il n’est pas établi de compte rendu pour le reste de la séance.</w:t>
    </w:r>
  </w:p>
  <w:p w:rsidR="00E66C97" w:rsidRDefault="00E66C97" w:rsidP="00AA3959">
    <w:pPr>
      <w:pStyle w:val="FootnoteText"/>
      <w:pBdr>
        <w:bottom w:val="single" w:sz="4" w:space="1" w:color="auto"/>
      </w:pBdr>
    </w:pPr>
  </w:p>
  <w:p w:rsidR="00E66C97" w:rsidRPr="00AA3959" w:rsidRDefault="00E66C97" w:rsidP="00AA3959">
    <w:pPr>
      <w:pStyle w:val="FootnoteText"/>
      <w:suppressAutoHyphens/>
      <w:spacing w:after="120" w:line="220" w:lineRule="exact"/>
      <w:ind w:left="1134" w:right="1134"/>
      <w:rPr>
        <w:sz w:val="18"/>
        <w:lang w:val="fr-CH" w:eastAsia="en-US"/>
      </w:rPr>
    </w:pPr>
    <w:r w:rsidRPr="00AA3959">
      <w:rPr>
        <w:sz w:val="18"/>
        <w:lang w:val="fr-CH" w:eastAsia="en-US"/>
      </w:rPr>
      <w:t>Le présent compte rendu est sujet à rectifications.</w:t>
    </w:r>
  </w:p>
  <w:p w:rsidR="00E66C97" w:rsidRPr="00AA3959" w:rsidRDefault="00E66C97" w:rsidP="00AA3959">
    <w:pPr>
      <w:pStyle w:val="FootnoteText"/>
      <w:suppressAutoHyphens/>
      <w:spacing w:after="120" w:line="220" w:lineRule="exact"/>
      <w:ind w:left="1134" w:right="1134"/>
      <w:rPr>
        <w:sz w:val="18"/>
        <w:lang w:val="fr-CH" w:eastAsia="en-US"/>
      </w:rPr>
    </w:pPr>
    <w:r w:rsidRPr="00AA3959">
      <w:rPr>
        <w:sz w:val="18"/>
        <w:lang w:val="fr-CH" w:eastAsia="en-US"/>
      </w:rPr>
      <w:t xml:space="preserve">Les rectifications doivent être rédigées dans l’une des langues de travail. Elles doivent être présentées dans un mémorandum et être également incorporées à un exemplaire du compte rendu. Il convient de les adresser, </w:t>
    </w:r>
    <w:r w:rsidRPr="00AA3959">
      <w:rPr>
        <w:i/>
        <w:iCs/>
        <w:sz w:val="18"/>
        <w:lang w:val="fr-CH" w:eastAsia="en-US"/>
      </w:rPr>
      <w:t>une semaine au plus tard à compter de la date du présent document</w:t>
    </w:r>
    <w:r w:rsidRPr="00AA3959">
      <w:rPr>
        <w:sz w:val="18"/>
        <w:lang w:val="fr-CH" w:eastAsia="en-US"/>
      </w:rPr>
      <w:t>, au Groupe d’édition, bureau E.4108, Palais des Nations, Genève.</w:t>
    </w:r>
  </w:p>
  <w:p w:rsidR="00E66C97" w:rsidRDefault="00E66C97" w:rsidP="00AA3959">
    <w:pPr>
      <w:pStyle w:val="FootnoteText"/>
      <w:suppressAutoHyphens/>
      <w:spacing w:after="120" w:line="220" w:lineRule="exact"/>
      <w:ind w:left="1134" w:right="1134"/>
    </w:pPr>
    <w:r w:rsidRPr="00AA3959">
      <w:rPr>
        <w:sz w:val="18"/>
        <w:lang w:val="fr-CH" w:eastAsia="en-US"/>
      </w:rPr>
      <w:t>Les rectifications aux comptes rendus des séances publiques du Comité seront groupées dans un rectificatif unique qui sera publié peu après la session</w:t>
    </w:r>
    <w:r>
      <w:t>.</w:t>
    </w:r>
  </w:p>
  <w:p w:rsidR="00E66C97" w:rsidRPr="001E6DCF" w:rsidRDefault="00E66C97" w:rsidP="001E6DCF">
    <w:pPr>
      <w:pStyle w:val="FootnoteTex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t>GE.10-42003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FC2" w:rsidRDefault="002D6FC2">
      <w:r>
        <w:separator/>
      </w:r>
    </w:p>
  </w:footnote>
  <w:footnote w:type="continuationSeparator" w:id="0">
    <w:p w:rsidR="002D6FC2" w:rsidRDefault="002D6F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97" w:rsidRPr="004B437C" w:rsidRDefault="00E66C97" w:rsidP="004B437C">
    <w:pPr>
      <w:pStyle w:val="Header"/>
      <w:pBdr>
        <w:bottom w:val="single" w:sz="4" w:space="4" w:color="auto"/>
      </w:pBdr>
      <w:tabs>
        <w:tab w:val="clear" w:pos="4536"/>
        <w:tab w:val="clear" w:pos="9072"/>
      </w:tabs>
      <w:suppressAutoHyphens/>
      <w:rPr>
        <w:b/>
        <w:sz w:val="18"/>
        <w:szCs w:val="20"/>
        <w:lang w:val="fr-CH" w:eastAsia="en-US"/>
      </w:rPr>
    </w:pPr>
    <w:r w:rsidRPr="004B437C">
      <w:rPr>
        <w:b/>
        <w:sz w:val="18"/>
        <w:szCs w:val="20"/>
        <w:lang w:val="fr-CH" w:eastAsia="en-US"/>
      </w:rPr>
      <w:t>CAT/C/SR.936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97" w:rsidRPr="001E6DCF" w:rsidRDefault="00E66C97" w:rsidP="008A105A">
    <w:pPr>
      <w:pStyle w:val="Header"/>
      <w:pBdr>
        <w:bottom w:val="single" w:sz="4" w:space="4" w:color="auto"/>
      </w:pBdr>
      <w:tabs>
        <w:tab w:val="clear" w:pos="4536"/>
        <w:tab w:val="clear" w:pos="9072"/>
      </w:tabs>
      <w:suppressAutoHyphens/>
      <w:jc w:val="right"/>
      <w:rPr>
        <w:b/>
        <w:bCs/>
        <w:sz w:val="18"/>
      </w:rPr>
    </w:pPr>
    <w:r w:rsidRPr="008A105A">
      <w:rPr>
        <w:b/>
        <w:sz w:val="18"/>
        <w:szCs w:val="20"/>
        <w:lang w:val="fr-CH" w:eastAsia="en-US"/>
      </w:rPr>
      <w:t>CAT</w:t>
    </w:r>
    <w:r>
      <w:rPr>
        <w:b/>
        <w:bCs/>
        <w:sz w:val="18"/>
      </w:rPr>
      <w:t>/C/SR.936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C97" w:rsidRDefault="00E66C97" w:rsidP="008A1D17">
    <w:pPr>
      <w:pStyle w:val="Header"/>
      <w:tabs>
        <w:tab w:val="clear" w:pos="4536"/>
        <w:tab w:val="clear" w:pos="9072"/>
        <w:tab w:val="left" w:pos="8118"/>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57E679C2"/>
    <w:lvl w:ilvl="0" w:tplc="075A6416">
      <w:start w:val="1"/>
      <w:numFmt w:val="decimal"/>
      <w:pStyle w:val="ParaNoG"/>
      <w:lvlText w:val="%1."/>
      <w:lvlJc w:val="left"/>
      <w:pPr>
        <w:tabs>
          <w:tab w:val="num" w:pos="760"/>
        </w:tabs>
        <w:ind w:left="4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stylePaneFormatFilter w:val="3F01"/>
  <w:doNotTrackMoves/>
  <w:defaultTabStop w:val="567"/>
  <w:hyphenationZone w:val="425"/>
  <w:evenAndOddHeaders/>
  <w:drawingGridHorizontalSpacing w:val="12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13540E9B-34D7-4C32-9E0D-5CDEDD7FC54C}"/>
    <w:docVar w:name="dgnword-eventsink" w:val="79004280"/>
  </w:docVars>
  <w:rsids>
    <w:rsidRoot w:val="00E85D9A"/>
    <w:rsid w:val="0000015D"/>
    <w:rsid w:val="000004F3"/>
    <w:rsid w:val="000008D9"/>
    <w:rsid w:val="0000142C"/>
    <w:rsid w:val="0000406B"/>
    <w:rsid w:val="000063BF"/>
    <w:rsid w:val="00007380"/>
    <w:rsid w:val="00010B94"/>
    <w:rsid w:val="00013665"/>
    <w:rsid w:val="00013A28"/>
    <w:rsid w:val="0001575C"/>
    <w:rsid w:val="00025F51"/>
    <w:rsid w:val="00034A09"/>
    <w:rsid w:val="000401C9"/>
    <w:rsid w:val="00046271"/>
    <w:rsid w:val="000508D4"/>
    <w:rsid w:val="0005097A"/>
    <w:rsid w:val="000515B5"/>
    <w:rsid w:val="00053839"/>
    <w:rsid w:val="0005481D"/>
    <w:rsid w:val="00071CE7"/>
    <w:rsid w:val="000726FF"/>
    <w:rsid w:val="00074D09"/>
    <w:rsid w:val="000758DE"/>
    <w:rsid w:val="00080A83"/>
    <w:rsid w:val="000832A4"/>
    <w:rsid w:val="00091CCF"/>
    <w:rsid w:val="00092256"/>
    <w:rsid w:val="000938A3"/>
    <w:rsid w:val="0009647D"/>
    <w:rsid w:val="000A5554"/>
    <w:rsid w:val="000A5F5F"/>
    <w:rsid w:val="000B152A"/>
    <w:rsid w:val="000B1962"/>
    <w:rsid w:val="000B45D2"/>
    <w:rsid w:val="000C0718"/>
    <w:rsid w:val="000C0819"/>
    <w:rsid w:val="000D057D"/>
    <w:rsid w:val="000D4AF3"/>
    <w:rsid w:val="000E1735"/>
    <w:rsid w:val="000E1772"/>
    <w:rsid w:val="000E59F9"/>
    <w:rsid w:val="000F30D1"/>
    <w:rsid w:val="000F36EC"/>
    <w:rsid w:val="000F3F2C"/>
    <w:rsid w:val="000F63C3"/>
    <w:rsid w:val="001011F2"/>
    <w:rsid w:val="00103827"/>
    <w:rsid w:val="001050B9"/>
    <w:rsid w:val="001063E1"/>
    <w:rsid w:val="00110E95"/>
    <w:rsid w:val="00120EDF"/>
    <w:rsid w:val="00121A07"/>
    <w:rsid w:val="0012277E"/>
    <w:rsid w:val="001260C0"/>
    <w:rsid w:val="001262C3"/>
    <w:rsid w:val="0012650C"/>
    <w:rsid w:val="00132D31"/>
    <w:rsid w:val="00134003"/>
    <w:rsid w:val="00134C4A"/>
    <w:rsid w:val="001469E7"/>
    <w:rsid w:val="00146A01"/>
    <w:rsid w:val="00147C0A"/>
    <w:rsid w:val="00152261"/>
    <w:rsid w:val="00153C44"/>
    <w:rsid w:val="00162182"/>
    <w:rsid w:val="00163F35"/>
    <w:rsid w:val="001756B4"/>
    <w:rsid w:val="00175B12"/>
    <w:rsid w:val="00175E1E"/>
    <w:rsid w:val="0018360D"/>
    <w:rsid w:val="00186717"/>
    <w:rsid w:val="001876D4"/>
    <w:rsid w:val="00193967"/>
    <w:rsid w:val="00194AE0"/>
    <w:rsid w:val="001A272B"/>
    <w:rsid w:val="001A5609"/>
    <w:rsid w:val="001D6A19"/>
    <w:rsid w:val="001E6DCF"/>
    <w:rsid w:val="001F1AEA"/>
    <w:rsid w:val="001F4B73"/>
    <w:rsid w:val="00206ED2"/>
    <w:rsid w:val="00207DA8"/>
    <w:rsid w:val="00211161"/>
    <w:rsid w:val="00211281"/>
    <w:rsid w:val="0021193D"/>
    <w:rsid w:val="00221F5B"/>
    <w:rsid w:val="00222537"/>
    <w:rsid w:val="00222963"/>
    <w:rsid w:val="0022478D"/>
    <w:rsid w:val="002264B3"/>
    <w:rsid w:val="00226905"/>
    <w:rsid w:val="00227FD5"/>
    <w:rsid w:val="00230064"/>
    <w:rsid w:val="00235888"/>
    <w:rsid w:val="00242398"/>
    <w:rsid w:val="00251E32"/>
    <w:rsid w:val="00252718"/>
    <w:rsid w:val="00262760"/>
    <w:rsid w:val="00263629"/>
    <w:rsid w:val="00265FBE"/>
    <w:rsid w:val="00266B43"/>
    <w:rsid w:val="00272F04"/>
    <w:rsid w:val="00272F96"/>
    <w:rsid w:val="00273CC6"/>
    <w:rsid w:val="00281CE3"/>
    <w:rsid w:val="00282AD5"/>
    <w:rsid w:val="00287C44"/>
    <w:rsid w:val="002935F7"/>
    <w:rsid w:val="002A503E"/>
    <w:rsid w:val="002A5048"/>
    <w:rsid w:val="002A558A"/>
    <w:rsid w:val="002B2087"/>
    <w:rsid w:val="002B5AFF"/>
    <w:rsid w:val="002B61F3"/>
    <w:rsid w:val="002B6A5E"/>
    <w:rsid w:val="002B7DCC"/>
    <w:rsid w:val="002C5D1A"/>
    <w:rsid w:val="002D09A6"/>
    <w:rsid w:val="002D577E"/>
    <w:rsid w:val="002D6FC2"/>
    <w:rsid w:val="002E3BE4"/>
    <w:rsid w:val="002E56D5"/>
    <w:rsid w:val="002E60F9"/>
    <w:rsid w:val="002F6033"/>
    <w:rsid w:val="002F7E21"/>
    <w:rsid w:val="00300170"/>
    <w:rsid w:val="00310BCA"/>
    <w:rsid w:val="00313C56"/>
    <w:rsid w:val="00314CB2"/>
    <w:rsid w:val="003169D3"/>
    <w:rsid w:val="003176EF"/>
    <w:rsid w:val="00331041"/>
    <w:rsid w:val="0033241E"/>
    <w:rsid w:val="00336088"/>
    <w:rsid w:val="00365261"/>
    <w:rsid w:val="00366B93"/>
    <w:rsid w:val="0037379A"/>
    <w:rsid w:val="00375FF8"/>
    <w:rsid w:val="003818B2"/>
    <w:rsid w:val="00386214"/>
    <w:rsid w:val="0039036A"/>
    <w:rsid w:val="003907FD"/>
    <w:rsid w:val="003910C8"/>
    <w:rsid w:val="003961D0"/>
    <w:rsid w:val="003A0C8F"/>
    <w:rsid w:val="003A0F96"/>
    <w:rsid w:val="003A109A"/>
    <w:rsid w:val="003A4028"/>
    <w:rsid w:val="003C24F5"/>
    <w:rsid w:val="003C4DA8"/>
    <w:rsid w:val="003D5062"/>
    <w:rsid w:val="003D5AAB"/>
    <w:rsid w:val="003D65ED"/>
    <w:rsid w:val="003D6795"/>
    <w:rsid w:val="003E05D5"/>
    <w:rsid w:val="003E4CA4"/>
    <w:rsid w:val="003F274A"/>
    <w:rsid w:val="003F4E66"/>
    <w:rsid w:val="003F5AF5"/>
    <w:rsid w:val="00402775"/>
    <w:rsid w:val="00407513"/>
    <w:rsid w:val="00412D1A"/>
    <w:rsid w:val="00415095"/>
    <w:rsid w:val="00426C6D"/>
    <w:rsid w:val="00433DBC"/>
    <w:rsid w:val="00434D28"/>
    <w:rsid w:val="00436EDA"/>
    <w:rsid w:val="00440347"/>
    <w:rsid w:val="00446E12"/>
    <w:rsid w:val="00447DB5"/>
    <w:rsid w:val="004510CE"/>
    <w:rsid w:val="00454678"/>
    <w:rsid w:val="00464A96"/>
    <w:rsid w:val="00470909"/>
    <w:rsid w:val="0047106A"/>
    <w:rsid w:val="004752AE"/>
    <w:rsid w:val="0048065A"/>
    <w:rsid w:val="004819F7"/>
    <w:rsid w:val="00481B12"/>
    <w:rsid w:val="00484BEC"/>
    <w:rsid w:val="00486DF0"/>
    <w:rsid w:val="00497EFA"/>
    <w:rsid w:val="004A19DB"/>
    <w:rsid w:val="004A6FF6"/>
    <w:rsid w:val="004B1783"/>
    <w:rsid w:val="004B437C"/>
    <w:rsid w:val="004B5D09"/>
    <w:rsid w:val="004C5CED"/>
    <w:rsid w:val="004C7762"/>
    <w:rsid w:val="004D27FF"/>
    <w:rsid w:val="004D7FD0"/>
    <w:rsid w:val="004F2FBA"/>
    <w:rsid w:val="00501ADA"/>
    <w:rsid w:val="00505553"/>
    <w:rsid w:val="005065F6"/>
    <w:rsid w:val="005116D7"/>
    <w:rsid w:val="005118AA"/>
    <w:rsid w:val="00513922"/>
    <w:rsid w:val="00516850"/>
    <w:rsid w:val="00516A5C"/>
    <w:rsid w:val="00520734"/>
    <w:rsid w:val="00521ABC"/>
    <w:rsid w:val="005325C2"/>
    <w:rsid w:val="00534181"/>
    <w:rsid w:val="00534530"/>
    <w:rsid w:val="00534B0D"/>
    <w:rsid w:val="005410E6"/>
    <w:rsid w:val="0055271B"/>
    <w:rsid w:val="005665DF"/>
    <w:rsid w:val="00571445"/>
    <w:rsid w:val="00571665"/>
    <w:rsid w:val="00572FDF"/>
    <w:rsid w:val="00574CD1"/>
    <w:rsid w:val="00576396"/>
    <w:rsid w:val="00582214"/>
    <w:rsid w:val="00585ABB"/>
    <w:rsid w:val="00590DF6"/>
    <w:rsid w:val="00592838"/>
    <w:rsid w:val="005955FF"/>
    <w:rsid w:val="005A480C"/>
    <w:rsid w:val="005A4C8A"/>
    <w:rsid w:val="005A640D"/>
    <w:rsid w:val="005A7FC6"/>
    <w:rsid w:val="005B2449"/>
    <w:rsid w:val="005C45DB"/>
    <w:rsid w:val="005C5BA0"/>
    <w:rsid w:val="005D25F6"/>
    <w:rsid w:val="005E77AF"/>
    <w:rsid w:val="005F61F8"/>
    <w:rsid w:val="00601359"/>
    <w:rsid w:val="00606E12"/>
    <w:rsid w:val="006111A8"/>
    <w:rsid w:val="0061532F"/>
    <w:rsid w:val="00616478"/>
    <w:rsid w:val="00616E95"/>
    <w:rsid w:val="00622475"/>
    <w:rsid w:val="0063241B"/>
    <w:rsid w:val="00632E4D"/>
    <w:rsid w:val="006354AF"/>
    <w:rsid w:val="0063606D"/>
    <w:rsid w:val="006427B9"/>
    <w:rsid w:val="0064445D"/>
    <w:rsid w:val="00647702"/>
    <w:rsid w:val="00650147"/>
    <w:rsid w:val="0065014B"/>
    <w:rsid w:val="00657BDB"/>
    <w:rsid w:val="006615FC"/>
    <w:rsid w:val="0066193E"/>
    <w:rsid w:val="006712C8"/>
    <w:rsid w:val="006736D5"/>
    <w:rsid w:val="00675E37"/>
    <w:rsid w:val="006777FC"/>
    <w:rsid w:val="006818B4"/>
    <w:rsid w:val="00682A01"/>
    <w:rsid w:val="0068325F"/>
    <w:rsid w:val="00691997"/>
    <w:rsid w:val="00693B82"/>
    <w:rsid w:val="00695741"/>
    <w:rsid w:val="00695CAC"/>
    <w:rsid w:val="006A1671"/>
    <w:rsid w:val="006A1A12"/>
    <w:rsid w:val="006A2A6A"/>
    <w:rsid w:val="006B4090"/>
    <w:rsid w:val="006C711A"/>
    <w:rsid w:val="006D75FE"/>
    <w:rsid w:val="006E346C"/>
    <w:rsid w:val="006E5D8A"/>
    <w:rsid w:val="006E7EB4"/>
    <w:rsid w:val="006F6533"/>
    <w:rsid w:val="006F7120"/>
    <w:rsid w:val="0070289D"/>
    <w:rsid w:val="00702A82"/>
    <w:rsid w:val="00702EE1"/>
    <w:rsid w:val="0070430E"/>
    <w:rsid w:val="007075B3"/>
    <w:rsid w:val="00717615"/>
    <w:rsid w:val="0073306F"/>
    <w:rsid w:val="00736115"/>
    <w:rsid w:val="00744C1B"/>
    <w:rsid w:val="00747863"/>
    <w:rsid w:val="0075548F"/>
    <w:rsid w:val="00762280"/>
    <w:rsid w:val="0076638B"/>
    <w:rsid w:val="0077211B"/>
    <w:rsid w:val="00773B65"/>
    <w:rsid w:val="00790BEC"/>
    <w:rsid w:val="00793AEC"/>
    <w:rsid w:val="007955D1"/>
    <w:rsid w:val="007A0116"/>
    <w:rsid w:val="007A3A74"/>
    <w:rsid w:val="007A7B2A"/>
    <w:rsid w:val="007B7045"/>
    <w:rsid w:val="007C32AE"/>
    <w:rsid w:val="007D30FE"/>
    <w:rsid w:val="007D599C"/>
    <w:rsid w:val="007D7B50"/>
    <w:rsid w:val="007E0316"/>
    <w:rsid w:val="007E3B29"/>
    <w:rsid w:val="007E6521"/>
    <w:rsid w:val="007F2105"/>
    <w:rsid w:val="007F5FA3"/>
    <w:rsid w:val="007F6DF7"/>
    <w:rsid w:val="00801A1E"/>
    <w:rsid w:val="00816C67"/>
    <w:rsid w:val="00816CB9"/>
    <w:rsid w:val="00821F1E"/>
    <w:rsid w:val="00824889"/>
    <w:rsid w:val="008271BE"/>
    <w:rsid w:val="0082766B"/>
    <w:rsid w:val="00830DC7"/>
    <w:rsid w:val="00831E77"/>
    <w:rsid w:val="00840C79"/>
    <w:rsid w:val="00842C88"/>
    <w:rsid w:val="0084335C"/>
    <w:rsid w:val="00851A00"/>
    <w:rsid w:val="00875069"/>
    <w:rsid w:val="0087553D"/>
    <w:rsid w:val="008759D4"/>
    <w:rsid w:val="00882B18"/>
    <w:rsid w:val="00884BEB"/>
    <w:rsid w:val="00892FE2"/>
    <w:rsid w:val="00894585"/>
    <w:rsid w:val="00897DFB"/>
    <w:rsid w:val="008A0C3F"/>
    <w:rsid w:val="008A105A"/>
    <w:rsid w:val="008A1D17"/>
    <w:rsid w:val="008A4F2D"/>
    <w:rsid w:val="008A5E24"/>
    <w:rsid w:val="008B18EC"/>
    <w:rsid w:val="008B1D55"/>
    <w:rsid w:val="008B5020"/>
    <w:rsid w:val="008C2762"/>
    <w:rsid w:val="008C3F70"/>
    <w:rsid w:val="008C5EE6"/>
    <w:rsid w:val="008D0786"/>
    <w:rsid w:val="008D16D1"/>
    <w:rsid w:val="008D2644"/>
    <w:rsid w:val="008D52A7"/>
    <w:rsid w:val="008E0503"/>
    <w:rsid w:val="008E6148"/>
    <w:rsid w:val="008E7EA7"/>
    <w:rsid w:val="008F0108"/>
    <w:rsid w:val="008F19E0"/>
    <w:rsid w:val="008F20EA"/>
    <w:rsid w:val="008F2926"/>
    <w:rsid w:val="008F34E5"/>
    <w:rsid w:val="008F47BC"/>
    <w:rsid w:val="009030AB"/>
    <w:rsid w:val="009044A6"/>
    <w:rsid w:val="00906CCA"/>
    <w:rsid w:val="00923EC1"/>
    <w:rsid w:val="00932510"/>
    <w:rsid w:val="00934621"/>
    <w:rsid w:val="0093700A"/>
    <w:rsid w:val="009375AD"/>
    <w:rsid w:val="009461AB"/>
    <w:rsid w:val="00947CFC"/>
    <w:rsid w:val="00955EDD"/>
    <w:rsid w:val="00955FE4"/>
    <w:rsid w:val="00967053"/>
    <w:rsid w:val="00970B62"/>
    <w:rsid w:val="009719E4"/>
    <w:rsid w:val="00975F62"/>
    <w:rsid w:val="00982AE2"/>
    <w:rsid w:val="00985478"/>
    <w:rsid w:val="00994AE1"/>
    <w:rsid w:val="00994CD4"/>
    <w:rsid w:val="009A1040"/>
    <w:rsid w:val="009A15EF"/>
    <w:rsid w:val="009A271E"/>
    <w:rsid w:val="009A49CD"/>
    <w:rsid w:val="009A5182"/>
    <w:rsid w:val="009A5F60"/>
    <w:rsid w:val="009B1ADF"/>
    <w:rsid w:val="009B48B4"/>
    <w:rsid w:val="009B5554"/>
    <w:rsid w:val="009C068F"/>
    <w:rsid w:val="009C3E07"/>
    <w:rsid w:val="009C55D8"/>
    <w:rsid w:val="009D08E4"/>
    <w:rsid w:val="009D21B5"/>
    <w:rsid w:val="009D6DAD"/>
    <w:rsid w:val="009E10B1"/>
    <w:rsid w:val="009E5F10"/>
    <w:rsid w:val="009F1858"/>
    <w:rsid w:val="009F1B48"/>
    <w:rsid w:val="009F2584"/>
    <w:rsid w:val="009F33D9"/>
    <w:rsid w:val="009F58C8"/>
    <w:rsid w:val="00A0119F"/>
    <w:rsid w:val="00A021F5"/>
    <w:rsid w:val="00A02B2B"/>
    <w:rsid w:val="00A04880"/>
    <w:rsid w:val="00A127E1"/>
    <w:rsid w:val="00A13107"/>
    <w:rsid w:val="00A164D5"/>
    <w:rsid w:val="00A33548"/>
    <w:rsid w:val="00A33BE5"/>
    <w:rsid w:val="00A366C3"/>
    <w:rsid w:val="00A368A1"/>
    <w:rsid w:val="00A41DDB"/>
    <w:rsid w:val="00A42952"/>
    <w:rsid w:val="00A461A2"/>
    <w:rsid w:val="00A47DAB"/>
    <w:rsid w:val="00A50813"/>
    <w:rsid w:val="00A560F4"/>
    <w:rsid w:val="00A579F2"/>
    <w:rsid w:val="00A60BA7"/>
    <w:rsid w:val="00A62A70"/>
    <w:rsid w:val="00A63AA5"/>
    <w:rsid w:val="00A65EF5"/>
    <w:rsid w:val="00A71F5B"/>
    <w:rsid w:val="00A816F5"/>
    <w:rsid w:val="00A86819"/>
    <w:rsid w:val="00A9053E"/>
    <w:rsid w:val="00A909EA"/>
    <w:rsid w:val="00A918C2"/>
    <w:rsid w:val="00A94D3B"/>
    <w:rsid w:val="00AA3156"/>
    <w:rsid w:val="00AA3959"/>
    <w:rsid w:val="00AA6E6C"/>
    <w:rsid w:val="00AB30AC"/>
    <w:rsid w:val="00AB30DE"/>
    <w:rsid w:val="00AB7A07"/>
    <w:rsid w:val="00AC6C8B"/>
    <w:rsid w:val="00AC6E4E"/>
    <w:rsid w:val="00AC7BBC"/>
    <w:rsid w:val="00AD00AD"/>
    <w:rsid w:val="00AD703A"/>
    <w:rsid w:val="00AE27EE"/>
    <w:rsid w:val="00AE413A"/>
    <w:rsid w:val="00AF2113"/>
    <w:rsid w:val="00AF21FC"/>
    <w:rsid w:val="00AF4294"/>
    <w:rsid w:val="00AF6BD0"/>
    <w:rsid w:val="00AF6FC3"/>
    <w:rsid w:val="00B00B21"/>
    <w:rsid w:val="00B061C9"/>
    <w:rsid w:val="00B128E2"/>
    <w:rsid w:val="00B15479"/>
    <w:rsid w:val="00B16279"/>
    <w:rsid w:val="00B3134B"/>
    <w:rsid w:val="00B317FE"/>
    <w:rsid w:val="00B336E1"/>
    <w:rsid w:val="00B34A2E"/>
    <w:rsid w:val="00B37B5E"/>
    <w:rsid w:val="00B4467C"/>
    <w:rsid w:val="00B45BFC"/>
    <w:rsid w:val="00B47144"/>
    <w:rsid w:val="00B648A5"/>
    <w:rsid w:val="00B6694D"/>
    <w:rsid w:val="00B6782A"/>
    <w:rsid w:val="00B724E5"/>
    <w:rsid w:val="00B8039D"/>
    <w:rsid w:val="00B803B6"/>
    <w:rsid w:val="00B81FE0"/>
    <w:rsid w:val="00B82EA8"/>
    <w:rsid w:val="00B853D4"/>
    <w:rsid w:val="00B855C2"/>
    <w:rsid w:val="00B87DA2"/>
    <w:rsid w:val="00B9083A"/>
    <w:rsid w:val="00B9113E"/>
    <w:rsid w:val="00BA0BA3"/>
    <w:rsid w:val="00BA1B28"/>
    <w:rsid w:val="00BA3E10"/>
    <w:rsid w:val="00BA72BA"/>
    <w:rsid w:val="00BB31F3"/>
    <w:rsid w:val="00BB3C32"/>
    <w:rsid w:val="00BC56B8"/>
    <w:rsid w:val="00BD0572"/>
    <w:rsid w:val="00BD076E"/>
    <w:rsid w:val="00BD6490"/>
    <w:rsid w:val="00BE2E4E"/>
    <w:rsid w:val="00BE2FDE"/>
    <w:rsid w:val="00BE4828"/>
    <w:rsid w:val="00BE6F23"/>
    <w:rsid w:val="00BF2BA0"/>
    <w:rsid w:val="00BF3E6D"/>
    <w:rsid w:val="00BF6192"/>
    <w:rsid w:val="00C00DF9"/>
    <w:rsid w:val="00C0647B"/>
    <w:rsid w:val="00C165CC"/>
    <w:rsid w:val="00C16CC5"/>
    <w:rsid w:val="00C17D6D"/>
    <w:rsid w:val="00C22891"/>
    <w:rsid w:val="00C23898"/>
    <w:rsid w:val="00C31E54"/>
    <w:rsid w:val="00C323C8"/>
    <w:rsid w:val="00C337B7"/>
    <w:rsid w:val="00C35D78"/>
    <w:rsid w:val="00C43A15"/>
    <w:rsid w:val="00C456AE"/>
    <w:rsid w:val="00C470FD"/>
    <w:rsid w:val="00C5623F"/>
    <w:rsid w:val="00C60B08"/>
    <w:rsid w:val="00C6411D"/>
    <w:rsid w:val="00C64687"/>
    <w:rsid w:val="00C64EBE"/>
    <w:rsid w:val="00C64FA0"/>
    <w:rsid w:val="00C7168F"/>
    <w:rsid w:val="00C7431B"/>
    <w:rsid w:val="00C7790F"/>
    <w:rsid w:val="00C80ED4"/>
    <w:rsid w:val="00C904CA"/>
    <w:rsid w:val="00CA4FDE"/>
    <w:rsid w:val="00CA7738"/>
    <w:rsid w:val="00CB48BB"/>
    <w:rsid w:val="00CC1551"/>
    <w:rsid w:val="00CC1CF7"/>
    <w:rsid w:val="00CC7374"/>
    <w:rsid w:val="00CD1C29"/>
    <w:rsid w:val="00CD2227"/>
    <w:rsid w:val="00CD2EFD"/>
    <w:rsid w:val="00CD4FE0"/>
    <w:rsid w:val="00CE049C"/>
    <w:rsid w:val="00CE21EC"/>
    <w:rsid w:val="00CE2B06"/>
    <w:rsid w:val="00CE4360"/>
    <w:rsid w:val="00CF3A25"/>
    <w:rsid w:val="00CF4897"/>
    <w:rsid w:val="00CF56F5"/>
    <w:rsid w:val="00D013C1"/>
    <w:rsid w:val="00D11D26"/>
    <w:rsid w:val="00D1624C"/>
    <w:rsid w:val="00D164EE"/>
    <w:rsid w:val="00D21314"/>
    <w:rsid w:val="00D27F12"/>
    <w:rsid w:val="00D4764D"/>
    <w:rsid w:val="00D52235"/>
    <w:rsid w:val="00D53442"/>
    <w:rsid w:val="00D544C9"/>
    <w:rsid w:val="00D61FF3"/>
    <w:rsid w:val="00D637F3"/>
    <w:rsid w:val="00D63AD5"/>
    <w:rsid w:val="00D649FE"/>
    <w:rsid w:val="00D77323"/>
    <w:rsid w:val="00D83A08"/>
    <w:rsid w:val="00D84583"/>
    <w:rsid w:val="00D85213"/>
    <w:rsid w:val="00D867E9"/>
    <w:rsid w:val="00D941A8"/>
    <w:rsid w:val="00D9700E"/>
    <w:rsid w:val="00D97AAB"/>
    <w:rsid w:val="00DA0AEA"/>
    <w:rsid w:val="00DA0BDA"/>
    <w:rsid w:val="00DA64F6"/>
    <w:rsid w:val="00DC1E0E"/>
    <w:rsid w:val="00DD19B1"/>
    <w:rsid w:val="00DD50BC"/>
    <w:rsid w:val="00DD5880"/>
    <w:rsid w:val="00DD5A68"/>
    <w:rsid w:val="00DE3524"/>
    <w:rsid w:val="00DF129B"/>
    <w:rsid w:val="00DF14D1"/>
    <w:rsid w:val="00DF276E"/>
    <w:rsid w:val="00DF3F48"/>
    <w:rsid w:val="00DF7648"/>
    <w:rsid w:val="00E00776"/>
    <w:rsid w:val="00E0344F"/>
    <w:rsid w:val="00E11F8E"/>
    <w:rsid w:val="00E1352F"/>
    <w:rsid w:val="00E2411F"/>
    <w:rsid w:val="00E27354"/>
    <w:rsid w:val="00E32030"/>
    <w:rsid w:val="00E32C6C"/>
    <w:rsid w:val="00E34714"/>
    <w:rsid w:val="00E34AC1"/>
    <w:rsid w:val="00E42ADE"/>
    <w:rsid w:val="00E44059"/>
    <w:rsid w:val="00E44B4F"/>
    <w:rsid w:val="00E4683F"/>
    <w:rsid w:val="00E54BF2"/>
    <w:rsid w:val="00E66C97"/>
    <w:rsid w:val="00E66F2B"/>
    <w:rsid w:val="00E6700F"/>
    <w:rsid w:val="00E70C98"/>
    <w:rsid w:val="00E8044A"/>
    <w:rsid w:val="00E82EAA"/>
    <w:rsid w:val="00E85D9A"/>
    <w:rsid w:val="00E869AB"/>
    <w:rsid w:val="00E878C9"/>
    <w:rsid w:val="00E87D67"/>
    <w:rsid w:val="00E9175D"/>
    <w:rsid w:val="00E94ED5"/>
    <w:rsid w:val="00E96656"/>
    <w:rsid w:val="00EA5527"/>
    <w:rsid w:val="00EB74FA"/>
    <w:rsid w:val="00EC378E"/>
    <w:rsid w:val="00EC51C7"/>
    <w:rsid w:val="00EC7D02"/>
    <w:rsid w:val="00ED004C"/>
    <w:rsid w:val="00ED1744"/>
    <w:rsid w:val="00ED2203"/>
    <w:rsid w:val="00ED3F19"/>
    <w:rsid w:val="00ED41E0"/>
    <w:rsid w:val="00ED44A9"/>
    <w:rsid w:val="00ED5BDA"/>
    <w:rsid w:val="00ED6156"/>
    <w:rsid w:val="00EE0DFD"/>
    <w:rsid w:val="00EE2CF1"/>
    <w:rsid w:val="00EE3171"/>
    <w:rsid w:val="00EE6904"/>
    <w:rsid w:val="00EF1115"/>
    <w:rsid w:val="00F01BE1"/>
    <w:rsid w:val="00F03219"/>
    <w:rsid w:val="00F03AA7"/>
    <w:rsid w:val="00F03AD4"/>
    <w:rsid w:val="00F0703B"/>
    <w:rsid w:val="00F1333C"/>
    <w:rsid w:val="00F14ADB"/>
    <w:rsid w:val="00F20DFF"/>
    <w:rsid w:val="00F243A8"/>
    <w:rsid w:val="00F24CFD"/>
    <w:rsid w:val="00F259BB"/>
    <w:rsid w:val="00F303BA"/>
    <w:rsid w:val="00F30AF5"/>
    <w:rsid w:val="00F421B7"/>
    <w:rsid w:val="00F42293"/>
    <w:rsid w:val="00F4513C"/>
    <w:rsid w:val="00F47B85"/>
    <w:rsid w:val="00F529A2"/>
    <w:rsid w:val="00F53330"/>
    <w:rsid w:val="00F5691C"/>
    <w:rsid w:val="00F614E5"/>
    <w:rsid w:val="00F6214F"/>
    <w:rsid w:val="00F62E28"/>
    <w:rsid w:val="00F64A95"/>
    <w:rsid w:val="00F73EA3"/>
    <w:rsid w:val="00F849D8"/>
    <w:rsid w:val="00F84C5C"/>
    <w:rsid w:val="00FA097B"/>
    <w:rsid w:val="00FA17C8"/>
    <w:rsid w:val="00FA3531"/>
    <w:rsid w:val="00FB257D"/>
    <w:rsid w:val="00FB6A84"/>
    <w:rsid w:val="00FD09C4"/>
    <w:rsid w:val="00FD2B19"/>
    <w:rsid w:val="00FD37E2"/>
    <w:rsid w:val="00FE0D7C"/>
    <w:rsid w:val="00FE77B2"/>
    <w:rsid w:val="00FE7E2C"/>
    <w:rsid w:val="00FF2247"/>
    <w:rsid w:val="00FF457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araNoG">
    <w:name w:val="_ParaNo._G"/>
    <w:basedOn w:val="SingleTxtG"/>
    <w:rsid w:val="00162182"/>
    <w:pPr>
      <w:numPr>
        <w:numId w:val="1"/>
      </w:numPr>
    </w:pPr>
  </w:style>
  <w:style w:type="paragraph" w:customStyle="1" w:styleId="SingleTxtG">
    <w:name w:val="_ Single Txt_G"/>
    <w:basedOn w:val="Normal"/>
    <w:link w:val="SingleTxtGCar"/>
    <w:rsid w:val="00162182"/>
    <w:pPr>
      <w:suppressAutoHyphens/>
      <w:spacing w:after="120" w:line="240" w:lineRule="atLeast"/>
      <w:ind w:left="1134" w:right="1134"/>
      <w:jc w:val="both"/>
    </w:pPr>
    <w:rPr>
      <w:sz w:val="20"/>
      <w:szCs w:val="20"/>
      <w:lang w:eastAsia="en-US"/>
    </w:rPr>
  </w:style>
  <w:style w:type="character" w:styleId="CommentReference">
    <w:name w:val="annotation reference"/>
    <w:basedOn w:val="DefaultParagraphFont"/>
    <w:semiHidden/>
    <w:rsid w:val="00162182"/>
    <w:rPr>
      <w:sz w:val="6"/>
    </w:rPr>
  </w:style>
  <w:style w:type="paragraph" w:styleId="CommentText">
    <w:name w:val="annotation text"/>
    <w:basedOn w:val="Normal"/>
    <w:semiHidden/>
    <w:rsid w:val="00162182"/>
    <w:pPr>
      <w:suppressAutoHyphens/>
      <w:spacing w:line="240" w:lineRule="atLeast"/>
    </w:pPr>
    <w:rPr>
      <w:sz w:val="20"/>
      <w:szCs w:val="20"/>
      <w:lang w:eastAsia="en-US"/>
    </w:rPr>
  </w:style>
  <w:style w:type="paragraph" w:styleId="BalloonText">
    <w:name w:val="Balloon Text"/>
    <w:basedOn w:val="Normal"/>
    <w:semiHidden/>
    <w:rsid w:val="00162182"/>
    <w:rPr>
      <w:rFonts w:ascii="Tahoma" w:hAnsi="Tahoma" w:cs="Tahoma"/>
      <w:sz w:val="16"/>
      <w:szCs w:val="16"/>
    </w:rPr>
  </w:style>
  <w:style w:type="character" w:customStyle="1" w:styleId="SingleTxtGCar">
    <w:name w:val="_ Single Txt_G Car"/>
    <w:basedOn w:val="DefaultParagraphFont"/>
    <w:link w:val="SingleTxtG"/>
    <w:rsid w:val="00A04880"/>
    <w:rPr>
      <w:lang w:val="fr-FR" w:eastAsia="en-US" w:bidi="ar-SA"/>
    </w:rPr>
  </w:style>
  <w:style w:type="paragraph" w:styleId="FootnoteText">
    <w:name w:val="footnote text"/>
    <w:aliases w:val="5_G"/>
    <w:basedOn w:val="Normal"/>
    <w:semiHidden/>
    <w:rsid w:val="006615FC"/>
    <w:rPr>
      <w:sz w:val="20"/>
      <w:szCs w:val="20"/>
    </w:rPr>
  </w:style>
  <w:style w:type="character" w:styleId="FootnoteReference">
    <w:name w:val="footnote reference"/>
    <w:basedOn w:val="DefaultParagraphFont"/>
    <w:semiHidden/>
    <w:rsid w:val="006615FC"/>
    <w:rPr>
      <w:vertAlign w:val="superscript"/>
    </w:rPr>
  </w:style>
  <w:style w:type="paragraph" w:styleId="Header">
    <w:name w:val="header"/>
    <w:aliases w:val="6_G"/>
    <w:basedOn w:val="Normal"/>
    <w:rsid w:val="00AA3959"/>
    <w:pPr>
      <w:tabs>
        <w:tab w:val="center" w:pos="4536"/>
        <w:tab w:val="right" w:pos="9072"/>
      </w:tabs>
    </w:pPr>
  </w:style>
  <w:style w:type="paragraph" w:styleId="Footer">
    <w:name w:val="footer"/>
    <w:basedOn w:val="Normal"/>
    <w:rsid w:val="00AA3959"/>
    <w:pPr>
      <w:tabs>
        <w:tab w:val="center" w:pos="4536"/>
        <w:tab w:val="right" w:pos="9072"/>
      </w:tabs>
    </w:pPr>
  </w:style>
  <w:style w:type="character" w:styleId="PageNumber">
    <w:name w:val="page number"/>
    <w:basedOn w:val="DefaultParagraphFont"/>
    <w:rsid w:val="00FF2247"/>
  </w:style>
  <w:style w:type="paragraph" w:customStyle="1" w:styleId="H23G">
    <w:name w:val="_ H_2/3_G"/>
    <w:basedOn w:val="Normal"/>
    <w:next w:val="Normal"/>
    <w:rsid w:val="00ED5BDA"/>
    <w:pPr>
      <w:keepNext/>
      <w:keepLines/>
      <w:tabs>
        <w:tab w:val="right" w:pos="851"/>
      </w:tabs>
      <w:suppressAutoHyphens/>
      <w:spacing w:before="240" w:after="120" w:line="240" w:lineRule="exact"/>
      <w:ind w:left="1134" w:right="1134" w:hanging="1134"/>
    </w:pPr>
    <w:rPr>
      <w:b/>
      <w:sz w:val="20"/>
      <w:szCs w:val="20"/>
      <w:lang w:val="en-GB" w:eastAsia="en-US"/>
    </w:rPr>
  </w:style>
  <w:style w:type="paragraph" w:customStyle="1" w:styleId="H4G">
    <w:name w:val="_ H_4_G"/>
    <w:basedOn w:val="Normal"/>
    <w:next w:val="Normal"/>
    <w:rsid w:val="00ED5BDA"/>
    <w:pPr>
      <w:keepNext/>
      <w:keepLines/>
      <w:tabs>
        <w:tab w:val="right" w:pos="851"/>
      </w:tabs>
      <w:suppressAutoHyphens/>
      <w:spacing w:before="240" w:after="120" w:line="240" w:lineRule="exact"/>
      <w:ind w:left="1134" w:right="1134" w:hanging="1134"/>
    </w:pPr>
    <w:rPr>
      <w:i/>
      <w:sz w:val="20"/>
      <w:szCs w:val="20"/>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7041</Words>
  <Characters>40135</Characters>
  <Application>Microsoft Office Outlook</Application>
  <DocSecurity>4</DocSecurity>
  <Lines>334</Lines>
  <Paragraphs>94</Paragraphs>
  <ScaleCrop>false</ScaleCrop>
  <HeadingPairs>
    <vt:vector size="2" baseType="variant">
      <vt:variant>
        <vt:lpstr>Title</vt:lpstr>
      </vt:variant>
      <vt:variant>
        <vt:i4>1</vt:i4>
      </vt:variant>
    </vt:vector>
  </HeadingPairs>
  <TitlesOfParts>
    <vt:vector size="1" baseType="lpstr">
      <vt:lpstr>La séance est ouverte à 10 heures</vt:lpstr>
    </vt:vector>
  </TitlesOfParts>
  <Company/>
  <LinksUpToDate>false</LinksUpToDate>
  <CharactersWithSpaces>47082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séance est ouverte à 10 heures</dc:title>
  <dc:subject/>
  <dc:creator>Lolocouture</dc:creator>
  <cp:keywords/>
  <dc:description/>
  <cp:lastModifiedBy>CSD</cp:lastModifiedBy>
  <cp:revision>4</cp:revision>
  <cp:lastPrinted>2013-08-05T12:02:00Z</cp:lastPrinted>
  <dcterms:created xsi:type="dcterms:W3CDTF">2013-08-05T12:02:00Z</dcterms:created>
  <dcterms:modified xsi:type="dcterms:W3CDTF">2013-08-05T12:02:00Z</dcterms:modified>
</cp:coreProperties>
</file>