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12B9150" w14:textId="77777777" w:rsidTr="009D5F1A">
        <w:trPr>
          <w:trHeight w:hRule="exact" w:val="851"/>
        </w:trPr>
        <w:tc>
          <w:tcPr>
            <w:tcW w:w="1276" w:type="dxa"/>
            <w:tcBorders>
              <w:bottom w:val="single" w:sz="4" w:space="0" w:color="auto"/>
            </w:tcBorders>
          </w:tcPr>
          <w:p w14:paraId="40DB3E35" w14:textId="77777777" w:rsidR="00DC0149" w:rsidRPr="00DB58B5" w:rsidRDefault="00DC0149" w:rsidP="009658BA"/>
        </w:tc>
        <w:tc>
          <w:tcPr>
            <w:tcW w:w="2268" w:type="dxa"/>
            <w:tcBorders>
              <w:bottom w:val="single" w:sz="4" w:space="0" w:color="auto"/>
            </w:tcBorders>
            <w:vAlign w:val="bottom"/>
          </w:tcPr>
          <w:p w14:paraId="35EE4DF2"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311CD3" w14:textId="77777777" w:rsidR="00DC0149" w:rsidRPr="00DB58B5" w:rsidRDefault="009658BA" w:rsidP="009658BA">
            <w:pPr>
              <w:jc w:val="right"/>
            </w:pPr>
            <w:r w:rsidRPr="009658BA">
              <w:rPr>
                <w:sz w:val="40"/>
              </w:rPr>
              <w:t>CERD</w:t>
            </w:r>
            <w:r>
              <w:t>/C/POL/Q/22-24</w:t>
            </w:r>
            <w:r w:rsidR="0036059D" w:rsidRPr="0036059D">
              <w:rPr>
                <w:rStyle w:val="Appelnotedebasdep"/>
                <w:sz w:val="20"/>
                <w:vertAlign w:val="baseline"/>
              </w:rPr>
              <w:footnoteReference w:customMarkFollows="1" w:id="2"/>
              <w:t>*</w:t>
            </w:r>
          </w:p>
        </w:tc>
      </w:tr>
      <w:tr w:rsidR="00DC0149" w:rsidRPr="00DB58B5" w14:paraId="681A3DEB" w14:textId="77777777" w:rsidTr="009D5F1A">
        <w:trPr>
          <w:trHeight w:hRule="exact" w:val="2835"/>
        </w:trPr>
        <w:tc>
          <w:tcPr>
            <w:tcW w:w="1276" w:type="dxa"/>
            <w:tcBorders>
              <w:top w:val="single" w:sz="4" w:space="0" w:color="auto"/>
              <w:bottom w:val="single" w:sz="12" w:space="0" w:color="auto"/>
            </w:tcBorders>
          </w:tcPr>
          <w:p w14:paraId="7F72688D" w14:textId="77777777" w:rsidR="00DC0149" w:rsidRPr="00DB58B5" w:rsidRDefault="00DC0149" w:rsidP="009D5F1A">
            <w:pPr>
              <w:spacing w:before="120"/>
              <w:jc w:val="center"/>
            </w:pPr>
            <w:r>
              <w:rPr>
                <w:noProof/>
                <w:lang w:eastAsia="fr-CH"/>
              </w:rPr>
              <w:drawing>
                <wp:inline distT="0" distB="0" distL="0" distR="0" wp14:anchorId="31A3EA93" wp14:editId="786AC5A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21D5CB"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9658BA">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2413B9C5" w14:textId="77777777" w:rsidR="00DC0149" w:rsidRDefault="009658BA" w:rsidP="009D5F1A">
            <w:pPr>
              <w:spacing w:before="240"/>
            </w:pPr>
            <w:r>
              <w:t>Distr. générale</w:t>
            </w:r>
          </w:p>
          <w:p w14:paraId="23CA790F" w14:textId="77777777" w:rsidR="009658BA" w:rsidRDefault="009658BA" w:rsidP="009658BA">
            <w:pPr>
              <w:spacing w:line="240" w:lineRule="exact"/>
            </w:pPr>
            <w:r>
              <w:t>12 juillet 2019</w:t>
            </w:r>
          </w:p>
          <w:p w14:paraId="2992FAA9" w14:textId="77777777" w:rsidR="009658BA" w:rsidRDefault="009658BA" w:rsidP="009658BA">
            <w:pPr>
              <w:spacing w:line="240" w:lineRule="exact"/>
            </w:pPr>
            <w:r>
              <w:t>Français</w:t>
            </w:r>
          </w:p>
          <w:p w14:paraId="06A6E071" w14:textId="77777777" w:rsidR="0036059D" w:rsidRDefault="009658BA" w:rsidP="009658BA">
            <w:pPr>
              <w:spacing w:line="240" w:lineRule="exact"/>
            </w:pPr>
            <w:r>
              <w:t xml:space="preserve">Original : </w:t>
            </w:r>
            <w:r w:rsidR="0036059D">
              <w:t>anglais</w:t>
            </w:r>
          </w:p>
          <w:p w14:paraId="4AFD079F" w14:textId="77777777" w:rsidR="009658BA" w:rsidRPr="00DB58B5" w:rsidRDefault="0036059D" w:rsidP="009658BA">
            <w:pPr>
              <w:spacing w:line="240" w:lineRule="exact"/>
            </w:pPr>
            <w:r>
              <w:t>Anglais</w:t>
            </w:r>
            <w:r w:rsidR="009658BA">
              <w:t>, espagnol et français seulement</w:t>
            </w:r>
          </w:p>
        </w:tc>
      </w:tr>
    </w:tbl>
    <w:p w14:paraId="51C6546F" w14:textId="77777777" w:rsidR="00623CA8" w:rsidRDefault="00623CA8" w:rsidP="00623CA8">
      <w:pPr>
        <w:spacing w:before="120"/>
        <w:rPr>
          <w:b/>
          <w:sz w:val="24"/>
          <w:szCs w:val="24"/>
        </w:rPr>
      </w:pPr>
      <w:r w:rsidRPr="00C56102">
        <w:rPr>
          <w:b/>
          <w:sz w:val="24"/>
          <w:szCs w:val="24"/>
        </w:rPr>
        <w:t>Comité pour l</w:t>
      </w:r>
      <w:r w:rsidR="009658BA">
        <w:rPr>
          <w:b/>
          <w:sz w:val="24"/>
          <w:szCs w:val="24"/>
        </w:rPr>
        <w:t>’</w:t>
      </w:r>
      <w:r w:rsidRPr="00C56102">
        <w:rPr>
          <w:b/>
          <w:sz w:val="24"/>
          <w:szCs w:val="24"/>
        </w:rPr>
        <w:t>élimination de la discrimination raciale</w:t>
      </w:r>
    </w:p>
    <w:p w14:paraId="40A20E06" w14:textId="77777777" w:rsidR="009658BA" w:rsidRPr="00321E85" w:rsidRDefault="009658BA" w:rsidP="009658BA">
      <w:pPr>
        <w:rPr>
          <w:b/>
          <w:lang w:val="fr-FR"/>
        </w:rPr>
      </w:pPr>
      <w:r w:rsidRPr="00321E85">
        <w:rPr>
          <w:b/>
          <w:lang w:val="fr-FR"/>
        </w:rPr>
        <w:t xml:space="preserve">Quatre-vingt-dix-neuvième session </w:t>
      </w:r>
    </w:p>
    <w:p w14:paraId="2400E502" w14:textId="77777777" w:rsidR="009658BA" w:rsidRPr="00321E85" w:rsidRDefault="009658BA" w:rsidP="009658BA">
      <w:pPr>
        <w:rPr>
          <w:lang w:val="fr-FR"/>
        </w:rPr>
      </w:pPr>
      <w:r w:rsidRPr="00321E85">
        <w:rPr>
          <w:lang w:val="fr-FR"/>
        </w:rPr>
        <w:t>5-29 août 2019</w:t>
      </w:r>
    </w:p>
    <w:p w14:paraId="515E359F" w14:textId="77777777" w:rsidR="009658BA" w:rsidRPr="00321E85" w:rsidRDefault="009658BA" w:rsidP="009658BA">
      <w:pPr>
        <w:rPr>
          <w:lang w:val="fr-FR"/>
        </w:rPr>
      </w:pPr>
      <w:r w:rsidRPr="00321E85">
        <w:rPr>
          <w:lang w:val="fr-FR"/>
        </w:rPr>
        <w:t>Point 4 de l</w:t>
      </w:r>
      <w:r>
        <w:rPr>
          <w:lang w:val="fr-FR"/>
        </w:rPr>
        <w:t>’</w:t>
      </w:r>
      <w:r w:rsidRPr="00321E85">
        <w:rPr>
          <w:lang w:val="fr-FR"/>
        </w:rPr>
        <w:t>ordre du jour provisoire</w:t>
      </w:r>
    </w:p>
    <w:p w14:paraId="263C01EF" w14:textId="77777777" w:rsidR="009658BA" w:rsidRPr="00321E85" w:rsidRDefault="009658BA" w:rsidP="009658BA">
      <w:pPr>
        <w:rPr>
          <w:b/>
          <w:lang w:val="fr-FR"/>
        </w:rPr>
      </w:pPr>
      <w:r w:rsidRPr="00321E85">
        <w:rPr>
          <w:b/>
          <w:lang w:val="fr-FR"/>
        </w:rPr>
        <w:t>Examen des rapports, observations et renseignem</w:t>
      </w:r>
      <w:bookmarkStart w:id="0" w:name="_GoBack"/>
      <w:bookmarkEnd w:id="0"/>
      <w:r w:rsidRPr="00321E85">
        <w:rPr>
          <w:b/>
          <w:lang w:val="fr-FR"/>
        </w:rPr>
        <w:t xml:space="preserve">ents soumis </w:t>
      </w:r>
      <w:r>
        <w:rPr>
          <w:b/>
          <w:lang w:val="fr-FR"/>
        </w:rPr>
        <w:t>par</w:t>
      </w:r>
      <w:r w:rsidRPr="00321E85">
        <w:rPr>
          <w:b/>
          <w:lang w:val="fr-FR"/>
        </w:rPr>
        <w:br/>
        <w:t>les États parties en application de l</w:t>
      </w:r>
      <w:r>
        <w:rPr>
          <w:b/>
          <w:lang w:val="fr-FR"/>
        </w:rPr>
        <w:t>’</w:t>
      </w:r>
      <w:r w:rsidRPr="00321E85">
        <w:rPr>
          <w:b/>
          <w:lang w:val="fr-FR"/>
        </w:rPr>
        <w:t>article 9 de la Convention</w:t>
      </w:r>
    </w:p>
    <w:p w14:paraId="6722FA40" w14:textId="77777777" w:rsidR="009658BA" w:rsidRPr="00321E85" w:rsidRDefault="009658BA" w:rsidP="009658BA">
      <w:pPr>
        <w:pStyle w:val="HChG"/>
        <w:rPr>
          <w:lang w:val="fr-FR"/>
        </w:rPr>
      </w:pPr>
      <w:r w:rsidRPr="00321E85">
        <w:rPr>
          <w:lang w:val="fr-FR"/>
        </w:rPr>
        <w:tab/>
      </w:r>
      <w:r w:rsidRPr="00321E85">
        <w:rPr>
          <w:lang w:val="fr-FR"/>
        </w:rPr>
        <w:tab/>
        <w:t>Liste de thèmes concernant le rapport de la Pologne valant vingt-deuxième à vingt-quatrième rapports périodiques</w:t>
      </w:r>
    </w:p>
    <w:p w14:paraId="43E74D94" w14:textId="77777777" w:rsidR="009658BA" w:rsidRDefault="009658BA" w:rsidP="009658BA">
      <w:pPr>
        <w:pStyle w:val="H1G"/>
        <w:rPr>
          <w:lang w:val="fr-FR"/>
        </w:rPr>
      </w:pPr>
      <w:r w:rsidRPr="00321E85">
        <w:rPr>
          <w:lang w:val="fr-FR"/>
        </w:rPr>
        <w:tab/>
      </w:r>
      <w:r w:rsidRPr="00321E85">
        <w:rPr>
          <w:lang w:val="fr-FR"/>
        </w:rPr>
        <w:tab/>
        <w:t>Note du rapporteur de pays</w:t>
      </w:r>
      <w:r w:rsidR="0036059D" w:rsidRPr="0036059D">
        <w:rPr>
          <w:rStyle w:val="Appelnotedebasdep"/>
          <w:b w:val="0"/>
          <w:sz w:val="20"/>
          <w:vertAlign w:val="baseline"/>
        </w:rPr>
        <w:footnoteReference w:customMarkFollows="1" w:id="3"/>
        <w:t>**</w:t>
      </w:r>
    </w:p>
    <w:p w14:paraId="1B9808ED" w14:textId="77777777" w:rsidR="009658BA" w:rsidRPr="00321E85" w:rsidRDefault="009658BA" w:rsidP="009658BA">
      <w:pPr>
        <w:pStyle w:val="SingleTxtG"/>
        <w:rPr>
          <w:b/>
          <w:lang w:val="fr-FR"/>
        </w:rPr>
      </w:pPr>
      <w:r w:rsidRPr="00321E85">
        <w:rPr>
          <w:lang w:val="fr-FR"/>
        </w:rPr>
        <w:t>1.</w:t>
      </w:r>
      <w:r w:rsidRPr="00321E85">
        <w:rPr>
          <w:lang w:val="fr-FR"/>
        </w:rPr>
        <w:tab/>
        <w:t>À sa soixante-seizième session (A/65/18, par. 85), le Comité pour l</w:t>
      </w:r>
      <w:r>
        <w:rPr>
          <w:lang w:val="fr-FR"/>
        </w:rPr>
        <w:t>’</w:t>
      </w:r>
      <w:r w:rsidRPr="00321E85">
        <w:rPr>
          <w:lang w:val="fr-FR"/>
        </w:rPr>
        <w:t>élimination de la discrimination raciale a décidé que le rapporteur de pays ferait parvenir à l</w:t>
      </w:r>
      <w:r>
        <w:rPr>
          <w:lang w:val="fr-FR"/>
        </w:rPr>
        <w:t>’</w:t>
      </w:r>
      <w:r w:rsidRPr="00321E85">
        <w:rPr>
          <w:lang w:val="fr-FR"/>
        </w:rPr>
        <w:t>État partie concerné une courte liste de thèmes en vue de guider et de structurer le dialogue entre la délégation de l</w:t>
      </w:r>
      <w:r>
        <w:rPr>
          <w:lang w:val="fr-FR"/>
        </w:rPr>
        <w:t>’</w:t>
      </w:r>
      <w:r w:rsidRPr="00321E85">
        <w:rPr>
          <w:lang w:val="fr-FR"/>
        </w:rPr>
        <w:t>État partie et le Comité pendant l</w:t>
      </w:r>
      <w:r>
        <w:rPr>
          <w:lang w:val="fr-FR"/>
        </w:rPr>
        <w:t>’</w:t>
      </w:r>
      <w:r w:rsidRPr="00321E85">
        <w:rPr>
          <w:lang w:val="fr-FR"/>
        </w:rPr>
        <w:t>examen du rapport de l</w:t>
      </w:r>
      <w:r>
        <w:rPr>
          <w:lang w:val="fr-FR"/>
        </w:rPr>
        <w:t>’</w:t>
      </w:r>
      <w:r w:rsidRPr="00321E85">
        <w:rPr>
          <w:lang w:val="fr-FR"/>
        </w:rPr>
        <w:t>État partie. On trouvera ci-après une liste de thèmes non exhaustive, d</w:t>
      </w:r>
      <w:r>
        <w:rPr>
          <w:lang w:val="fr-FR"/>
        </w:rPr>
        <w:t>’</w:t>
      </w:r>
      <w:r w:rsidRPr="00321E85">
        <w:rPr>
          <w:lang w:val="fr-FR"/>
        </w:rPr>
        <w:t>autres questions pouvant être traitées au cours du dialogue. Cette liste n</w:t>
      </w:r>
      <w:r>
        <w:rPr>
          <w:lang w:val="fr-FR"/>
        </w:rPr>
        <w:t>’</w:t>
      </w:r>
      <w:r w:rsidRPr="00321E85">
        <w:rPr>
          <w:lang w:val="fr-FR"/>
        </w:rPr>
        <w:t>appelle pas de réponse écrite.</w:t>
      </w:r>
    </w:p>
    <w:p w14:paraId="329B1DA0" w14:textId="77777777" w:rsidR="009658BA" w:rsidRPr="00321E85" w:rsidRDefault="009658BA" w:rsidP="009658BA">
      <w:pPr>
        <w:pStyle w:val="H23G"/>
        <w:rPr>
          <w:lang w:val="fr-FR"/>
        </w:rPr>
      </w:pPr>
      <w:r>
        <w:rPr>
          <w:lang w:val="fr-FR"/>
        </w:rPr>
        <w:tab/>
      </w:r>
      <w:r w:rsidRPr="00321E85">
        <w:rPr>
          <w:lang w:val="fr-FR"/>
        </w:rPr>
        <w:tab/>
        <w:t xml:space="preserve">Statistiques (art. 1 et 5) </w:t>
      </w:r>
    </w:p>
    <w:p w14:paraId="03CC5F71" w14:textId="77777777" w:rsidR="009658BA" w:rsidRPr="00321E85" w:rsidRDefault="009658BA" w:rsidP="009658BA">
      <w:pPr>
        <w:pStyle w:val="SingleTxtG"/>
        <w:rPr>
          <w:lang w:val="fr-FR" w:eastAsia="fr-FR"/>
        </w:rPr>
      </w:pPr>
      <w:r w:rsidRPr="00321E85">
        <w:rPr>
          <w:lang w:val="fr-FR"/>
        </w:rPr>
        <w:t>2.</w:t>
      </w:r>
      <w:r w:rsidRPr="00321E85">
        <w:rPr>
          <w:lang w:val="fr-FR"/>
        </w:rPr>
        <w:tab/>
        <w:t>Renseignements actualisés sur la composition ethnique de la population et sur les indicateurs économiques et sociaux ventilés par sexe, genre et groupe ethnique</w:t>
      </w:r>
      <w:r>
        <w:rPr>
          <w:lang w:val="fr-FR"/>
        </w:rPr>
        <w:t>, et</w:t>
      </w:r>
      <w:r w:rsidRPr="00321E85">
        <w:rPr>
          <w:lang w:val="fr-FR"/>
        </w:rPr>
        <w:t xml:space="preserve"> statistiques sur les migrants, les demandeurs d</w:t>
      </w:r>
      <w:r>
        <w:rPr>
          <w:lang w:val="fr-FR"/>
        </w:rPr>
        <w:t>’</w:t>
      </w:r>
      <w:r w:rsidRPr="00321E85">
        <w:rPr>
          <w:lang w:val="fr-FR"/>
        </w:rPr>
        <w:t>asile et les réfugiés (CERD/C/POL/CO/20</w:t>
      </w:r>
      <w:r>
        <w:rPr>
          <w:lang w:val="fr-FR"/>
        </w:rPr>
        <w:noBreakHyphen/>
      </w:r>
      <w:r w:rsidRPr="00321E85">
        <w:rPr>
          <w:lang w:val="fr-FR"/>
        </w:rPr>
        <w:t>21, par. 6).</w:t>
      </w:r>
    </w:p>
    <w:p w14:paraId="52761D22" w14:textId="77777777" w:rsidR="009658BA" w:rsidRPr="00321E85" w:rsidRDefault="009658BA" w:rsidP="009658BA">
      <w:pPr>
        <w:pStyle w:val="H23G"/>
        <w:rPr>
          <w:lang w:val="fr-FR"/>
        </w:rPr>
      </w:pPr>
      <w:r w:rsidRPr="00321E85">
        <w:rPr>
          <w:lang w:val="fr-FR"/>
        </w:rPr>
        <w:tab/>
      </w:r>
      <w:r>
        <w:rPr>
          <w:lang w:val="fr-FR"/>
        </w:rPr>
        <w:tab/>
      </w:r>
      <w:r w:rsidRPr="00321E85">
        <w:rPr>
          <w:lang w:val="fr-FR"/>
        </w:rPr>
        <w:t>La Convention dans le droit interne et le cadre institutionnel et politique régissant</w:t>
      </w:r>
      <w:r>
        <w:rPr>
          <w:lang w:val="fr-FR"/>
        </w:rPr>
        <w:br/>
      </w:r>
      <w:r w:rsidRPr="00321E85">
        <w:rPr>
          <w:lang w:val="fr-FR"/>
        </w:rPr>
        <w:t xml:space="preserve">sa mise en œuvre (art. 1, 2, 4, 6 et </w:t>
      </w:r>
      <w:bookmarkStart w:id="1" w:name="hit18"/>
      <w:bookmarkEnd w:id="1"/>
      <w:r w:rsidRPr="00321E85">
        <w:rPr>
          <w:lang w:val="fr-FR"/>
        </w:rPr>
        <w:t>7)</w:t>
      </w:r>
    </w:p>
    <w:p w14:paraId="18488C34" w14:textId="77777777" w:rsidR="009658BA" w:rsidRPr="00321E85" w:rsidRDefault="009658BA" w:rsidP="009658BA">
      <w:pPr>
        <w:pStyle w:val="SingleTxtG"/>
        <w:rPr>
          <w:lang w:val="fr-FR"/>
        </w:rPr>
      </w:pPr>
      <w:r w:rsidRPr="00321E85">
        <w:rPr>
          <w:lang w:val="fr-FR"/>
        </w:rPr>
        <w:t>3.</w:t>
      </w:r>
      <w:r w:rsidRPr="00321E85">
        <w:rPr>
          <w:lang w:val="fr-FR"/>
        </w:rPr>
        <w:tab/>
        <w:t>Renseignements actualisés sur d</w:t>
      </w:r>
      <w:r>
        <w:rPr>
          <w:lang w:val="fr-FR"/>
        </w:rPr>
        <w:t>’</w:t>
      </w:r>
      <w:r w:rsidRPr="00321E85">
        <w:rPr>
          <w:lang w:val="fr-FR"/>
        </w:rPr>
        <w:t>éventuelles modifications apportées à la loi sur l</w:t>
      </w:r>
      <w:r>
        <w:rPr>
          <w:lang w:val="fr-FR"/>
        </w:rPr>
        <w:t>’</w:t>
      </w:r>
      <w:r w:rsidRPr="00321E85">
        <w:rPr>
          <w:lang w:val="fr-FR"/>
        </w:rPr>
        <w:t>égalité de traitement et aux autres textes qui interdisent la discrimination raciale, notamment à l</w:t>
      </w:r>
      <w:r>
        <w:rPr>
          <w:lang w:val="fr-FR"/>
        </w:rPr>
        <w:t>’</w:t>
      </w:r>
      <w:r w:rsidRPr="00321E85">
        <w:rPr>
          <w:lang w:val="fr-FR"/>
        </w:rPr>
        <w:t>égard des minorités ethniques, des migrants, des réfugiés et des demandeurs d</w:t>
      </w:r>
      <w:r>
        <w:rPr>
          <w:lang w:val="fr-FR"/>
        </w:rPr>
        <w:t>’</w:t>
      </w:r>
      <w:r w:rsidRPr="00321E85">
        <w:rPr>
          <w:lang w:val="fr-FR"/>
        </w:rPr>
        <w:t>asile (CERD/C/POL/CO/20-21, par. 6).</w:t>
      </w:r>
    </w:p>
    <w:p w14:paraId="32375B1E" w14:textId="77777777" w:rsidR="009658BA" w:rsidRPr="00321E85" w:rsidRDefault="009658BA" w:rsidP="009658BA">
      <w:pPr>
        <w:pStyle w:val="SingleTxtG"/>
        <w:rPr>
          <w:lang w:val="fr-FR"/>
        </w:rPr>
      </w:pPr>
      <w:r w:rsidRPr="00321E85">
        <w:rPr>
          <w:lang w:val="fr-FR"/>
        </w:rPr>
        <w:t>4.</w:t>
      </w:r>
      <w:r w:rsidRPr="00321E85">
        <w:rPr>
          <w:lang w:val="fr-FR"/>
        </w:rPr>
        <w:tab/>
        <w:t>Renseignements sur le plénipotentiaire du Gouvernement pour l</w:t>
      </w:r>
      <w:r>
        <w:rPr>
          <w:lang w:val="fr-FR"/>
        </w:rPr>
        <w:t>’</w:t>
      </w:r>
      <w:r w:rsidRPr="00321E85">
        <w:rPr>
          <w:lang w:val="fr-FR"/>
        </w:rPr>
        <w:t>égalité de traitement, y compris les 16 plénipotentiaires de voïvodies pour l</w:t>
      </w:r>
      <w:r>
        <w:rPr>
          <w:lang w:val="fr-FR"/>
        </w:rPr>
        <w:t>’</w:t>
      </w:r>
      <w:r w:rsidRPr="00321E85">
        <w:rPr>
          <w:lang w:val="fr-FR"/>
        </w:rPr>
        <w:t>égalité de traitement, et sur son rôle dans la lutte contre la discrimination raciale. Renseignements à jour sur l</w:t>
      </w:r>
      <w:r>
        <w:rPr>
          <w:lang w:val="fr-FR"/>
        </w:rPr>
        <w:t>’</w:t>
      </w:r>
      <w:r w:rsidRPr="00321E85">
        <w:rPr>
          <w:lang w:val="fr-FR"/>
        </w:rPr>
        <w:t>adoption d</w:t>
      </w:r>
      <w:r>
        <w:rPr>
          <w:lang w:val="fr-FR"/>
        </w:rPr>
        <w:t>’</w:t>
      </w:r>
      <w:r w:rsidRPr="00321E85">
        <w:rPr>
          <w:lang w:val="fr-FR"/>
        </w:rPr>
        <w:t>un nouveau plan national d</w:t>
      </w:r>
      <w:r>
        <w:rPr>
          <w:lang w:val="fr-FR"/>
        </w:rPr>
        <w:t>’</w:t>
      </w:r>
      <w:r w:rsidRPr="00321E85">
        <w:rPr>
          <w:lang w:val="fr-FR"/>
        </w:rPr>
        <w:t>action pour l</w:t>
      </w:r>
      <w:r>
        <w:rPr>
          <w:lang w:val="fr-FR"/>
        </w:rPr>
        <w:t>’</w:t>
      </w:r>
      <w:r w:rsidRPr="00321E85">
        <w:rPr>
          <w:lang w:val="fr-FR"/>
        </w:rPr>
        <w:t>égalité de traitement et sur sa mise en œuvre.</w:t>
      </w:r>
    </w:p>
    <w:p w14:paraId="10AF5888" w14:textId="77777777" w:rsidR="009658BA" w:rsidRPr="00321E85" w:rsidRDefault="009658BA" w:rsidP="009658BA">
      <w:pPr>
        <w:pStyle w:val="SingleTxtG"/>
        <w:rPr>
          <w:lang w:val="fr-FR"/>
        </w:rPr>
      </w:pPr>
      <w:r w:rsidRPr="00321E85">
        <w:rPr>
          <w:lang w:val="fr-FR"/>
        </w:rPr>
        <w:lastRenderedPageBreak/>
        <w:t>5.</w:t>
      </w:r>
      <w:r w:rsidRPr="00321E85">
        <w:rPr>
          <w:lang w:val="fr-FR"/>
        </w:rPr>
        <w:tab/>
      </w:r>
      <w:r>
        <w:rPr>
          <w:lang w:val="fr-FR"/>
        </w:rPr>
        <w:t xml:space="preserve">Renseignements </w:t>
      </w:r>
      <w:r w:rsidRPr="00321E85">
        <w:rPr>
          <w:lang w:val="fr-FR"/>
        </w:rPr>
        <w:t>sur les ressources humaines et financières allouées au Défenseur des droits de l</w:t>
      </w:r>
      <w:r>
        <w:rPr>
          <w:lang w:val="fr-FR"/>
        </w:rPr>
        <w:t>’</w:t>
      </w:r>
      <w:r w:rsidRPr="00321E85">
        <w:rPr>
          <w:lang w:val="fr-FR"/>
        </w:rPr>
        <w:t xml:space="preserve">homme et sur </w:t>
      </w:r>
      <w:r>
        <w:rPr>
          <w:lang w:val="fr-FR"/>
        </w:rPr>
        <w:t xml:space="preserve">sa compétence pour </w:t>
      </w:r>
      <w:r w:rsidRPr="00321E85">
        <w:rPr>
          <w:lang w:val="fr-FR"/>
        </w:rPr>
        <w:t xml:space="preserve">examiner les cas de discrimination raciale </w:t>
      </w:r>
      <w:r w:rsidRPr="00321E85">
        <w:rPr>
          <w:color w:val="000000"/>
          <w:lang w:val="fr-FR"/>
        </w:rPr>
        <w:t xml:space="preserve">tant dans </w:t>
      </w:r>
      <w:r>
        <w:rPr>
          <w:color w:val="000000"/>
          <w:lang w:val="fr-FR"/>
        </w:rPr>
        <w:t xml:space="preserve">la sphère publique que </w:t>
      </w:r>
      <w:r w:rsidRPr="00321E85">
        <w:rPr>
          <w:color w:val="000000"/>
          <w:lang w:val="fr-FR"/>
        </w:rPr>
        <w:t>dans la sphère privée</w:t>
      </w:r>
      <w:r w:rsidRPr="00321E85">
        <w:rPr>
          <w:lang w:val="fr-FR"/>
        </w:rPr>
        <w:t xml:space="preserve"> (CERD/C/POL/CO/20-21, par. 9).</w:t>
      </w:r>
    </w:p>
    <w:p w14:paraId="31E40996" w14:textId="77777777" w:rsidR="009658BA" w:rsidRPr="009658BA" w:rsidRDefault="009658BA" w:rsidP="009658BA">
      <w:pPr>
        <w:pStyle w:val="SingleTxtG"/>
        <w:rPr>
          <w:spacing w:val="-2"/>
          <w:lang w:val="fr-FR"/>
        </w:rPr>
      </w:pPr>
      <w:r w:rsidRPr="009658BA">
        <w:rPr>
          <w:spacing w:val="-2"/>
          <w:lang w:val="fr-FR"/>
        </w:rPr>
        <w:t>6.</w:t>
      </w:r>
      <w:r w:rsidRPr="009658BA">
        <w:rPr>
          <w:spacing w:val="-2"/>
          <w:lang w:val="fr-FR"/>
        </w:rPr>
        <w:tab/>
        <w:t>Renseignements sur les cas d</w:t>
      </w:r>
      <w:r>
        <w:rPr>
          <w:spacing w:val="-2"/>
          <w:lang w:val="fr-FR"/>
        </w:rPr>
        <w:t>’</w:t>
      </w:r>
      <w:r w:rsidRPr="009658BA">
        <w:rPr>
          <w:spacing w:val="-2"/>
          <w:lang w:val="fr-FR"/>
        </w:rPr>
        <w:t>application directe de la Convention par des juridictions internes et sur les mesures prises pour que les juges, les avocats, les forces de l</w:t>
      </w:r>
      <w:r>
        <w:rPr>
          <w:spacing w:val="-2"/>
          <w:lang w:val="fr-FR"/>
        </w:rPr>
        <w:t>’</w:t>
      </w:r>
      <w:r w:rsidRPr="009658BA">
        <w:rPr>
          <w:spacing w:val="-2"/>
          <w:lang w:val="fr-FR"/>
        </w:rPr>
        <w:t xml:space="preserve">ordre et la population connaissent la Convention. Mesures visant à faciliter le dépôt de plaintes pour discrimination raciale. Renseignements et statistiques à jour sur les affaires de discrimination raciale, y compris les discours de haine et les infractions motivées par la haine, concernant les plaintes enregistrées, les enquêtes effectuées et les condamnations prononcées par des juridictions internes, ainsi que leur issue (CERD/C/POL/CO/20-21, par. 7). </w:t>
      </w:r>
    </w:p>
    <w:p w14:paraId="14509177" w14:textId="77777777" w:rsidR="009658BA" w:rsidRPr="00321E85" w:rsidRDefault="009658BA" w:rsidP="009658BA">
      <w:pPr>
        <w:pStyle w:val="H23G"/>
        <w:rPr>
          <w:lang w:val="fr-FR"/>
        </w:rPr>
      </w:pPr>
      <w:r>
        <w:rPr>
          <w:lang w:val="fr-FR"/>
        </w:rPr>
        <w:tab/>
      </w:r>
      <w:r>
        <w:rPr>
          <w:lang w:val="fr-FR"/>
        </w:rPr>
        <w:tab/>
      </w:r>
      <w:r w:rsidRPr="00321E85">
        <w:rPr>
          <w:lang w:val="fr-FR"/>
        </w:rPr>
        <w:t>Discours de haine raciale, incitation à la haine raciale et infractions motivées</w:t>
      </w:r>
      <w:r>
        <w:rPr>
          <w:lang w:val="fr-FR"/>
        </w:rPr>
        <w:br/>
      </w:r>
      <w:r w:rsidRPr="00321E85">
        <w:rPr>
          <w:lang w:val="fr-FR"/>
        </w:rPr>
        <w:t>par la haine (art. 2, 4 et 6)</w:t>
      </w:r>
    </w:p>
    <w:p w14:paraId="71E95121" w14:textId="77777777" w:rsidR="009658BA" w:rsidRPr="00321E85" w:rsidRDefault="009658BA" w:rsidP="009658BA">
      <w:pPr>
        <w:pStyle w:val="SingleTxtG"/>
        <w:rPr>
          <w:lang w:val="fr-FR"/>
        </w:rPr>
      </w:pPr>
      <w:r w:rsidRPr="00321E85">
        <w:rPr>
          <w:lang w:val="fr-FR"/>
        </w:rPr>
        <w:t>7.</w:t>
      </w:r>
      <w:r w:rsidRPr="00321E85">
        <w:rPr>
          <w:lang w:val="fr-FR"/>
        </w:rPr>
        <w:tab/>
        <w:t>Mesures visant à prévenir et à combattre les discours de haine, les infractions motivées par la haine et l</w:t>
      </w:r>
      <w:r>
        <w:rPr>
          <w:lang w:val="fr-FR"/>
        </w:rPr>
        <w:t>’</w:t>
      </w:r>
      <w:r w:rsidRPr="00321E85">
        <w:rPr>
          <w:lang w:val="fr-FR"/>
        </w:rPr>
        <w:t xml:space="preserve">incitation à la haine, notamment dans le sport et </w:t>
      </w:r>
      <w:r>
        <w:rPr>
          <w:lang w:val="fr-FR"/>
        </w:rPr>
        <w:t xml:space="preserve">dans des espaces publics comme </w:t>
      </w:r>
      <w:r w:rsidRPr="00321E85">
        <w:rPr>
          <w:lang w:val="fr-FR"/>
        </w:rPr>
        <w:t xml:space="preserve">Internet (CERD/C/POL/CO/20-21, par. 10). Renseignements détaillés sur les lignes directrices </w:t>
      </w:r>
      <w:r>
        <w:rPr>
          <w:lang w:val="fr-FR"/>
        </w:rPr>
        <w:t xml:space="preserve">relatives aux </w:t>
      </w:r>
      <w:r w:rsidRPr="00321E85">
        <w:rPr>
          <w:lang w:val="fr-FR"/>
        </w:rPr>
        <w:t xml:space="preserve">poursuites </w:t>
      </w:r>
      <w:r>
        <w:rPr>
          <w:lang w:val="fr-FR"/>
        </w:rPr>
        <w:t xml:space="preserve">pour </w:t>
      </w:r>
      <w:r w:rsidRPr="00321E85">
        <w:rPr>
          <w:lang w:val="fr-FR"/>
        </w:rPr>
        <w:t xml:space="preserve">discours de haine et infractions motivées par la haine sur Internet. </w:t>
      </w:r>
    </w:p>
    <w:p w14:paraId="1EDA4318" w14:textId="77777777" w:rsidR="009658BA" w:rsidRPr="00321E85" w:rsidRDefault="009658BA" w:rsidP="009658BA">
      <w:pPr>
        <w:pStyle w:val="SingleTxtG"/>
        <w:rPr>
          <w:lang w:val="fr-FR"/>
        </w:rPr>
      </w:pPr>
      <w:r w:rsidRPr="00321E85">
        <w:rPr>
          <w:lang w:val="fr-FR"/>
        </w:rPr>
        <w:t>8.</w:t>
      </w:r>
      <w:r w:rsidRPr="00321E85">
        <w:rPr>
          <w:lang w:val="fr-FR"/>
        </w:rPr>
        <w:tab/>
        <w:t>Modification de l</w:t>
      </w:r>
      <w:r>
        <w:rPr>
          <w:lang w:val="fr-FR"/>
        </w:rPr>
        <w:t>’</w:t>
      </w:r>
      <w:r w:rsidRPr="00321E85">
        <w:rPr>
          <w:lang w:val="fr-FR"/>
        </w:rPr>
        <w:t>article 53 du Code pénal et mise en conformité avec l</w:t>
      </w:r>
      <w:r>
        <w:rPr>
          <w:lang w:val="fr-FR"/>
        </w:rPr>
        <w:t>’</w:t>
      </w:r>
      <w:r w:rsidRPr="00321E85">
        <w:rPr>
          <w:lang w:val="fr-FR"/>
        </w:rPr>
        <w:t>article 4 de la Convention, en particulier en ce qui concerne la motivation raciale de l</w:t>
      </w:r>
      <w:r>
        <w:rPr>
          <w:lang w:val="fr-FR"/>
        </w:rPr>
        <w:t>’</w:t>
      </w:r>
      <w:r w:rsidRPr="00321E85">
        <w:rPr>
          <w:lang w:val="fr-FR"/>
        </w:rPr>
        <w:t xml:space="preserve">infraction. </w:t>
      </w:r>
      <w:r>
        <w:rPr>
          <w:lang w:val="fr-FR"/>
        </w:rPr>
        <w:t xml:space="preserve">Renseignements </w:t>
      </w:r>
      <w:r w:rsidRPr="00321E85">
        <w:rPr>
          <w:lang w:val="fr-FR"/>
        </w:rPr>
        <w:t>à jour sur l</w:t>
      </w:r>
      <w:r>
        <w:rPr>
          <w:lang w:val="fr-FR"/>
        </w:rPr>
        <w:t>’</w:t>
      </w:r>
      <w:r w:rsidRPr="00321E85">
        <w:rPr>
          <w:lang w:val="fr-FR"/>
        </w:rPr>
        <w:t xml:space="preserve">application des décisions </w:t>
      </w:r>
      <w:r>
        <w:rPr>
          <w:lang w:val="fr-FR"/>
        </w:rPr>
        <w:t xml:space="preserve">de justice </w:t>
      </w:r>
      <w:r w:rsidRPr="00321E85">
        <w:rPr>
          <w:lang w:val="fr-FR"/>
        </w:rPr>
        <w:t>concernant la fermeture d</w:t>
      </w:r>
      <w:r>
        <w:rPr>
          <w:lang w:val="fr-FR"/>
        </w:rPr>
        <w:t>’</w:t>
      </w:r>
      <w:r w:rsidRPr="00321E85">
        <w:rPr>
          <w:lang w:val="fr-FR"/>
        </w:rPr>
        <w:t>organisations et de sites Web d</w:t>
      </w:r>
      <w:r>
        <w:rPr>
          <w:lang w:val="fr-FR"/>
        </w:rPr>
        <w:t>’</w:t>
      </w:r>
      <w:r w:rsidRPr="00321E85">
        <w:rPr>
          <w:lang w:val="fr-FR"/>
        </w:rPr>
        <w:t>extrême droite (CERD/C/POL/CO/20-21, par. 10).</w:t>
      </w:r>
    </w:p>
    <w:p w14:paraId="364CBCF9" w14:textId="77777777" w:rsidR="009658BA" w:rsidRPr="00321E85" w:rsidRDefault="009658BA" w:rsidP="009658BA">
      <w:pPr>
        <w:pStyle w:val="SingleTxtG"/>
        <w:rPr>
          <w:lang w:val="fr-FR"/>
        </w:rPr>
      </w:pPr>
      <w:r w:rsidRPr="00321E85">
        <w:rPr>
          <w:lang w:val="fr-FR"/>
        </w:rPr>
        <w:t>9.</w:t>
      </w:r>
      <w:r w:rsidRPr="00321E85">
        <w:rPr>
          <w:lang w:val="fr-FR"/>
        </w:rPr>
        <w:tab/>
        <w:t>Mesures visant à rétablir le Conseil pour la prévention de la discrimination raciale, de la xénophobie et de l</w:t>
      </w:r>
      <w:r>
        <w:rPr>
          <w:lang w:val="fr-FR"/>
        </w:rPr>
        <w:t>’</w:t>
      </w:r>
      <w:r w:rsidRPr="00321E85">
        <w:rPr>
          <w:lang w:val="fr-FR"/>
        </w:rPr>
        <w:t>intolérance qui y est associée ou à remplacer</w:t>
      </w:r>
      <w:r>
        <w:rPr>
          <w:lang w:val="fr-FR"/>
        </w:rPr>
        <w:t xml:space="preserve"> celui-ci</w:t>
      </w:r>
      <w:r w:rsidRPr="00321E85">
        <w:rPr>
          <w:lang w:val="fr-FR"/>
        </w:rPr>
        <w:t xml:space="preserve"> par une autre institution </w:t>
      </w:r>
      <w:r>
        <w:rPr>
          <w:lang w:val="fr-FR"/>
        </w:rPr>
        <w:t xml:space="preserve">de </w:t>
      </w:r>
      <w:r w:rsidRPr="00321E85">
        <w:rPr>
          <w:lang w:val="fr-FR"/>
        </w:rPr>
        <w:t xml:space="preserve">mandat </w:t>
      </w:r>
      <w:r>
        <w:rPr>
          <w:lang w:val="fr-FR"/>
        </w:rPr>
        <w:t xml:space="preserve">analogue </w:t>
      </w:r>
      <w:r w:rsidRPr="00321E85">
        <w:rPr>
          <w:lang w:val="fr-FR"/>
        </w:rPr>
        <w:t>(CERD/C/POL/CO/20-21, par. 9).</w:t>
      </w:r>
    </w:p>
    <w:p w14:paraId="38FA5A59" w14:textId="77777777" w:rsidR="009658BA" w:rsidRPr="00321E85" w:rsidRDefault="009658BA" w:rsidP="009658BA">
      <w:pPr>
        <w:pStyle w:val="H23G"/>
        <w:rPr>
          <w:lang w:val="fr-FR"/>
        </w:rPr>
      </w:pPr>
      <w:r>
        <w:rPr>
          <w:lang w:val="fr-FR"/>
        </w:rPr>
        <w:tab/>
      </w:r>
      <w:r>
        <w:rPr>
          <w:lang w:val="fr-FR"/>
        </w:rPr>
        <w:tab/>
      </w:r>
      <w:r w:rsidRPr="00321E85">
        <w:rPr>
          <w:lang w:val="fr-FR"/>
        </w:rPr>
        <w:t>Situation de la communauté rom (art. 2, 3 et 5)</w:t>
      </w:r>
    </w:p>
    <w:p w14:paraId="7768E384" w14:textId="77777777" w:rsidR="009658BA" w:rsidRPr="00321E85" w:rsidRDefault="009658BA" w:rsidP="009658BA">
      <w:pPr>
        <w:pStyle w:val="SingleTxtG"/>
        <w:rPr>
          <w:lang w:val="fr-FR"/>
        </w:rPr>
      </w:pPr>
      <w:r w:rsidRPr="00321E85">
        <w:rPr>
          <w:lang w:val="fr-FR"/>
        </w:rPr>
        <w:t>10.</w:t>
      </w:r>
      <w:r w:rsidRPr="00321E85">
        <w:rPr>
          <w:lang w:val="fr-FR"/>
        </w:rPr>
        <w:tab/>
      </w:r>
      <w:r>
        <w:rPr>
          <w:lang w:val="fr-FR"/>
        </w:rPr>
        <w:t xml:space="preserve">Application </w:t>
      </w:r>
      <w:r w:rsidRPr="00321E85">
        <w:rPr>
          <w:lang w:val="fr-FR"/>
        </w:rPr>
        <w:t xml:space="preserve">de mesures visant à </w:t>
      </w:r>
      <w:r>
        <w:rPr>
          <w:lang w:val="fr-FR"/>
        </w:rPr>
        <w:t xml:space="preserve">empêcher </w:t>
      </w:r>
      <w:r w:rsidRPr="00321E85">
        <w:rPr>
          <w:lang w:val="fr-FR"/>
        </w:rPr>
        <w:t>la discrimination raciale et le profilage racial à l</w:t>
      </w:r>
      <w:r>
        <w:rPr>
          <w:lang w:val="fr-FR"/>
        </w:rPr>
        <w:t>’</w:t>
      </w:r>
      <w:r w:rsidRPr="00321E85">
        <w:rPr>
          <w:lang w:val="fr-FR"/>
        </w:rPr>
        <w:t xml:space="preserve">égard des Roms. </w:t>
      </w:r>
      <w:r>
        <w:rPr>
          <w:lang w:val="fr-FR"/>
        </w:rPr>
        <w:t xml:space="preserve">Renseignements </w:t>
      </w:r>
      <w:r w:rsidRPr="00321E85">
        <w:rPr>
          <w:lang w:val="fr-FR"/>
        </w:rPr>
        <w:t>sur la mise en œuvre du</w:t>
      </w:r>
      <w:r w:rsidRPr="00321E85">
        <w:t xml:space="preserve"> </w:t>
      </w:r>
      <w:r w:rsidRPr="00321E85">
        <w:rPr>
          <w:lang w:val="fr-FR"/>
        </w:rPr>
        <w:t>programme d</w:t>
      </w:r>
      <w:r>
        <w:rPr>
          <w:lang w:val="fr-FR"/>
        </w:rPr>
        <w:t>’</w:t>
      </w:r>
      <w:r w:rsidRPr="00321E85">
        <w:rPr>
          <w:lang w:val="fr-FR"/>
        </w:rPr>
        <w:t>intégration de la communauté rom en Pologne pour la période 2014-2020</w:t>
      </w:r>
      <w:r w:rsidRPr="00321E85">
        <w:rPr>
          <w:spacing w:val="-2"/>
          <w:lang w:val="fr-FR"/>
        </w:rPr>
        <w:t xml:space="preserve"> </w:t>
      </w:r>
      <w:r w:rsidRPr="00321E85">
        <w:rPr>
          <w:lang w:val="fr-FR"/>
        </w:rPr>
        <w:t>(CERD/C/POL/CO/20-21, par. 13).</w:t>
      </w:r>
    </w:p>
    <w:p w14:paraId="0DED4155" w14:textId="77777777" w:rsidR="009658BA" w:rsidRPr="00321E85" w:rsidRDefault="009658BA" w:rsidP="009658BA">
      <w:pPr>
        <w:pStyle w:val="SingleTxtG"/>
        <w:rPr>
          <w:lang w:val="fr-FR"/>
        </w:rPr>
      </w:pPr>
      <w:r w:rsidRPr="00321E85">
        <w:rPr>
          <w:lang w:val="fr-FR"/>
        </w:rPr>
        <w:t>11.</w:t>
      </w:r>
      <w:r w:rsidRPr="00321E85">
        <w:rPr>
          <w:lang w:val="fr-FR"/>
        </w:rPr>
        <w:tab/>
        <w:t>Mesures prises pour promouvoir l</w:t>
      </w:r>
      <w:r>
        <w:rPr>
          <w:lang w:val="fr-FR"/>
        </w:rPr>
        <w:t>’</w:t>
      </w:r>
      <w:r w:rsidRPr="00321E85">
        <w:rPr>
          <w:lang w:val="fr-FR"/>
        </w:rPr>
        <w:t xml:space="preserve">exercice par les Roms de leurs droits économiques, sociaux et culturels, </w:t>
      </w:r>
      <w:r>
        <w:rPr>
          <w:lang w:val="fr-FR"/>
        </w:rPr>
        <w:t xml:space="preserve">s’agissant </w:t>
      </w:r>
      <w:r w:rsidRPr="00321E85">
        <w:rPr>
          <w:lang w:val="fr-FR"/>
        </w:rPr>
        <w:t xml:space="preserve">en particulier </w:t>
      </w:r>
      <w:r>
        <w:rPr>
          <w:lang w:val="fr-FR"/>
        </w:rPr>
        <w:t xml:space="preserve">de </w:t>
      </w:r>
      <w:r w:rsidRPr="00321E85">
        <w:rPr>
          <w:lang w:val="fr-FR"/>
        </w:rPr>
        <w:t>l</w:t>
      </w:r>
      <w:r>
        <w:rPr>
          <w:lang w:val="fr-FR"/>
        </w:rPr>
        <w:t>’</w:t>
      </w:r>
      <w:r w:rsidRPr="00321E85">
        <w:rPr>
          <w:lang w:val="fr-FR"/>
        </w:rPr>
        <w:t>accès à l</w:t>
      </w:r>
      <w:r>
        <w:rPr>
          <w:lang w:val="fr-FR"/>
        </w:rPr>
        <w:t>’</w:t>
      </w:r>
      <w:r w:rsidRPr="00321E85">
        <w:rPr>
          <w:lang w:val="fr-FR"/>
        </w:rPr>
        <w:t>éducation, au logement, à l</w:t>
      </w:r>
      <w:r>
        <w:rPr>
          <w:lang w:val="fr-FR"/>
        </w:rPr>
        <w:t>’</w:t>
      </w:r>
      <w:r w:rsidRPr="00321E85">
        <w:rPr>
          <w:lang w:val="fr-FR"/>
        </w:rPr>
        <w:t>emploi et aux services de santé.</w:t>
      </w:r>
    </w:p>
    <w:p w14:paraId="61F00F73" w14:textId="77777777" w:rsidR="009658BA" w:rsidRPr="00321E85" w:rsidRDefault="009658BA" w:rsidP="009658BA">
      <w:pPr>
        <w:pStyle w:val="SingleTxtG"/>
        <w:rPr>
          <w:lang w:val="fr-FR"/>
        </w:rPr>
      </w:pPr>
      <w:r w:rsidRPr="00321E85">
        <w:rPr>
          <w:lang w:val="fr-FR"/>
        </w:rPr>
        <w:t>12.</w:t>
      </w:r>
      <w:r w:rsidRPr="00321E85">
        <w:rPr>
          <w:lang w:val="fr-FR"/>
        </w:rPr>
        <w:tab/>
      </w:r>
      <w:r>
        <w:rPr>
          <w:lang w:val="fr-FR"/>
        </w:rPr>
        <w:t>Renseignements</w:t>
      </w:r>
      <w:r w:rsidRPr="00321E85">
        <w:rPr>
          <w:lang w:val="fr-FR"/>
        </w:rPr>
        <w:t xml:space="preserve">, y compris statistiques, sur les </w:t>
      </w:r>
      <w:r>
        <w:rPr>
          <w:lang w:val="fr-FR"/>
        </w:rPr>
        <w:t xml:space="preserve">résultats </w:t>
      </w:r>
      <w:r w:rsidRPr="00321E85">
        <w:rPr>
          <w:lang w:val="fr-FR"/>
        </w:rPr>
        <w:t>des mesures d</w:t>
      </w:r>
      <w:r>
        <w:rPr>
          <w:lang w:val="fr-FR"/>
        </w:rPr>
        <w:t xml:space="preserve">’aide </w:t>
      </w:r>
      <w:r w:rsidRPr="00321E85">
        <w:rPr>
          <w:lang w:val="fr-FR"/>
        </w:rPr>
        <w:t>matérielle et des programmes pédagogiques visant à élever le niveau d</w:t>
      </w:r>
      <w:r>
        <w:rPr>
          <w:lang w:val="fr-FR"/>
        </w:rPr>
        <w:t>’</w:t>
      </w:r>
      <w:r w:rsidRPr="00321E85">
        <w:rPr>
          <w:lang w:val="fr-FR"/>
        </w:rPr>
        <w:t xml:space="preserve">éducation des jeunes Roms et sur </w:t>
      </w:r>
      <w:r>
        <w:rPr>
          <w:lang w:val="fr-FR"/>
        </w:rPr>
        <w:t xml:space="preserve">les effets </w:t>
      </w:r>
      <w:r w:rsidRPr="00321E85">
        <w:rPr>
          <w:lang w:val="fr-FR"/>
        </w:rPr>
        <w:t xml:space="preserve">de la modification </w:t>
      </w:r>
      <w:r>
        <w:rPr>
          <w:lang w:val="fr-FR"/>
        </w:rPr>
        <w:t xml:space="preserve">datée du </w:t>
      </w:r>
      <w:r w:rsidRPr="00321E85">
        <w:rPr>
          <w:lang w:val="fr-FR"/>
        </w:rPr>
        <w:t xml:space="preserve">4 avril 2012 </w:t>
      </w:r>
      <w:r>
        <w:rPr>
          <w:lang w:val="fr-FR"/>
        </w:rPr>
        <w:t xml:space="preserve">du </w:t>
      </w:r>
      <w:r w:rsidRPr="00321E85">
        <w:rPr>
          <w:lang w:val="fr-FR"/>
        </w:rPr>
        <w:t>règlement du Ministre de l</w:t>
      </w:r>
      <w:r>
        <w:rPr>
          <w:lang w:val="fr-FR"/>
        </w:rPr>
        <w:t>’</w:t>
      </w:r>
      <w:r w:rsidRPr="00321E85">
        <w:rPr>
          <w:lang w:val="fr-FR"/>
        </w:rPr>
        <w:t xml:space="preserve">éducation nationale du 14 novembre 2007. Informations sur les résultats </w:t>
      </w:r>
      <w:r>
        <w:rPr>
          <w:lang w:val="fr-FR"/>
        </w:rPr>
        <w:t xml:space="preserve">des mesures de </w:t>
      </w:r>
      <w:r w:rsidRPr="00321E85">
        <w:rPr>
          <w:lang w:val="fr-FR"/>
        </w:rPr>
        <w:t>rénovation et d</w:t>
      </w:r>
      <w:r>
        <w:rPr>
          <w:lang w:val="fr-FR"/>
        </w:rPr>
        <w:t>’</w:t>
      </w:r>
      <w:r w:rsidRPr="00321E85">
        <w:rPr>
          <w:lang w:val="fr-FR"/>
        </w:rPr>
        <w:t>attribution de logements ; des mesures d</w:t>
      </w:r>
      <w:r>
        <w:rPr>
          <w:lang w:val="fr-FR"/>
        </w:rPr>
        <w:t>’</w:t>
      </w:r>
      <w:r w:rsidRPr="00321E85">
        <w:rPr>
          <w:lang w:val="fr-FR"/>
        </w:rPr>
        <w:t>insertion professionnelle des Roms</w:t>
      </w:r>
      <w:r>
        <w:rPr>
          <w:lang w:val="fr-FR"/>
        </w:rPr>
        <w:t> ;</w:t>
      </w:r>
      <w:r w:rsidRPr="00321E85">
        <w:rPr>
          <w:lang w:val="fr-FR"/>
        </w:rPr>
        <w:t xml:space="preserve"> et des mesures visant à renforcer le potentiel des Roms au sein de la société.</w:t>
      </w:r>
    </w:p>
    <w:p w14:paraId="518DAA1C" w14:textId="77777777" w:rsidR="009658BA" w:rsidRPr="00321E85" w:rsidRDefault="009658BA" w:rsidP="009658BA">
      <w:pPr>
        <w:pStyle w:val="H23G"/>
        <w:rPr>
          <w:lang w:val="fr-FR"/>
        </w:rPr>
      </w:pPr>
      <w:r>
        <w:rPr>
          <w:lang w:val="fr-FR"/>
        </w:rPr>
        <w:tab/>
      </w:r>
      <w:r>
        <w:rPr>
          <w:lang w:val="fr-FR"/>
        </w:rPr>
        <w:tab/>
      </w:r>
      <w:r w:rsidRPr="00321E85">
        <w:rPr>
          <w:lang w:val="fr-FR"/>
        </w:rPr>
        <w:t>Situation des minorités nationales et ethniques</w:t>
      </w:r>
    </w:p>
    <w:p w14:paraId="42C3CD43" w14:textId="77777777" w:rsidR="009658BA" w:rsidRPr="00321E85" w:rsidRDefault="009658BA" w:rsidP="009658BA">
      <w:pPr>
        <w:pStyle w:val="SingleTxtG"/>
        <w:rPr>
          <w:lang w:val="fr-FR"/>
        </w:rPr>
      </w:pPr>
      <w:r w:rsidRPr="00321E85">
        <w:rPr>
          <w:lang w:val="fr-FR"/>
        </w:rPr>
        <w:t>13.</w:t>
      </w:r>
      <w:r w:rsidRPr="00321E85">
        <w:rPr>
          <w:lang w:val="fr-FR"/>
        </w:rPr>
        <w:tab/>
      </w:r>
      <w:r>
        <w:rPr>
          <w:lang w:val="fr-FR"/>
        </w:rPr>
        <w:t xml:space="preserve">Renseignements </w:t>
      </w:r>
      <w:r w:rsidRPr="00321E85">
        <w:rPr>
          <w:lang w:val="fr-FR"/>
        </w:rPr>
        <w:t xml:space="preserve">sur les mesures </w:t>
      </w:r>
      <w:r>
        <w:rPr>
          <w:lang w:val="fr-FR"/>
        </w:rPr>
        <w:t xml:space="preserve">prises pour garantir </w:t>
      </w:r>
      <w:r w:rsidRPr="00321E85">
        <w:rPr>
          <w:lang w:val="fr-FR"/>
        </w:rPr>
        <w:t>l</w:t>
      </w:r>
      <w:r>
        <w:rPr>
          <w:lang w:val="fr-FR"/>
        </w:rPr>
        <w:t>’</w:t>
      </w:r>
      <w:r w:rsidRPr="00321E85">
        <w:rPr>
          <w:lang w:val="fr-FR"/>
        </w:rPr>
        <w:t xml:space="preserve">application scrupuleuse des dispositions de la Convention en faveur des personnes qui appartiennent à des groupes minoritaires (CERD/C/POL/CO/20-21, par. 12). Mise en œuvre de la </w:t>
      </w:r>
      <w:r w:rsidRPr="00321E85">
        <w:t>loi relative aux minorités nationales et ethniques et aux langues régionales</w:t>
      </w:r>
      <w:r w:rsidRPr="00321E85">
        <w:rPr>
          <w:lang w:val="fr-FR"/>
        </w:rPr>
        <w:t>. Mesures visant à assurer la participation des minorités à la vie politique et publique. Mesures de protection et de préservation du patrimoine culturel des minorités nationales et ethniques.</w:t>
      </w:r>
    </w:p>
    <w:p w14:paraId="6CA65C0D" w14:textId="77777777" w:rsidR="009658BA" w:rsidRPr="00321E85" w:rsidRDefault="009658BA" w:rsidP="009658BA">
      <w:pPr>
        <w:pStyle w:val="SingleTxtG"/>
        <w:rPr>
          <w:lang w:val="fr-FR"/>
        </w:rPr>
      </w:pPr>
      <w:r w:rsidRPr="00321E85">
        <w:rPr>
          <w:lang w:val="fr-FR"/>
        </w:rPr>
        <w:t>14.</w:t>
      </w:r>
      <w:r w:rsidRPr="00321E85">
        <w:rPr>
          <w:lang w:val="fr-FR"/>
        </w:rPr>
        <w:tab/>
        <w:t xml:space="preserve">Mesures </w:t>
      </w:r>
      <w:r>
        <w:rPr>
          <w:lang w:val="fr-FR"/>
        </w:rPr>
        <w:t xml:space="preserve">visant à lutter </w:t>
      </w:r>
      <w:r w:rsidRPr="00321E85">
        <w:rPr>
          <w:lang w:val="fr-FR"/>
        </w:rPr>
        <w:t>contre l</w:t>
      </w:r>
      <w:r>
        <w:rPr>
          <w:lang w:val="fr-FR"/>
        </w:rPr>
        <w:t>’</w:t>
      </w:r>
      <w:r w:rsidRPr="00321E85">
        <w:rPr>
          <w:lang w:val="fr-FR"/>
        </w:rPr>
        <w:t xml:space="preserve">antisémitisme, notamment </w:t>
      </w:r>
      <w:r>
        <w:rPr>
          <w:lang w:val="fr-FR"/>
        </w:rPr>
        <w:t xml:space="preserve">en poursuivant en justice </w:t>
      </w:r>
      <w:r w:rsidRPr="00321E85">
        <w:rPr>
          <w:lang w:val="fr-FR"/>
        </w:rPr>
        <w:t>toutes les manifestations d</w:t>
      </w:r>
      <w:r>
        <w:rPr>
          <w:lang w:val="fr-FR"/>
        </w:rPr>
        <w:t>’</w:t>
      </w:r>
      <w:r w:rsidRPr="00321E85">
        <w:rPr>
          <w:lang w:val="fr-FR"/>
        </w:rPr>
        <w:t>antisémitisme (CERD/C/POL/CO/20-21, par.</w:t>
      </w:r>
      <w:r>
        <w:rPr>
          <w:lang w:val="fr-FR"/>
        </w:rPr>
        <w:t> </w:t>
      </w:r>
      <w:r w:rsidRPr="00321E85">
        <w:rPr>
          <w:lang w:val="fr-FR"/>
        </w:rPr>
        <w:t xml:space="preserve">14). </w:t>
      </w:r>
      <w:r>
        <w:rPr>
          <w:lang w:val="fr-FR"/>
        </w:rPr>
        <w:t>Renseignements</w:t>
      </w:r>
      <w:r w:rsidRPr="00321E85">
        <w:rPr>
          <w:lang w:val="fr-FR"/>
        </w:rPr>
        <w:t xml:space="preserve"> sur le projet de loi de 2016 </w:t>
      </w:r>
      <w:r>
        <w:rPr>
          <w:lang w:val="fr-FR"/>
        </w:rPr>
        <w:t xml:space="preserve">réprimant des expressions désignant les </w:t>
      </w:r>
      <w:r w:rsidRPr="00321E85">
        <w:rPr>
          <w:lang w:val="fr-FR"/>
        </w:rPr>
        <w:t xml:space="preserve">camps nazis </w:t>
      </w:r>
      <w:r>
        <w:rPr>
          <w:lang w:val="fr-FR"/>
        </w:rPr>
        <w:t xml:space="preserve">qui ont fonctionné </w:t>
      </w:r>
      <w:r w:rsidRPr="00321E85">
        <w:rPr>
          <w:lang w:val="fr-FR"/>
        </w:rPr>
        <w:t>en Pologne occupée pendant la Seconde Guerre mondiale.</w:t>
      </w:r>
    </w:p>
    <w:p w14:paraId="45266153" w14:textId="77777777" w:rsidR="009658BA" w:rsidRPr="00321E85" w:rsidRDefault="009658BA" w:rsidP="009658BA">
      <w:pPr>
        <w:pStyle w:val="H23G"/>
        <w:rPr>
          <w:lang w:val="fr-FR"/>
        </w:rPr>
      </w:pPr>
      <w:r>
        <w:rPr>
          <w:lang w:val="fr-FR"/>
        </w:rPr>
        <w:lastRenderedPageBreak/>
        <w:tab/>
      </w:r>
      <w:r>
        <w:rPr>
          <w:lang w:val="fr-FR"/>
        </w:rPr>
        <w:tab/>
      </w:r>
      <w:r w:rsidRPr="00321E85">
        <w:rPr>
          <w:lang w:val="fr-FR"/>
        </w:rPr>
        <w:t>Situation des non-ressortissants, des réfugiés, des demandeurs d</w:t>
      </w:r>
      <w:r>
        <w:rPr>
          <w:lang w:val="fr-FR"/>
        </w:rPr>
        <w:t>’</w:t>
      </w:r>
      <w:r w:rsidRPr="00321E85">
        <w:rPr>
          <w:lang w:val="fr-FR"/>
        </w:rPr>
        <w:t xml:space="preserve">asile et des apatrides </w:t>
      </w:r>
    </w:p>
    <w:p w14:paraId="6C7077B4" w14:textId="77777777" w:rsidR="009658BA" w:rsidRPr="00321E85" w:rsidRDefault="009658BA" w:rsidP="009658BA">
      <w:pPr>
        <w:pStyle w:val="SingleTxtG"/>
        <w:rPr>
          <w:lang w:val="fr-FR"/>
        </w:rPr>
      </w:pPr>
      <w:r w:rsidRPr="00321E85">
        <w:rPr>
          <w:lang w:val="fr-FR"/>
        </w:rPr>
        <w:t>15.</w:t>
      </w:r>
      <w:r w:rsidRPr="00321E85">
        <w:rPr>
          <w:lang w:val="fr-FR"/>
        </w:rPr>
        <w:tab/>
      </w:r>
      <w:r>
        <w:rPr>
          <w:lang w:val="fr-FR"/>
        </w:rPr>
        <w:t>Renseignements</w:t>
      </w:r>
      <w:r w:rsidRPr="00321E85">
        <w:rPr>
          <w:lang w:val="fr-FR"/>
        </w:rPr>
        <w:t>, y compris statistiques, sur l</w:t>
      </w:r>
      <w:r>
        <w:rPr>
          <w:lang w:val="fr-FR"/>
        </w:rPr>
        <w:t>’</w:t>
      </w:r>
      <w:r w:rsidRPr="00321E85">
        <w:rPr>
          <w:lang w:val="fr-FR"/>
        </w:rPr>
        <w:t xml:space="preserve">application de la nouvelle loi relative aux étrangers, notamment en ce qui concerne le principe de non-refoulement (CERD/C/POL/CO/20-21, par. 4). Informations sur les modifications apportées en 2014 et 2015 à la loi sur la protection des étrangers sur le territoire de la République de Pologne et à certaines autres lois. </w:t>
      </w:r>
    </w:p>
    <w:p w14:paraId="31AD2A54" w14:textId="77777777" w:rsidR="009658BA" w:rsidRPr="00321E85" w:rsidRDefault="009658BA" w:rsidP="009658BA">
      <w:pPr>
        <w:pStyle w:val="SingleTxtG"/>
        <w:rPr>
          <w:lang w:val="fr-FR"/>
        </w:rPr>
      </w:pPr>
      <w:r w:rsidRPr="00321E85">
        <w:rPr>
          <w:lang w:val="fr-FR"/>
        </w:rPr>
        <w:t>16.</w:t>
      </w:r>
      <w:r w:rsidRPr="00321E85">
        <w:rPr>
          <w:lang w:val="fr-FR"/>
        </w:rPr>
        <w:tab/>
        <w:t>Mesures visant à garantir l</w:t>
      </w:r>
      <w:r>
        <w:rPr>
          <w:lang w:val="fr-FR"/>
        </w:rPr>
        <w:t>’</w:t>
      </w:r>
      <w:r w:rsidRPr="00321E85">
        <w:rPr>
          <w:lang w:val="fr-FR"/>
        </w:rPr>
        <w:t>exercice des droits économiques, sociaux et culturels aux non-ressortissants, aux réfugiés, aux demandeurs d</w:t>
      </w:r>
      <w:r>
        <w:rPr>
          <w:lang w:val="fr-FR"/>
        </w:rPr>
        <w:t>’</w:t>
      </w:r>
      <w:r w:rsidRPr="00321E85">
        <w:rPr>
          <w:lang w:val="fr-FR"/>
        </w:rPr>
        <w:t>asile et aux apatrides. Informations sur le salaire minimum versé aux réfugiés et aux demandeurs d</w:t>
      </w:r>
      <w:r>
        <w:rPr>
          <w:lang w:val="fr-FR"/>
        </w:rPr>
        <w:t>’</w:t>
      </w:r>
      <w:r w:rsidRPr="00321E85">
        <w:rPr>
          <w:lang w:val="fr-FR"/>
        </w:rPr>
        <w:t xml:space="preserve">asile, sur les mesures visant à prévenir le sans-abrisme parmi les réfugiés, en particulier les mères et les familles avec enfants. </w:t>
      </w:r>
    </w:p>
    <w:p w14:paraId="5B3DAEC2" w14:textId="77777777" w:rsidR="00984B29" w:rsidRDefault="009658BA" w:rsidP="009658BA">
      <w:pPr>
        <w:pStyle w:val="SingleTxtG"/>
        <w:rPr>
          <w:lang w:val="fr-FR"/>
        </w:rPr>
      </w:pPr>
      <w:r w:rsidRPr="009658BA">
        <w:rPr>
          <w:spacing w:val="-2"/>
          <w:lang w:val="fr-FR"/>
        </w:rPr>
        <w:t>17.</w:t>
      </w:r>
      <w:r w:rsidRPr="009658BA">
        <w:rPr>
          <w:spacing w:val="-2"/>
          <w:lang w:val="fr-FR"/>
        </w:rPr>
        <w:tab/>
        <w:t>Mesures visant à éliminer la pratique consistant à détenir des mineurs avec leurs parents dans des centres de détention pour demandeurs d’asile. Informations sur l’accès à l’éducation des enfants demandeurs d’asile ou migrants sans papiers, en particulier dans les zones rurales et les petites villes. Mesures visant à garantir le respect du principe de l’unité familiale pour les réfugiés et leurs enfants. Mesures visant à offrir une assistance juridique gratuite à tous les enfants demandeurs d’asile et réfugiés (CERD/C/POL/CO/20-21, par. 15)</w:t>
      </w:r>
      <w:r w:rsidRPr="00321E85">
        <w:rPr>
          <w:lang w:val="fr-FR"/>
        </w:rPr>
        <w:t>.</w:t>
      </w:r>
    </w:p>
    <w:p w14:paraId="686624F0" w14:textId="77777777" w:rsidR="009658BA" w:rsidRPr="009658BA" w:rsidRDefault="009658BA" w:rsidP="009658BA">
      <w:pPr>
        <w:pStyle w:val="SingleTxtG"/>
        <w:spacing w:before="240" w:after="0"/>
        <w:jc w:val="center"/>
        <w:rPr>
          <w:u w:val="single"/>
        </w:rPr>
      </w:pPr>
      <w:r>
        <w:rPr>
          <w:u w:val="single"/>
        </w:rPr>
        <w:tab/>
      </w:r>
      <w:r>
        <w:rPr>
          <w:u w:val="single"/>
        </w:rPr>
        <w:tab/>
      </w:r>
      <w:r>
        <w:rPr>
          <w:u w:val="single"/>
        </w:rPr>
        <w:tab/>
      </w:r>
    </w:p>
    <w:sectPr w:rsidR="009658BA" w:rsidRPr="009658BA" w:rsidSect="009658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988E38" w14:textId="77777777" w:rsidR="00471B2F" w:rsidRDefault="00471B2F" w:rsidP="00F95C08">
      <w:pPr>
        <w:spacing w:line="240" w:lineRule="auto"/>
      </w:pPr>
    </w:p>
  </w:endnote>
  <w:endnote w:type="continuationSeparator" w:id="0">
    <w:p w14:paraId="612CC5CA" w14:textId="77777777" w:rsidR="00471B2F" w:rsidRPr="00AC3823" w:rsidRDefault="00471B2F" w:rsidP="00AC3823">
      <w:pPr>
        <w:pStyle w:val="Pieddepage"/>
      </w:pPr>
    </w:p>
  </w:endnote>
  <w:endnote w:type="continuationNotice" w:id="1">
    <w:p w14:paraId="35F6E09C" w14:textId="77777777" w:rsidR="00471B2F" w:rsidRDefault="00471B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EB116" w14:textId="77777777" w:rsidR="009658BA" w:rsidRPr="009658BA" w:rsidRDefault="009658BA" w:rsidP="009658BA">
    <w:pPr>
      <w:pStyle w:val="Pieddepage"/>
      <w:tabs>
        <w:tab w:val="right" w:pos="9638"/>
      </w:tabs>
    </w:pPr>
    <w:r w:rsidRPr="009658BA">
      <w:rPr>
        <w:b/>
        <w:sz w:val="18"/>
      </w:rPr>
      <w:fldChar w:fldCharType="begin"/>
    </w:r>
    <w:r w:rsidRPr="009658BA">
      <w:rPr>
        <w:b/>
        <w:sz w:val="18"/>
      </w:rPr>
      <w:instrText xml:space="preserve"> PAGE  \* MERGEFORMAT </w:instrText>
    </w:r>
    <w:r w:rsidRPr="009658BA">
      <w:rPr>
        <w:b/>
        <w:sz w:val="18"/>
      </w:rPr>
      <w:fldChar w:fldCharType="separate"/>
    </w:r>
    <w:r w:rsidRPr="009658BA">
      <w:rPr>
        <w:b/>
        <w:noProof/>
        <w:sz w:val="18"/>
      </w:rPr>
      <w:t>2</w:t>
    </w:r>
    <w:r w:rsidRPr="009658BA">
      <w:rPr>
        <w:b/>
        <w:sz w:val="18"/>
      </w:rPr>
      <w:fldChar w:fldCharType="end"/>
    </w:r>
    <w:r>
      <w:rPr>
        <w:b/>
        <w:sz w:val="18"/>
      </w:rPr>
      <w:tab/>
    </w:r>
    <w:r>
      <w:t>GE.19-11909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66E7C6" w14:textId="77777777" w:rsidR="009658BA" w:rsidRPr="009658BA" w:rsidRDefault="009658BA" w:rsidP="009658BA">
    <w:pPr>
      <w:pStyle w:val="Pieddepage"/>
      <w:tabs>
        <w:tab w:val="right" w:pos="9638"/>
      </w:tabs>
      <w:rPr>
        <w:b/>
        <w:sz w:val="18"/>
      </w:rPr>
    </w:pPr>
    <w:r>
      <w:t>GE.19-11909</w:t>
    </w:r>
    <w:r>
      <w:tab/>
    </w:r>
    <w:r w:rsidRPr="009658BA">
      <w:rPr>
        <w:b/>
        <w:sz w:val="18"/>
      </w:rPr>
      <w:fldChar w:fldCharType="begin"/>
    </w:r>
    <w:r w:rsidRPr="009658BA">
      <w:rPr>
        <w:b/>
        <w:sz w:val="18"/>
      </w:rPr>
      <w:instrText xml:space="preserve"> PAGE  \* MERGEFORMAT </w:instrText>
    </w:r>
    <w:r w:rsidRPr="009658BA">
      <w:rPr>
        <w:b/>
        <w:sz w:val="18"/>
      </w:rPr>
      <w:fldChar w:fldCharType="separate"/>
    </w:r>
    <w:r w:rsidRPr="009658BA">
      <w:rPr>
        <w:b/>
        <w:noProof/>
        <w:sz w:val="18"/>
      </w:rPr>
      <w:t>3</w:t>
    </w:r>
    <w:r w:rsidRPr="009658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59E76" w14:textId="77777777" w:rsidR="00984B29" w:rsidRPr="009658BA" w:rsidRDefault="009658BA" w:rsidP="009658BA">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1E9E67F9" wp14:editId="3E076E5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19-11909  (F)    150819    260819</w:t>
    </w:r>
    <w:r>
      <w:rPr>
        <w:sz w:val="20"/>
      </w:rPr>
      <w:br/>
    </w:r>
    <w:r w:rsidRPr="009658BA">
      <w:rPr>
        <w:rFonts w:ascii="C39T30Lfz" w:hAnsi="C39T30Lfz"/>
        <w:sz w:val="56"/>
      </w:rPr>
      <w:t></w:t>
    </w:r>
    <w:r w:rsidRPr="009658BA">
      <w:rPr>
        <w:rFonts w:ascii="C39T30Lfz" w:hAnsi="C39T30Lfz"/>
        <w:sz w:val="56"/>
      </w:rPr>
      <w:t></w:t>
    </w:r>
    <w:r w:rsidRPr="009658BA">
      <w:rPr>
        <w:rFonts w:ascii="C39T30Lfz" w:hAnsi="C39T30Lfz"/>
        <w:sz w:val="56"/>
      </w:rPr>
      <w:t></w:t>
    </w:r>
    <w:r w:rsidRPr="009658BA">
      <w:rPr>
        <w:rFonts w:ascii="C39T30Lfz" w:hAnsi="C39T30Lfz"/>
        <w:sz w:val="56"/>
      </w:rPr>
      <w:t></w:t>
    </w:r>
    <w:r w:rsidRPr="009658BA">
      <w:rPr>
        <w:rFonts w:ascii="C39T30Lfz" w:hAnsi="C39T30Lfz"/>
        <w:sz w:val="56"/>
      </w:rPr>
      <w:t></w:t>
    </w:r>
    <w:r w:rsidRPr="009658BA">
      <w:rPr>
        <w:rFonts w:ascii="C39T30Lfz" w:hAnsi="C39T30Lfz"/>
        <w:sz w:val="56"/>
      </w:rPr>
      <w:t></w:t>
    </w:r>
    <w:r w:rsidRPr="009658BA">
      <w:rPr>
        <w:rFonts w:ascii="C39T30Lfz" w:hAnsi="C39T30Lfz"/>
        <w:sz w:val="56"/>
      </w:rPr>
      <w:t></w:t>
    </w:r>
    <w:r w:rsidRPr="009658BA">
      <w:rPr>
        <w:rFonts w:ascii="C39T30Lfz" w:hAnsi="C39T30Lfz"/>
        <w:sz w:val="56"/>
      </w:rPr>
      <w:t></w:t>
    </w:r>
    <w:r w:rsidRPr="009658BA">
      <w:rPr>
        <w:rFonts w:ascii="C39T30Lfz" w:hAnsi="C39T30Lfz"/>
        <w:sz w:val="56"/>
      </w:rPr>
      <w:t></w:t>
    </w:r>
    <w:r>
      <w:rPr>
        <w:noProof/>
        <w:sz w:val="20"/>
      </w:rPr>
      <w:drawing>
        <wp:anchor distT="0" distB="0" distL="114300" distR="114300" simplePos="0" relativeHeight="251658240" behindDoc="0" locked="0" layoutInCell="1" allowOverlap="1" wp14:anchorId="3E209988" wp14:editId="03AECA68">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POL/Q/22-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POL/Q/22-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0E9A4" w14:textId="77777777" w:rsidR="00471B2F" w:rsidRPr="00AC3823" w:rsidRDefault="00471B2F" w:rsidP="00AC3823">
      <w:pPr>
        <w:pStyle w:val="Pieddepage"/>
        <w:tabs>
          <w:tab w:val="right" w:pos="2155"/>
        </w:tabs>
        <w:spacing w:after="80" w:line="240" w:lineRule="atLeast"/>
        <w:ind w:left="680"/>
        <w:rPr>
          <w:u w:val="single"/>
        </w:rPr>
      </w:pPr>
      <w:r>
        <w:rPr>
          <w:u w:val="single"/>
        </w:rPr>
        <w:tab/>
      </w:r>
    </w:p>
  </w:footnote>
  <w:footnote w:type="continuationSeparator" w:id="0">
    <w:p w14:paraId="18022F9C" w14:textId="77777777" w:rsidR="00471B2F" w:rsidRPr="00AC3823" w:rsidRDefault="00471B2F" w:rsidP="00AC3823">
      <w:pPr>
        <w:pStyle w:val="Pieddepage"/>
        <w:tabs>
          <w:tab w:val="right" w:pos="2155"/>
        </w:tabs>
        <w:spacing w:after="80" w:line="240" w:lineRule="atLeast"/>
        <w:ind w:left="680"/>
        <w:rPr>
          <w:u w:val="single"/>
        </w:rPr>
      </w:pPr>
      <w:r>
        <w:rPr>
          <w:u w:val="single"/>
        </w:rPr>
        <w:tab/>
      </w:r>
    </w:p>
  </w:footnote>
  <w:footnote w:type="continuationNotice" w:id="1">
    <w:p w14:paraId="5DEDDC2B" w14:textId="77777777" w:rsidR="00471B2F" w:rsidRPr="00AC3823" w:rsidRDefault="00471B2F">
      <w:pPr>
        <w:spacing w:line="240" w:lineRule="auto"/>
        <w:rPr>
          <w:sz w:val="2"/>
          <w:szCs w:val="2"/>
        </w:rPr>
      </w:pPr>
    </w:p>
  </w:footnote>
  <w:footnote w:id="2">
    <w:p w14:paraId="63979CA5" w14:textId="77777777" w:rsidR="0036059D" w:rsidRPr="0036059D" w:rsidRDefault="0036059D">
      <w:pPr>
        <w:pStyle w:val="Notedebasdepage"/>
      </w:pPr>
      <w:r>
        <w:rPr>
          <w:rStyle w:val="Appelnotedebasdep"/>
        </w:rPr>
        <w:tab/>
      </w:r>
      <w:r w:rsidRPr="0036059D">
        <w:rPr>
          <w:rStyle w:val="Appelnotedebasdep"/>
          <w:sz w:val="20"/>
          <w:vertAlign w:val="baseline"/>
        </w:rPr>
        <w:t>*</w:t>
      </w:r>
      <w:r>
        <w:rPr>
          <w:rStyle w:val="Appelnotedebasdep"/>
          <w:sz w:val="20"/>
          <w:vertAlign w:val="baseline"/>
        </w:rPr>
        <w:tab/>
      </w:r>
      <w:r>
        <w:t>Nouveau tirage pour raisons techniques (27 août 2019).</w:t>
      </w:r>
    </w:p>
  </w:footnote>
  <w:footnote w:id="3">
    <w:p w14:paraId="4A614DDE" w14:textId="77777777" w:rsidR="0036059D" w:rsidRPr="0036059D" w:rsidRDefault="0036059D">
      <w:pPr>
        <w:pStyle w:val="Notedebasdepage"/>
      </w:pPr>
      <w:r>
        <w:rPr>
          <w:rStyle w:val="Appelnotedebasdep"/>
        </w:rPr>
        <w:tab/>
      </w:r>
      <w:r w:rsidRPr="0036059D">
        <w:rPr>
          <w:rStyle w:val="Appelnotedebasdep"/>
          <w:sz w:val="20"/>
          <w:vertAlign w:val="baseline"/>
        </w:rPr>
        <w:t>**</w:t>
      </w:r>
      <w:r>
        <w:rPr>
          <w:rStyle w:val="Appelnotedebasdep"/>
          <w:sz w:val="20"/>
          <w:vertAlign w:val="baseline"/>
        </w:rPr>
        <w:tab/>
      </w:r>
      <w:r w:rsidRPr="009658BA">
        <w:rPr>
          <w:lang w:val="fr-FR"/>
        </w:rPr>
        <w:t>Le présent document est soumis après la date prévue pour que des informations récentes puissent y</w:t>
      </w:r>
      <w:r>
        <w:rPr>
          <w:lang w:val="fr-FR"/>
        </w:rPr>
        <w:t> </w:t>
      </w:r>
      <w:r w:rsidRPr="009658BA">
        <w:rPr>
          <w:lang w:val="fr-FR"/>
        </w:rPr>
        <w:t>figurer.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4B72B" w14:textId="59BB7AA0" w:rsidR="009658BA" w:rsidRPr="009658BA" w:rsidRDefault="006B7D27">
    <w:pPr>
      <w:pStyle w:val="En-tte"/>
    </w:pPr>
    <w:r>
      <w:fldChar w:fldCharType="begin"/>
    </w:r>
    <w:r>
      <w:instrText xml:space="preserve"> TITLE  \* MERGEFORMAT </w:instrText>
    </w:r>
    <w:r>
      <w:fldChar w:fldCharType="separate"/>
    </w:r>
    <w:r>
      <w:t>CERD/C/POL/Q/22-24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BCBE42" w14:textId="51B36BB4" w:rsidR="009658BA" w:rsidRPr="009658BA" w:rsidRDefault="006B7D27" w:rsidP="009658BA">
    <w:pPr>
      <w:pStyle w:val="En-tte"/>
      <w:jc w:val="right"/>
    </w:pPr>
    <w:r>
      <w:fldChar w:fldCharType="begin"/>
    </w:r>
    <w:r>
      <w:instrText xml:space="preserve"> TITLE  \* MERGEFORMAT </w:instrText>
    </w:r>
    <w:r>
      <w:fldChar w:fldCharType="separate"/>
    </w:r>
    <w:r>
      <w:t>CERD/C/POL/Q/22-24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71B2F"/>
    <w:rsid w:val="00017F94"/>
    <w:rsid w:val="00023842"/>
    <w:rsid w:val="0002542F"/>
    <w:rsid w:val="000334F9"/>
    <w:rsid w:val="0007796D"/>
    <w:rsid w:val="000B7790"/>
    <w:rsid w:val="00111F2F"/>
    <w:rsid w:val="001155B9"/>
    <w:rsid w:val="0014365E"/>
    <w:rsid w:val="00176178"/>
    <w:rsid w:val="001F525A"/>
    <w:rsid w:val="00215BEC"/>
    <w:rsid w:val="00223272"/>
    <w:rsid w:val="0024779E"/>
    <w:rsid w:val="0036059D"/>
    <w:rsid w:val="00373FC2"/>
    <w:rsid w:val="00446FE5"/>
    <w:rsid w:val="00452396"/>
    <w:rsid w:val="00471B2F"/>
    <w:rsid w:val="004F094E"/>
    <w:rsid w:val="005505B7"/>
    <w:rsid w:val="00573BE5"/>
    <w:rsid w:val="00586ED3"/>
    <w:rsid w:val="00596AA9"/>
    <w:rsid w:val="00623CA8"/>
    <w:rsid w:val="006B7D27"/>
    <w:rsid w:val="00712E6E"/>
    <w:rsid w:val="0071601D"/>
    <w:rsid w:val="00780585"/>
    <w:rsid w:val="00783E9F"/>
    <w:rsid w:val="007A62E6"/>
    <w:rsid w:val="0080684C"/>
    <w:rsid w:val="00871C75"/>
    <w:rsid w:val="008776DC"/>
    <w:rsid w:val="009658BA"/>
    <w:rsid w:val="009705C8"/>
    <w:rsid w:val="00984B29"/>
    <w:rsid w:val="009D5F1A"/>
    <w:rsid w:val="00A30353"/>
    <w:rsid w:val="00AC3823"/>
    <w:rsid w:val="00AE323C"/>
    <w:rsid w:val="00B00181"/>
    <w:rsid w:val="00B765F7"/>
    <w:rsid w:val="00BA0CA9"/>
    <w:rsid w:val="00BB0B66"/>
    <w:rsid w:val="00C02897"/>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8B6343"/>
  <w15:docId w15:val="{022994E6-9BE2-42D8-BD25-5C7D5CDC0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1159</Words>
  <Characters>6414</Characters>
  <Application>Microsoft Office Word</Application>
  <DocSecurity>0</DocSecurity>
  <Lines>94</Lines>
  <Paragraphs>17</Paragraphs>
  <ScaleCrop>false</ScaleCrop>
  <HeadingPairs>
    <vt:vector size="2" baseType="variant">
      <vt:variant>
        <vt:lpstr>Titre</vt:lpstr>
      </vt:variant>
      <vt:variant>
        <vt:i4>1</vt:i4>
      </vt:variant>
    </vt:vector>
  </HeadingPairs>
  <TitlesOfParts>
    <vt:vector size="1" baseType="lpstr">
      <vt:lpstr>CERD/C/POL/Q/22-24</vt:lpstr>
    </vt:vector>
  </TitlesOfParts>
  <Company>DCM</Company>
  <LinksUpToDate>false</LinksUpToDate>
  <CharactersWithSpaces>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CERD/C/POL/Q/22-24</dc:title>
  <dc:subject/>
  <dc:creator>Christine DEVOUASSOUX</dc:creator>
  <cp:keywords/>
  <cp:lastModifiedBy>Christine Devouassoux</cp:lastModifiedBy>
  <cp:revision>3</cp:revision>
  <cp:lastPrinted>2019-08-27T08:16:00Z</cp:lastPrinted>
  <dcterms:created xsi:type="dcterms:W3CDTF">2019-08-27T08:16:00Z</dcterms:created>
  <dcterms:modified xsi:type="dcterms:W3CDTF">2019-08-27T08:17:00Z</dcterms:modified>
</cp:coreProperties>
</file>